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Acme Supplies</w:t>
      </w:r>
    </w:p>
    <w:p>
      <w:r>
        <w:t>invoice_number: INV-3922</w:t>
      </w:r>
    </w:p>
    <w:p>
      <w:r>
        <w:t>invoice_date: 2024-09-19</w:t>
      </w:r>
    </w:p>
    <w:p>
      <w:r>
        <w:t>due_date: 2024-10-19</w:t>
      </w:r>
    </w:p>
    <w:p>
      <w:r>
        <w:t>currency: GBP</w:t>
      </w:r>
    </w:p>
    <w:p>
      <w:r>
        <w:t>tax: 102.94</w:t>
      </w:r>
    </w:p>
    <w:p>
      <w:r>
        <w:t>line_items: [{'description': 'Gadget', 'quantity': 1, 'unit_price': 107.4, 'amount': 107.4}, {'description': 'Gadget', 'quantity': 9, 'unit_price': 123.08, 'amount': 1107.72}, {'description': 'Service', 'quantity': 8, 'unit_price': 8.95, 'amount': 71.6}]</w:t>
      </w:r>
    </w:p>
    <w:p>
      <w:r>
        <w:t>po_reference: None</w:t>
      </w:r>
    </w:p>
    <w:p/>
    <w:p>
      <w:r>
        <w:t>TOTAL: 1389.66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