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INV-1020</w:t>
      </w:r>
    </w:p>
    <w:p>
      <w:r>
        <w:t>invoice_date: 23 March 2024</w:t>
      </w:r>
    </w:p>
    <w:p>
      <w:r>
        <w:t>due_date: 22 April 2024</w:t>
      </w:r>
    </w:p>
    <w:p>
      <w:r>
        <w:t>currency: USD</w:t>
      </w:r>
    </w:p>
    <w:p>
      <w:r>
        <w:t>tax: 2.21</w:t>
      </w:r>
    </w:p>
    <w:p>
      <w:r>
        <w:t>line_items: [{'description': 'Service', 'quantity': 1, 'unit_price': 27.59, 'amount': 27.59}]</w:t>
      </w:r>
    </w:p>
    <w:p>
      <w:r>
        <w:t>po_reference: None</w:t>
      </w:r>
    </w:p>
    <w:p/>
    <w:p>
      <w:r>
        <w:t>TOTAL: 29.8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