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parties: ['Arrowstack Corp', 'Initech Partners']</w:t>
      </w:r>
    </w:p>
    <w:p>
      <w:r>
        <w:t>effective_date: 2024-02-12</w:t>
      </w:r>
    </w:p>
    <w:p>
      <w:r>
        <w:t>term_months: 12</w:t>
      </w:r>
    </w:p>
    <w:p>
      <w:r>
        <w:t>currency: EUR</w:t>
      </w:r>
    </w:p>
    <w:p>
      <w:r>
        <w:t>termination_clause: None</w:t>
      </w:r>
    </w:p>
    <w:p>
      <w:r>
        <w:t>governing_law: Delaware</w:t>
      </w:r>
    </w:p>
    <w:p/>
    <w:p>
      <w:r>
        <w:t>TOTAL: 49204.1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