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Globex Corp</w:t>
      </w:r>
    </w:p>
    <w:p>
      <w:r>
        <w:t>invoice_number: INV-8113</w:t>
      </w:r>
    </w:p>
    <w:p>
      <w:r>
        <w:t>invoice_date: 09/04/2025</w:t>
      </w:r>
    </w:p>
    <w:p>
      <w:r>
        <w:t>due_date: 10/04/2025</w:t>
      </w:r>
    </w:p>
    <w:p>
      <w:r>
        <w:t>currency: GBP</w:t>
      </w:r>
    </w:p>
    <w:p>
      <w:r>
        <w:t>subtotal: 587.4</w:t>
      </w:r>
    </w:p>
    <w:p>
      <w:r>
        <w:t>tax: 46.99</w:t>
      </w:r>
    </w:p>
    <w:p>
      <w:r>
        <w:t>total: 634.39</w:t>
      </w:r>
    </w:p>
    <w:p>
      <w:r>
        <w:t>line_items:</w:t>
      </w:r>
    </w:p>
    <w:p>
      <w:r>
        <w:t xml:space="preserve">  {'description': 'Gadget', 'quantity': 3, 'unit_price': 195.8, 'amount': 587.4}</w:t>
      </w:r>
    </w:p>
    <w:p>
      <w:r>
        <w:t>po_reference: None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