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records the following. effective_date is 2024-07-23. term_months is 12. value is 36498.3. currency is USD. termination_clause is None. governing_law is Delaware.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