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Initech LLC</w:t>
      </w:r>
    </w:p>
    <w:p>
      <w:r>
        <w:t>invoice_number: INV-1356</w:t>
      </w:r>
    </w:p>
    <w:p>
      <w:r>
        <w:t>invoice_date: May 31, 2024</w:t>
      </w:r>
    </w:p>
    <w:p>
      <w:r>
        <w:t>due_date: June 30, 2024</w:t>
      </w:r>
    </w:p>
    <w:p>
      <w:r>
        <w:t>currency: USD</w:t>
      </w:r>
    </w:p>
    <w:p>
      <w:r>
        <w:t>tax: 107.51</w:t>
      </w:r>
    </w:p>
    <w:p>
      <w:r>
        <w:t>line_items: [{'description': 'Gadget', 'quantity': 5, 'unit_price': 153.06, 'amount': 765.3}, {'description': 'Widget', 'quantity': 2, 'unit_price': 16.95, 'amount': 33.9}, {'description': 'Gadget', 'quantity': 7, 'unit_price': 77.81, 'amount': 544.67}]</w:t>
      </w:r>
    </w:p>
    <w:p>
      <w:r>
        <w:t>po_reference: None</w:t>
      </w:r>
    </w:p>
    <w:p/>
    <w:p>
      <w:r>
        <w:t>TOTAL: 1451.38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