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37D2" w14:textId="20F4CB5D" w:rsidR="0018374B" w:rsidRDefault="0018374B" w:rsidP="00B07F18">
      <w:pPr>
        <w:jc w:val="center"/>
        <w:rPr>
          <w:rFonts w:ascii="Times New Roman" w:hAnsi="Times New Roman"/>
          <w:b/>
          <w:iCs/>
          <w:sz w:val="36"/>
          <w:szCs w:val="24"/>
          <w:lang w:val="ru-RU"/>
        </w:rPr>
      </w:pPr>
    </w:p>
    <w:p w14:paraId="35E1846E" w14:textId="77777777" w:rsidR="0018374B" w:rsidRPr="00EE5CC7" w:rsidRDefault="0018374B" w:rsidP="007A1904">
      <w:pPr>
        <w:spacing w:after="0"/>
        <w:rPr>
          <w:rFonts w:ascii="Times New Roman" w:hAnsi="Times New Roman"/>
          <w:b/>
          <w:iCs/>
          <w:sz w:val="28"/>
          <w:szCs w:val="24"/>
          <w:lang w:val="ru-RU"/>
        </w:rPr>
      </w:pPr>
    </w:p>
    <w:p w14:paraId="27A23379" w14:textId="68BECC5A" w:rsidR="0018374B" w:rsidRPr="00276602" w:rsidRDefault="0018374B" w:rsidP="00EE5CC7">
      <w:pPr>
        <w:pStyle w:val="a5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66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Техническое описание: </w:t>
      </w:r>
      <w:r w:rsidR="00EE5CC7" w:rsidRPr="002766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эпоксидный грунт </w:t>
      </w:r>
    </w:p>
    <w:p w14:paraId="149D75B0" w14:textId="77777777" w:rsidR="00D51387" w:rsidRPr="00EE5CC7" w:rsidRDefault="00D51387" w:rsidP="00EE5CC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996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63"/>
      </w:tblGrid>
      <w:tr w:rsidR="00276602" w:rsidRPr="00276602" w14:paraId="68695640" w14:textId="77777777" w:rsidTr="00054C12">
        <w:tc>
          <w:tcPr>
            <w:tcW w:w="9963" w:type="dxa"/>
            <w:shd w:val="clear" w:color="auto" w:fill="auto"/>
          </w:tcPr>
          <w:p w14:paraId="7F22782D" w14:textId="354AC965" w:rsidR="00276602" w:rsidRPr="00A360C2" w:rsidRDefault="00276602" w:rsidP="00276602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Универсальный эпоксидный состав применяется в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качестве грунтовки (праймера) под наливные эпоксидные и полиуретановые полы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бетон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276602" w:rsidRPr="00276602" w14:paraId="7F263D6E" w14:textId="77777777" w:rsidTr="00EB7FD6">
        <w:tc>
          <w:tcPr>
            <w:tcW w:w="9963" w:type="dxa"/>
            <w:shd w:val="clear" w:color="auto" w:fill="auto"/>
          </w:tcPr>
          <w:p w14:paraId="2187AB85" w14:textId="77777777" w:rsidR="00276602" w:rsidRDefault="00276602" w:rsidP="00276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Назначение и о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бласть применения:</w:t>
            </w:r>
          </w:p>
          <w:p w14:paraId="308BD2E4" w14:textId="76FB4B60" w:rsidR="00276602" w:rsidRDefault="00276602" w:rsidP="002766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Универсальный эпоксидный состав применяется в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качестве грунтовки (праймера) под наливные эпоксидные и полиуретановые полы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бетон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276602" w:rsidRPr="00276602" w14:paraId="16A2B64F" w14:textId="77777777" w:rsidTr="00C4053B">
        <w:tc>
          <w:tcPr>
            <w:tcW w:w="9963" w:type="dxa"/>
            <w:shd w:val="clear" w:color="auto" w:fill="auto"/>
          </w:tcPr>
          <w:p w14:paraId="26C2F292" w14:textId="77777777" w:rsidR="00276602" w:rsidRDefault="00276602" w:rsidP="00276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Упаковка, срок хранения:</w:t>
            </w:r>
          </w:p>
          <w:p w14:paraId="684E6D48" w14:textId="170A05DA" w:rsidR="00276602" w:rsidRDefault="00276602" w:rsidP="00276602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Комплект из металлическ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ого 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канистры, 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общей массой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25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кг.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Компонент А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–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22,3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кг, компонент Б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– 2,7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кг. </w:t>
            </w:r>
          </w:p>
          <w:p w14:paraId="23C34E61" w14:textId="77777777" w:rsidR="00276602" w:rsidRPr="00D51387" w:rsidRDefault="00276602" w:rsidP="00276602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Гарантийный срок хранения в ненарушенной заводской упаковке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месяцев при температуре от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+5 °С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+25 °С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76602" w:rsidRPr="00276602" w14:paraId="618E05D9" w14:textId="77777777" w:rsidTr="00FB531E">
        <w:tc>
          <w:tcPr>
            <w:tcW w:w="9963" w:type="dxa"/>
            <w:shd w:val="clear" w:color="auto" w:fill="auto"/>
          </w:tcPr>
          <w:p w14:paraId="123EF1C4" w14:textId="77777777" w:rsidR="00276602" w:rsidRDefault="00276602" w:rsidP="002766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Преимущества применения состава</w:t>
            </w:r>
          </w:p>
          <w:p w14:paraId="47FA539F" w14:textId="75247239" w:rsidR="00276602" w:rsidRPr="001F7280" w:rsidRDefault="00276602" w:rsidP="00276602">
            <w:pPr>
              <w:pStyle w:val="a4"/>
              <w:numPr>
                <w:ilvl w:val="0"/>
                <w:numId w:val="5"/>
              </w:numPr>
            </w:pPr>
            <w:r w:rsidRPr="001F7280">
              <w:t xml:space="preserve">низкая вязкость; </w:t>
            </w:r>
          </w:p>
          <w:p w14:paraId="6966E17C" w14:textId="77777777" w:rsidR="00276602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глубоко проникает в поры бетона и надёжно связывает последующие слои покрытия</w:t>
            </w:r>
            <w:r w:rsidRPr="001F7280">
              <w:t>;</w:t>
            </w:r>
          </w:p>
          <w:p w14:paraId="2AE55360" w14:textId="77777777" w:rsidR="00276602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повышает прочность слабых и пылящих поверхностей, предотвращает осыпание;</w:t>
            </w:r>
          </w:p>
          <w:p w14:paraId="3ABC50FC" w14:textId="77777777" w:rsidR="00276602" w:rsidRPr="001F7280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запечатывает микропоры, снижает впитываемость и расход финишных покрытий;</w:t>
            </w:r>
            <w:r w:rsidRPr="001F7280">
              <w:t xml:space="preserve"> </w:t>
            </w:r>
          </w:p>
          <w:p w14:paraId="657B957B" w14:textId="77777777" w:rsidR="00276602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удобство и простота нанесения</w:t>
            </w:r>
            <w:r w:rsidRPr="001F7280">
              <w:t xml:space="preserve">; </w:t>
            </w:r>
          </w:p>
          <w:p w14:paraId="512289E4" w14:textId="77777777" w:rsidR="00276602" w:rsidRPr="001F7280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н</w:t>
            </w:r>
            <w:r w:rsidRPr="001F7280">
              <w:t>абор прочности</w:t>
            </w:r>
            <w:r>
              <w:t xml:space="preserve"> в кратчайший срок</w:t>
            </w:r>
            <w:r w:rsidRPr="001F7280">
              <w:t xml:space="preserve">; </w:t>
            </w:r>
          </w:p>
          <w:p w14:paraId="3510D37C" w14:textId="77777777" w:rsidR="00276602" w:rsidRPr="001F7280" w:rsidRDefault="00276602" w:rsidP="00276602">
            <w:pPr>
              <w:pStyle w:val="a4"/>
              <w:numPr>
                <w:ilvl w:val="0"/>
                <w:numId w:val="5"/>
              </w:numPr>
            </w:pPr>
            <w:r>
              <w:t>высокие показатели</w:t>
            </w:r>
            <w:r w:rsidRPr="001F7280">
              <w:t xml:space="preserve"> адгези</w:t>
            </w:r>
            <w:r>
              <w:t>и к основанию.</w:t>
            </w:r>
          </w:p>
        </w:tc>
      </w:tr>
    </w:tbl>
    <w:p w14:paraId="208352D1" w14:textId="77777777" w:rsidR="009536C2" w:rsidRPr="00EE5CC7" w:rsidRDefault="009536C2" w:rsidP="009536C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C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Технические </w:t>
      </w:r>
      <w:r w:rsidR="001F7280">
        <w:rPr>
          <w:rFonts w:ascii="Times New Roman" w:hAnsi="Times New Roman" w:cs="Times New Roman"/>
          <w:b/>
          <w:sz w:val="24"/>
          <w:szCs w:val="24"/>
          <w:lang w:val="ru-RU"/>
        </w:rPr>
        <w:t>показатели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39"/>
        <w:gridCol w:w="5079"/>
      </w:tblGrid>
      <w:tr w:rsidR="00214CBA" w:rsidRPr="00EE5CC7" w14:paraId="5B8E790E" w14:textId="77777777" w:rsidTr="00276602">
        <w:tc>
          <w:tcPr>
            <w:tcW w:w="4839" w:type="dxa"/>
            <w:shd w:val="clear" w:color="auto" w:fill="auto"/>
          </w:tcPr>
          <w:p w14:paraId="690CCE80" w14:textId="77777777" w:rsidR="00214CBA" w:rsidRPr="00EE5CC7" w:rsidRDefault="00214CBA" w:rsidP="00214CB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/>
                <w:sz w:val="24"/>
                <w:szCs w:val="24"/>
                <w:lang w:val="ru-RU"/>
              </w:rPr>
              <w:t>Внешний вид материала</w:t>
            </w:r>
          </w:p>
        </w:tc>
        <w:tc>
          <w:tcPr>
            <w:tcW w:w="5079" w:type="dxa"/>
          </w:tcPr>
          <w:p w14:paraId="2B5AF5A5" w14:textId="35C8495D" w:rsidR="00214CBA" w:rsidRPr="00EE5CC7" w:rsidRDefault="00276602" w:rsidP="001F7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коричневый</w:t>
            </w:r>
            <w:r w:rsidR="001F72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14CBA"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низковязкая жидкость</w:t>
            </w:r>
          </w:p>
        </w:tc>
      </w:tr>
      <w:tr w:rsidR="0091383E" w:rsidRPr="00EE5CC7" w14:paraId="40BE787C" w14:textId="77777777" w:rsidTr="00276602">
        <w:tc>
          <w:tcPr>
            <w:tcW w:w="4839" w:type="dxa"/>
            <w:shd w:val="clear" w:color="auto" w:fill="auto"/>
          </w:tcPr>
          <w:p w14:paraId="03C6FE2F" w14:textId="77777777" w:rsidR="0091383E" w:rsidRPr="00EE5CC7" w:rsidRDefault="0091383E" w:rsidP="00214CB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/>
                <w:sz w:val="24"/>
                <w:szCs w:val="24"/>
                <w:lang w:val="ru-RU"/>
              </w:rPr>
              <w:t>Соотношение компонентов по массе, А:Б</w:t>
            </w:r>
          </w:p>
        </w:tc>
        <w:tc>
          <w:tcPr>
            <w:tcW w:w="5079" w:type="dxa"/>
          </w:tcPr>
          <w:p w14:paraId="0411FA5D" w14:textId="1CB2BD8F" w:rsidR="0091383E" w:rsidRPr="00EE5CC7" w:rsidRDefault="00276602" w:rsidP="00767A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4"/>
                <w:lang w:val="ru-RU"/>
              </w:rPr>
              <w:t>8,2</w:t>
            </w:r>
            <w:r w:rsidR="00767AB7"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4"/>
                <w:lang w:val="ru-RU"/>
              </w:rPr>
              <w:t>:1</w:t>
            </w:r>
          </w:p>
        </w:tc>
      </w:tr>
      <w:tr w:rsidR="00D51387" w:rsidRPr="00EE5CC7" w14:paraId="3D8C56A1" w14:textId="77777777" w:rsidTr="00276602">
        <w:tc>
          <w:tcPr>
            <w:tcW w:w="4839" w:type="dxa"/>
            <w:shd w:val="clear" w:color="auto" w:fill="auto"/>
          </w:tcPr>
          <w:p w14:paraId="6620F773" w14:textId="77777777" w:rsidR="00D51387" w:rsidRPr="00B403B5" w:rsidRDefault="00D51387" w:rsidP="00D51387">
            <w:pPr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4"/>
                <w:lang w:val="ru-RU"/>
              </w:rPr>
              <w:t>Время жизнеспособности при смешении с отвердителем, мин, не менее</w:t>
            </w:r>
          </w:p>
        </w:tc>
        <w:tc>
          <w:tcPr>
            <w:tcW w:w="5079" w:type="dxa"/>
          </w:tcPr>
          <w:p w14:paraId="19C1DEC8" w14:textId="77777777" w:rsidR="00D51387" w:rsidRPr="00B403B5" w:rsidRDefault="00D51387" w:rsidP="00D51387">
            <w:pPr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4"/>
                <w:lang w:val="ru-RU"/>
              </w:rPr>
              <w:t>20</w:t>
            </w:r>
          </w:p>
        </w:tc>
      </w:tr>
      <w:tr w:rsidR="00D51387" w:rsidRPr="00276602" w14:paraId="39FE326E" w14:textId="77777777" w:rsidTr="00276602">
        <w:tc>
          <w:tcPr>
            <w:tcW w:w="4839" w:type="dxa"/>
            <w:shd w:val="clear" w:color="auto" w:fill="auto"/>
          </w:tcPr>
          <w:p w14:paraId="4BE42C43" w14:textId="77777777" w:rsidR="00D51387" w:rsidRPr="00EE5CC7" w:rsidRDefault="00D51387" w:rsidP="00D513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Способ нанесения</w:t>
            </w:r>
          </w:p>
        </w:tc>
        <w:tc>
          <w:tcPr>
            <w:tcW w:w="5079" w:type="dxa"/>
          </w:tcPr>
          <w:p w14:paraId="0B82F503" w14:textId="77777777" w:rsidR="00D51387" w:rsidRPr="00EE5CC7" w:rsidRDefault="00D51387" w:rsidP="00D51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Кисть/меховой валик/шпатель/безвоздушное распыление</w:t>
            </w:r>
          </w:p>
        </w:tc>
      </w:tr>
      <w:tr w:rsidR="00D51387" w:rsidRPr="00EE5CC7" w14:paraId="4DC9B6D5" w14:textId="77777777" w:rsidTr="00276602">
        <w:tc>
          <w:tcPr>
            <w:tcW w:w="4839" w:type="dxa"/>
            <w:shd w:val="clear" w:color="auto" w:fill="auto"/>
          </w:tcPr>
          <w:p w14:paraId="67E18498" w14:textId="77777777" w:rsidR="00D51387" w:rsidRPr="00EE5CC7" w:rsidRDefault="00D51387" w:rsidP="00D513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Расход, кг/м²</w:t>
            </w:r>
          </w:p>
        </w:tc>
        <w:tc>
          <w:tcPr>
            <w:tcW w:w="5079" w:type="dxa"/>
          </w:tcPr>
          <w:p w14:paraId="51A8A4DE" w14:textId="77777777" w:rsidR="00D51387" w:rsidRPr="00EE5CC7" w:rsidRDefault="00D51387" w:rsidP="00D51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7660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0,15-0,4</w:t>
            </w:r>
          </w:p>
        </w:tc>
      </w:tr>
      <w:tr w:rsidR="00D51387" w:rsidRPr="00276602" w14:paraId="26E08BCE" w14:textId="77777777" w:rsidTr="00276602">
        <w:tc>
          <w:tcPr>
            <w:tcW w:w="4839" w:type="dxa"/>
            <w:shd w:val="clear" w:color="auto" w:fill="auto"/>
          </w:tcPr>
          <w:p w14:paraId="4E77EF95" w14:textId="77777777" w:rsidR="00D51387" w:rsidRPr="00EE5CC7" w:rsidRDefault="00D51387" w:rsidP="00D513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Интервал перекрытия</w:t>
            </w:r>
          </w:p>
        </w:tc>
        <w:tc>
          <w:tcPr>
            <w:tcW w:w="5079" w:type="dxa"/>
          </w:tcPr>
          <w:p w14:paraId="6A2EF7AD" w14:textId="77777777" w:rsidR="00D51387" w:rsidRPr="00EE5CC7" w:rsidRDefault="00D51387" w:rsidP="00D51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Последующий слой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нанос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тся после полного отверждения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предыдущего</w:t>
            </w:r>
          </w:p>
        </w:tc>
      </w:tr>
    </w:tbl>
    <w:tbl>
      <w:tblPr>
        <w:tblW w:w="9918" w:type="dxa"/>
        <w:tblLook w:val="04A0" w:firstRow="1" w:lastRow="0" w:firstColumn="1" w:lastColumn="0" w:noHBand="0" w:noVBand="1"/>
      </w:tblPr>
      <w:tblGrid>
        <w:gridCol w:w="3340"/>
        <w:gridCol w:w="3640"/>
        <w:gridCol w:w="2938"/>
      </w:tblGrid>
      <w:tr w:rsidR="00767AB7" w:rsidRPr="00E9366C" w14:paraId="3E9D9246" w14:textId="77777777" w:rsidTr="00276602">
        <w:trPr>
          <w:trHeight w:val="63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1D27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Наименование показателей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274C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Обозначение НД на методы испытаний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8F69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Фактически полученные результаты</w:t>
            </w:r>
          </w:p>
        </w:tc>
      </w:tr>
      <w:tr w:rsidR="00767AB7" w:rsidRPr="00E9366C" w14:paraId="1476DA31" w14:textId="77777777" w:rsidTr="00767AB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6D2F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Цвет покрытия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712D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29319-92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A1AA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Не нормируется</w:t>
            </w:r>
          </w:p>
        </w:tc>
      </w:tr>
      <w:tr w:rsidR="00767AB7" w:rsidRPr="00276602" w14:paraId="2E9A2A0B" w14:textId="77777777" w:rsidTr="00767AB7">
        <w:trPr>
          <w:trHeight w:val="12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3EC7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Внешний вид покрытия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1BE0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29319-92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5A6F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После высыхания краска образовала однородную, без кратеров, пор и морщин поверхность</w:t>
            </w:r>
          </w:p>
        </w:tc>
      </w:tr>
      <w:tr w:rsidR="00767AB7" w:rsidRPr="00E9366C" w14:paraId="127E5F70" w14:textId="77777777" w:rsidTr="00767AB7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BA0A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Массовая доля нелетучих веществ, %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0DDD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31939-2012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B76C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</w:t>
            </w:r>
          </w:p>
        </w:tc>
      </w:tr>
      <w:tr w:rsidR="00767AB7" w:rsidRPr="00E9366C" w14:paraId="09D76035" w14:textId="77777777" w:rsidTr="00767AB7">
        <w:trPr>
          <w:trHeight w:val="12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FDD2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Условная вязкость при температуре 20℃ по вискозиметру типа В3-246 (или В3-4), сек, не менее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1944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8420-74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ED1F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</w:tr>
      <w:tr w:rsidR="00767AB7" w:rsidRPr="00E9366C" w14:paraId="3E1D5272" w14:textId="77777777" w:rsidTr="00767AB7">
        <w:trPr>
          <w:trHeight w:val="9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8F99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Время высыхания до степени 3 при температуре 20℃, час, не более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A73A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19007-73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5809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</w:t>
            </w:r>
          </w:p>
        </w:tc>
      </w:tr>
      <w:tr w:rsidR="00767AB7" w:rsidRPr="00276602" w14:paraId="3BD6715B" w14:textId="77777777" w:rsidTr="00767AB7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BEF4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 xml:space="preserve">Стойкость покрытия к статическому воздействию воды при температуре </w:t>
            </w:r>
            <w:r w:rsidRPr="00376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20℃,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ч, не менее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3A74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9.403-80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6D99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После выдержки в течении 10час.покрытие осталось без изменений</w:t>
            </w:r>
          </w:p>
        </w:tc>
      </w:tr>
      <w:tr w:rsidR="00767AB7" w:rsidRPr="00E9366C" w14:paraId="7BEEEC89" w14:textId="77777777" w:rsidTr="00767AB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83C1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Адгезия, баллы, не более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58D4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31149-2002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B56D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93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</w:tr>
      <w:tr w:rsidR="00767AB7" w:rsidRPr="00E9366C" w14:paraId="3B04BEBB" w14:textId="77777777" w:rsidTr="00767AB7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5116" w14:textId="77777777" w:rsidR="00767AB7" w:rsidRPr="00E9366C" w:rsidRDefault="00767AB7" w:rsidP="00820D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Температура самовоспламенения, </w:t>
            </w:r>
            <w:r w:rsidRPr="00376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℃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82A6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ГОСТ 12.1.044-2018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E2FD" w14:textId="77777777" w:rsidR="00767AB7" w:rsidRPr="00E9366C" w:rsidRDefault="00767AB7" w:rsidP="0082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370</w:t>
            </w:r>
          </w:p>
        </w:tc>
      </w:tr>
    </w:tbl>
    <w:p w14:paraId="4015D5F7" w14:textId="77777777" w:rsidR="009536C2" w:rsidRPr="00EE5CC7" w:rsidRDefault="009961AC" w:rsidP="00681DD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CC7">
        <w:rPr>
          <w:rFonts w:ascii="Times New Roman" w:hAnsi="Times New Roman" w:cs="Times New Roman"/>
          <w:b/>
          <w:sz w:val="24"/>
          <w:szCs w:val="24"/>
          <w:lang w:val="ru-RU"/>
        </w:rPr>
        <w:t>Условия отверждения покрытия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39"/>
        <w:gridCol w:w="5079"/>
      </w:tblGrid>
      <w:tr w:rsidR="009961AC" w:rsidRPr="00EE5CC7" w14:paraId="76D60C7C" w14:textId="77777777" w:rsidTr="00276602">
        <w:tc>
          <w:tcPr>
            <w:tcW w:w="4839" w:type="dxa"/>
            <w:shd w:val="clear" w:color="auto" w:fill="auto"/>
          </w:tcPr>
          <w:p w14:paraId="20BE29E4" w14:textId="77777777" w:rsidR="009961AC" w:rsidRPr="00EE5CC7" w:rsidRDefault="009961AC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 высыхания пленки до степени 3, ч,  не более, при температуре: (20+2) °С</w:t>
            </w:r>
          </w:p>
        </w:tc>
        <w:tc>
          <w:tcPr>
            <w:tcW w:w="5079" w:type="dxa"/>
          </w:tcPr>
          <w:p w14:paraId="3A59DC68" w14:textId="77777777" w:rsidR="009961AC" w:rsidRPr="00681DD1" w:rsidRDefault="009961AC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694DB0" w14:textId="77777777" w:rsidR="009961AC" w:rsidRPr="00681DD1" w:rsidRDefault="009961AC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1D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9961AC" w:rsidRPr="00EE5CC7" w14:paraId="6B3A58A5" w14:textId="77777777" w:rsidTr="00276602">
        <w:tc>
          <w:tcPr>
            <w:tcW w:w="4839" w:type="dxa"/>
            <w:shd w:val="clear" w:color="auto" w:fill="auto"/>
          </w:tcPr>
          <w:p w14:paraId="0CA9F00E" w14:textId="77777777" w:rsidR="009961AC" w:rsidRPr="00EE5CC7" w:rsidRDefault="009961AC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 высыхания пленки до полной механической нагрузки, ч,  не более, при температуре: (20+2) °С</w:t>
            </w:r>
          </w:p>
        </w:tc>
        <w:tc>
          <w:tcPr>
            <w:tcW w:w="5079" w:type="dxa"/>
          </w:tcPr>
          <w:p w14:paraId="6E6AF810" w14:textId="77777777" w:rsidR="009961AC" w:rsidRPr="00681DD1" w:rsidRDefault="009961AC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8BB79BF" w14:textId="77777777" w:rsidR="009961AC" w:rsidRPr="00681DD1" w:rsidRDefault="00D51387" w:rsidP="004F0D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</w:t>
            </w:r>
          </w:p>
        </w:tc>
      </w:tr>
    </w:tbl>
    <w:p w14:paraId="38679DFD" w14:textId="77777777" w:rsidR="009961AC" w:rsidRPr="00EE5CC7" w:rsidRDefault="009961AC" w:rsidP="009961A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CC7">
        <w:rPr>
          <w:rFonts w:ascii="Times New Roman" w:hAnsi="Times New Roman" w:cs="Times New Roman"/>
          <w:b/>
          <w:sz w:val="24"/>
          <w:szCs w:val="24"/>
          <w:lang w:val="ru-RU"/>
        </w:rPr>
        <w:t>Условия нанесения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839"/>
        <w:gridCol w:w="5079"/>
      </w:tblGrid>
      <w:tr w:rsidR="00732B51" w:rsidRPr="00EE5CC7" w14:paraId="693C2BB5" w14:textId="77777777" w:rsidTr="00276602">
        <w:tc>
          <w:tcPr>
            <w:tcW w:w="4839" w:type="dxa"/>
            <w:shd w:val="clear" w:color="auto" w:fill="auto"/>
          </w:tcPr>
          <w:p w14:paraId="7A24CA0C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Температура основания, °С</w:t>
            </w:r>
          </w:p>
        </w:tc>
        <w:tc>
          <w:tcPr>
            <w:tcW w:w="5079" w:type="dxa"/>
          </w:tcPr>
          <w:p w14:paraId="70683813" w14:textId="77777777" w:rsidR="00732B51" w:rsidRPr="00EE5CC7" w:rsidRDefault="00732B51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 +5 до +25</w:t>
            </w:r>
          </w:p>
        </w:tc>
      </w:tr>
      <w:tr w:rsidR="00732B51" w:rsidRPr="00EE5CC7" w14:paraId="28C8246C" w14:textId="77777777" w:rsidTr="00276602">
        <w:tc>
          <w:tcPr>
            <w:tcW w:w="4839" w:type="dxa"/>
            <w:shd w:val="clear" w:color="auto" w:fill="auto"/>
          </w:tcPr>
          <w:p w14:paraId="4465B3DE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Температура окружающей среды, °С</w:t>
            </w:r>
          </w:p>
        </w:tc>
        <w:tc>
          <w:tcPr>
            <w:tcW w:w="5079" w:type="dxa"/>
          </w:tcPr>
          <w:p w14:paraId="0CB221D2" w14:textId="77777777" w:rsidR="00732B51" w:rsidRPr="00EE5CC7" w:rsidRDefault="00732B51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 +5 до +25</w:t>
            </w:r>
          </w:p>
        </w:tc>
      </w:tr>
      <w:tr w:rsidR="00732B51" w:rsidRPr="00EE5CC7" w14:paraId="0C30FBAC" w14:textId="77777777" w:rsidTr="00276602">
        <w:tc>
          <w:tcPr>
            <w:tcW w:w="4839" w:type="dxa"/>
            <w:shd w:val="clear" w:color="auto" w:fill="auto"/>
          </w:tcPr>
          <w:p w14:paraId="212A0061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Влажность основания, % , не более </w:t>
            </w:r>
          </w:p>
        </w:tc>
        <w:tc>
          <w:tcPr>
            <w:tcW w:w="5079" w:type="dxa"/>
          </w:tcPr>
          <w:p w14:paraId="635D451B" w14:textId="77777777" w:rsidR="00732B51" w:rsidRPr="00EE5CC7" w:rsidRDefault="00D51387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</w:tr>
      <w:tr w:rsidR="00732B51" w:rsidRPr="00EE5CC7" w14:paraId="439EBA6E" w14:textId="77777777" w:rsidTr="00276602">
        <w:tc>
          <w:tcPr>
            <w:tcW w:w="4839" w:type="dxa"/>
            <w:shd w:val="clear" w:color="auto" w:fill="auto"/>
          </w:tcPr>
          <w:p w14:paraId="4E33A750" w14:textId="77777777" w:rsidR="00732B51" w:rsidRPr="00EE5CC7" w:rsidRDefault="00732B51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Относительная влажность воздуха, % , не более</w:t>
            </w:r>
          </w:p>
        </w:tc>
        <w:tc>
          <w:tcPr>
            <w:tcW w:w="5079" w:type="dxa"/>
          </w:tcPr>
          <w:p w14:paraId="2EA679E3" w14:textId="77777777" w:rsidR="00732B51" w:rsidRPr="00EE5CC7" w:rsidRDefault="00732B51" w:rsidP="004F0D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80</w:t>
            </w:r>
          </w:p>
        </w:tc>
      </w:tr>
    </w:tbl>
    <w:p w14:paraId="3B62D3F2" w14:textId="77777777" w:rsidR="009961AC" w:rsidRPr="00EE5CC7" w:rsidRDefault="009961AC" w:rsidP="009536C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93164F" w:rsidRPr="00276602" w14:paraId="042BE4E0" w14:textId="77777777" w:rsidTr="00E111A8">
        <w:trPr>
          <w:trHeight w:val="4968"/>
        </w:trPr>
        <w:tc>
          <w:tcPr>
            <w:tcW w:w="9679" w:type="dxa"/>
          </w:tcPr>
          <w:p w14:paraId="52C29496" w14:textId="77777777" w:rsidR="0093164F" w:rsidRPr="00EE5CC7" w:rsidRDefault="0093164F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Ограничения:</w:t>
            </w:r>
          </w:p>
          <w:p w14:paraId="6E216142" w14:textId="77777777" w:rsidR="0093164F" w:rsidRPr="00EE5CC7" w:rsidRDefault="0093164F" w:rsidP="00B6780F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1D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случае хранения или транспортировки при отрицательных температурах, перед применением материал следует выдержать в тёплом помещении до достижения температуры не ниже +5 °C,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чего тщательно перемешать до однородности массы. </w:t>
            </w:r>
          </w:p>
          <w:p w14:paraId="119D2441" w14:textId="77777777" w:rsidR="0093164F" w:rsidRPr="00EE5CC7" w:rsidRDefault="0093164F" w:rsidP="00B6780F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Требования к основанию:</w:t>
            </w:r>
          </w:p>
          <w:p w14:paraId="54848E14" w14:textId="77777777" w:rsidR="0093164F" w:rsidRDefault="0093164F" w:rsidP="00681D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Основание должно соответствовать требованиям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 29.13330.2011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Полы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, СНиП 3.0403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Изоляционные и отделочные работы. Подготовка основания и принципы нанесения материала описаны в инструкции «Общие указания по подготовке основания и нанесению полимерных систем защиты поверхности пола». Основание должно быть прочное (на сжатие не менее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25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Н/мм2 (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 250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на отрыв не менее 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1,5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Н/мм2), чистое, ровное и сухое, без масляных пятен, не содержать цементного молочка и снижающих адгезию веществ, влажность основания – до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Неровности и поры должны быть отремонтированы. Слабые и разрушенные места должны быть удалены механически, например, дробеструйной обработкой или фрезерованием.</w:t>
            </w:r>
          </w:p>
          <w:p w14:paraId="7C4B8581" w14:textId="77777777" w:rsidR="0093164F" w:rsidRDefault="0093164F" w:rsidP="00681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784DA9CF" w14:textId="77777777" w:rsidR="0093164F" w:rsidRDefault="0093164F" w:rsidP="00681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56786575" w14:textId="77777777" w:rsidR="0093164F" w:rsidRDefault="0093164F" w:rsidP="00681D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7AE48CE" w14:textId="0DCB13C4" w:rsidR="0093164F" w:rsidRPr="00EE5CC7" w:rsidRDefault="0093164F" w:rsidP="00681D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3164F" w:rsidRPr="00276602" w14:paraId="6126716A" w14:textId="77777777" w:rsidTr="002621A7">
        <w:trPr>
          <w:trHeight w:val="13595"/>
        </w:trPr>
        <w:tc>
          <w:tcPr>
            <w:tcW w:w="9679" w:type="dxa"/>
          </w:tcPr>
          <w:p w14:paraId="049EE9F4" w14:textId="77777777" w:rsidR="0093164F" w:rsidRPr="00EE5CC7" w:rsidRDefault="0093164F" w:rsidP="00681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Инструкция по применению:</w:t>
            </w:r>
          </w:p>
          <w:p w14:paraId="5F81DEB3" w14:textId="77777777" w:rsidR="0093164F" w:rsidRPr="00B403B5" w:rsidRDefault="0093164F" w:rsidP="007C28C7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7C28C7">
              <w:rPr>
                <w:rFonts w:ascii="Times New Roman" w:hAnsi="Times New Roman" w:cs="Times New Roman"/>
                <w:b/>
                <w:i/>
                <w:color w:val="3B3838" w:themeColor="background2" w:themeShade="40"/>
                <w:sz w:val="24"/>
                <w:lang w:val="ru-RU"/>
              </w:rPr>
              <w:t>Компонент А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необходимо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тщательно переме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шать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(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300–400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об./мин) до полной однородности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массы,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в течение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1–3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мин, поднимая со дна осадок пигментов и наполнителей.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Обязательно поднять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полностью осадок,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чтобы избежать снижения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механически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х характеристик покрыти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. Время перемешивания может отличаться от указанного, в зависимости от вязкости материала и наличия осадка. Рекомендуется использовать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перемешивающий механизм фрезерного типа обладающей мощностью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(не менее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кВт)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,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низкооборотистую (до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1500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об./мин) дрель. </w:t>
            </w:r>
          </w:p>
          <w:p w14:paraId="1449678D" w14:textId="77777777" w:rsidR="0093164F" w:rsidRPr="00143B9D" w:rsidRDefault="0093164F" w:rsidP="00143B9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При частичном использовании компонентов из упаковки каждый из них необходимо предварительно тщательно перемешать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раздельно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. Смешивание следует производить строго в пропорциях, указанных в технических характеристиках.</w:t>
            </w:r>
          </w:p>
          <w:p w14:paraId="5F163CA0" w14:textId="77777777" w:rsidR="0093164F" w:rsidRPr="00143B9D" w:rsidRDefault="0093164F" w:rsidP="00143B9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143B9D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Компонент B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следует добавить в ёмкость с </w:t>
            </w:r>
            <w:r w:rsidRPr="00143B9D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 xml:space="preserve">компонентом A 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и перемешивать полученную смесь до получения полностью однородной массы в течение 2–3 минут, тщательно обрабатывая стенки и дно тары.</w:t>
            </w:r>
          </w:p>
          <w:p w14:paraId="7320AD00" w14:textId="77777777" w:rsidR="0093164F" w:rsidRPr="00B403B5" w:rsidRDefault="0093164F" w:rsidP="00143B9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Смешанный материал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необходимо перелить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в другую емкость и тщательно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перемешать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в течение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1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минуты. Общее время перемешивания не должно суммарно превышать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7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минут. </w:t>
            </w:r>
            <w:r w:rsidRPr="00143B9D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Несоблюдение данного требования может привести к образованию дефектов, проявляющихся в виде зон с пониженной твёрдостью покрытия.</w:t>
            </w:r>
          </w:p>
          <w:p w14:paraId="4799C1E6" w14:textId="77777777" w:rsidR="0093164F" w:rsidRPr="00B403B5" w:rsidRDefault="0093164F" w:rsidP="00143B9D">
            <w:pPr>
              <w:jc w:val="both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Внимание!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Значительное превышение времени и скорости перемешивания компонентов и материала приводит к резкому снижению жизнеспособности материала, поскольку при перемешивании вязких сред выделяется тепло, которое очень медленно отводится через стенки тары. </w:t>
            </w:r>
          </w:p>
          <w:p w14:paraId="70B079C8" w14:textId="77777777" w:rsidR="0093164F" w:rsidRPr="00143B9D" w:rsidRDefault="0093164F" w:rsidP="00143B9D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 w:rsidRPr="00B403B5"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lang w:val="ru-RU"/>
              </w:rPr>
              <w:t>Внимание!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Материал необходимо наносить непосредственно после приготовления. Хранение состава в таре после смешивания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недопустимо</w:t>
            </w:r>
            <w:r w:rsidRPr="00143B9D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.</w:t>
            </w:r>
          </w:p>
          <w:p w14:paraId="5619D97A" w14:textId="77777777" w:rsidR="0093164F" w:rsidRPr="00EE5CC7" w:rsidRDefault="0093164F" w:rsidP="00B678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1DD1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Внимание!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Недопустимо нанесение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грунта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всех видов покрытий на цементное молочко. Цементное молочко (блестящий светлый слой на поверхности бетонных и цементно-песчаных стяжек) часто образуется в процессе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отверждения</w:t>
            </w:r>
            <w:r w:rsidRPr="00EE5CC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38B8FE81" w14:textId="77777777" w:rsidR="0093164F" w:rsidRPr="00EE5CC7" w:rsidRDefault="0093164F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Расход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материала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0864E5" w14:textId="77777777" w:rsidR="0093164F" w:rsidRPr="00B403B5" w:rsidRDefault="0093164F" w:rsidP="00B6780F">
            <w:pPr>
              <w:jc w:val="both"/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Грунт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наносится меховым, 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велюровым (</w:t>
            </w:r>
            <w:r w:rsidRPr="00B6780F">
              <w:rPr>
                <w:rFonts w:ascii="Times New Roman" w:hAnsi="Times New Roman" w:cs="Times New Roman"/>
                <w:b/>
                <w:i/>
                <w:color w:val="3B3838" w:themeColor="background2" w:themeShade="40"/>
                <w:sz w:val="24"/>
                <w:lang w:val="ru-RU"/>
              </w:rPr>
              <w:t>не поролоновым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) валиком, кистью, шпателем или безвоздушным распылением с нижеуказанным расходом. Для увеличения адгезии последующего слоя допускается свеженанесенн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ый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>грунт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посыпать сухим кварцевым песком (расход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300–600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г/м2, размер частиц </w:t>
            </w:r>
            <w:r w:rsidRPr="00B403B5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lang w:val="ru-RU"/>
              </w:rPr>
              <w:t>0,1–0,3</w:t>
            </w:r>
            <w:r w:rsidRPr="00B403B5">
              <w:rPr>
                <w:rFonts w:ascii="Times New Roman" w:hAnsi="Times New Roman" w:cs="Times New Roman"/>
                <w:color w:val="3B3838" w:themeColor="background2" w:themeShade="40"/>
                <w:sz w:val="24"/>
                <w:lang w:val="ru-RU"/>
              </w:rPr>
              <w:t xml:space="preserve"> мм). </w:t>
            </w:r>
          </w:p>
          <w:p w14:paraId="59136A59" w14:textId="77777777" w:rsidR="0093164F" w:rsidRPr="007F1A62" w:rsidRDefault="0093164F" w:rsidP="007F1A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Расход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грунта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варьируется в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показателя коэффициента поглощения 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основания. В случае неоднородного впитывания допускается нанесение второго слоя для выравнивания.</w:t>
            </w:r>
          </w:p>
          <w:p w14:paraId="58E3CB45" w14:textId="77777777" w:rsidR="0093164F" w:rsidRPr="007F1A62" w:rsidRDefault="0093164F" w:rsidP="007F1A62">
            <w:pPr>
              <w:pStyle w:val="a4"/>
              <w:numPr>
                <w:ilvl w:val="0"/>
                <w:numId w:val="6"/>
              </w:numPr>
            </w:pPr>
            <w:r w:rsidRPr="007F1A62">
              <w:rPr>
                <w:i/>
              </w:rPr>
              <w:t>Первый слой:</w:t>
            </w:r>
            <w:r w:rsidRPr="007F1A62">
              <w:t xml:space="preserve"> 150–250 г/м2. </w:t>
            </w:r>
          </w:p>
          <w:p w14:paraId="35FA0855" w14:textId="77777777" w:rsidR="0093164F" w:rsidRPr="00EE5CC7" w:rsidRDefault="0093164F" w:rsidP="007F1A62">
            <w:pPr>
              <w:pStyle w:val="a4"/>
              <w:numPr>
                <w:ilvl w:val="0"/>
                <w:numId w:val="6"/>
              </w:numPr>
            </w:pPr>
            <w:r w:rsidRPr="007F1A62">
              <w:rPr>
                <w:i/>
              </w:rPr>
              <w:t>Второй слой</w:t>
            </w:r>
            <w:r w:rsidRPr="007F1A62">
              <w:t>: 100–150 г/м2.</w:t>
            </w:r>
            <w:bookmarkStart w:id="0" w:name="_GoBack"/>
            <w:bookmarkEnd w:id="0"/>
          </w:p>
          <w:p w14:paraId="541E7ECB" w14:textId="77777777" w:rsidR="0093164F" w:rsidRPr="00EE5CC7" w:rsidRDefault="0093164F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Требования</w:t>
            </w: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30F30A63" w14:textId="77777777" w:rsidR="0093164F" w:rsidRPr="00EE5CC7" w:rsidRDefault="0093164F" w:rsidP="00856C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Загрунтованную поверхность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надёжно защи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тить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влаги и конденсата до момента его полного отверждения. Образование пузырей указывает на наличие влаги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(конденсат) или неравномерного грунтования поверхности</w:t>
            </w:r>
            <w:r w:rsidRPr="007F1A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6E24D3B" w14:textId="77777777" w:rsidR="0093164F" w:rsidRPr="00EE5CC7" w:rsidRDefault="0093164F" w:rsidP="004F0DA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5CC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Меры безопасности:</w:t>
            </w:r>
          </w:p>
          <w:p w14:paraId="62B9C565" w14:textId="77777777" w:rsidR="0093164F" w:rsidRDefault="0093164F" w:rsidP="00D752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работе с материалом в закрытых помещениях необходимо обеспечить эффективную вентиляцию.</w:t>
            </w: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Запрещается использование открытого огня и проведение сварочных работ в зоне нанесения.</w:t>
            </w: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Материал может вызывать раздражение кожи, поэтому при недостаточной вентиляции следует применять средства индивидуальной защиты.</w:t>
            </w:r>
          </w:p>
          <w:p w14:paraId="397BE5AA" w14:textId="0BD6A25D" w:rsidR="0093164F" w:rsidRPr="00EE5CC7" w:rsidRDefault="0093164F" w:rsidP="00D752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2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попадании в глаза или на слизистые оболочки немедленно промыть большим количеством воды и обратиться за медицинской помощью.</w:t>
            </w:r>
          </w:p>
        </w:tc>
      </w:tr>
    </w:tbl>
    <w:p w14:paraId="6CE7C450" w14:textId="77777777" w:rsidR="009D0921" w:rsidRPr="00EE5CC7" w:rsidRDefault="009D0921" w:rsidP="009536C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9D0921" w:rsidRPr="00EE5CC7" w:rsidSect="00681DD1">
      <w:pgSz w:w="12240" w:h="15840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5060A" w14:textId="77777777" w:rsidR="00F5173C" w:rsidRDefault="00F5173C" w:rsidP="00732B51">
      <w:pPr>
        <w:spacing w:after="0" w:line="240" w:lineRule="auto"/>
      </w:pPr>
      <w:r>
        <w:separator/>
      </w:r>
    </w:p>
  </w:endnote>
  <w:endnote w:type="continuationSeparator" w:id="0">
    <w:p w14:paraId="6DB06D80" w14:textId="77777777" w:rsidR="00F5173C" w:rsidRDefault="00F5173C" w:rsidP="0073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E12C1" w14:textId="77777777" w:rsidR="00F5173C" w:rsidRDefault="00F5173C" w:rsidP="00732B51">
      <w:pPr>
        <w:spacing w:after="0" w:line="240" w:lineRule="auto"/>
      </w:pPr>
      <w:r>
        <w:separator/>
      </w:r>
    </w:p>
  </w:footnote>
  <w:footnote w:type="continuationSeparator" w:id="0">
    <w:p w14:paraId="327E1754" w14:textId="77777777" w:rsidR="00F5173C" w:rsidRDefault="00F5173C" w:rsidP="0073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2DA"/>
    <w:multiLevelType w:val="hybridMultilevel"/>
    <w:tmpl w:val="998C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1102"/>
    <w:multiLevelType w:val="hybridMultilevel"/>
    <w:tmpl w:val="8F728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F6F73"/>
    <w:multiLevelType w:val="hybridMultilevel"/>
    <w:tmpl w:val="A3D2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783"/>
    <w:multiLevelType w:val="hybridMultilevel"/>
    <w:tmpl w:val="0F28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D33"/>
    <w:multiLevelType w:val="hybridMultilevel"/>
    <w:tmpl w:val="1B2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14995"/>
    <w:multiLevelType w:val="hybridMultilevel"/>
    <w:tmpl w:val="224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00"/>
    <w:rsid w:val="00065E7B"/>
    <w:rsid w:val="0009553C"/>
    <w:rsid w:val="000B0169"/>
    <w:rsid w:val="000F7394"/>
    <w:rsid w:val="00143B9D"/>
    <w:rsid w:val="0016235D"/>
    <w:rsid w:val="0018374B"/>
    <w:rsid w:val="001F1412"/>
    <w:rsid w:val="001F7280"/>
    <w:rsid w:val="00214CBA"/>
    <w:rsid w:val="002177AB"/>
    <w:rsid w:val="00276602"/>
    <w:rsid w:val="002E4DED"/>
    <w:rsid w:val="00464916"/>
    <w:rsid w:val="00516731"/>
    <w:rsid w:val="005F12EF"/>
    <w:rsid w:val="00631A06"/>
    <w:rsid w:val="00681DD1"/>
    <w:rsid w:val="00725AF4"/>
    <w:rsid w:val="00732B51"/>
    <w:rsid w:val="00767AB7"/>
    <w:rsid w:val="007940BC"/>
    <w:rsid w:val="007A1904"/>
    <w:rsid w:val="007C28C7"/>
    <w:rsid w:val="007F1A62"/>
    <w:rsid w:val="007F3678"/>
    <w:rsid w:val="008553F4"/>
    <w:rsid w:val="00856C17"/>
    <w:rsid w:val="008C7500"/>
    <w:rsid w:val="0091383E"/>
    <w:rsid w:val="0093164F"/>
    <w:rsid w:val="009536C2"/>
    <w:rsid w:val="00996049"/>
    <w:rsid w:val="009961AC"/>
    <w:rsid w:val="009D0921"/>
    <w:rsid w:val="00A24647"/>
    <w:rsid w:val="00A360C2"/>
    <w:rsid w:val="00AC39C6"/>
    <w:rsid w:val="00B07F18"/>
    <w:rsid w:val="00B6780F"/>
    <w:rsid w:val="00C32D15"/>
    <w:rsid w:val="00C42341"/>
    <w:rsid w:val="00C85B56"/>
    <w:rsid w:val="00D1412C"/>
    <w:rsid w:val="00D51387"/>
    <w:rsid w:val="00D67F96"/>
    <w:rsid w:val="00D7524E"/>
    <w:rsid w:val="00D91EEF"/>
    <w:rsid w:val="00DB5878"/>
    <w:rsid w:val="00E06925"/>
    <w:rsid w:val="00EE5CC7"/>
    <w:rsid w:val="00EE7653"/>
    <w:rsid w:val="00F42D91"/>
    <w:rsid w:val="00F5173C"/>
    <w:rsid w:val="00F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1527"/>
  <w15:chartTrackingRefBased/>
  <w15:docId w15:val="{5DCEA142-A07E-4996-8D3D-17ABB8E7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732B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2B51"/>
  </w:style>
  <w:style w:type="paragraph" w:styleId="a7">
    <w:name w:val="footer"/>
    <w:basedOn w:val="a"/>
    <w:link w:val="a8"/>
    <w:uiPriority w:val="99"/>
    <w:unhideWhenUsed/>
    <w:rsid w:val="00732B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2B51"/>
  </w:style>
  <w:style w:type="paragraph" w:styleId="a9">
    <w:name w:val="Body Text"/>
    <w:basedOn w:val="a"/>
    <w:link w:val="aa"/>
    <w:qFormat/>
    <w:rsid w:val="0018374B"/>
    <w:pPr>
      <w:spacing w:after="120"/>
    </w:pPr>
    <w:rPr>
      <w:lang w:val="ru-RU"/>
    </w:rPr>
  </w:style>
  <w:style w:type="character" w:customStyle="1" w:styleId="aa">
    <w:name w:val="Основной текст Знак"/>
    <w:basedOn w:val="a0"/>
    <w:link w:val="a9"/>
    <w:rsid w:val="0018374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A8F1-9B88-4BF5-95C5-A4A70B70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2025-06-05T14:04:00Z</dcterms:created>
  <dcterms:modified xsi:type="dcterms:W3CDTF">2025-06-05T14:12:00Z</dcterms:modified>
</cp:coreProperties>
</file>