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ACCB6">
      <w:pPr>
        <w:pStyle w:val="2"/>
        <w:spacing w:line="240" w:lineRule="auto"/>
        <w:jc w:val="center"/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实验报告</w:t>
      </w:r>
      <w:r>
        <w:rPr>
          <w:rFonts w:hint="eastAsia" w:ascii="微软雅黑" w:hAnsi="微软雅黑" w:eastAsia="微软雅黑" w:cs="微软雅黑"/>
          <w:sz w:val="36"/>
          <w:szCs w:val="36"/>
          <w:lang w:val="en-US" w:eastAsia="zh-CN"/>
        </w:rPr>
        <w:t>四</w:t>
      </w:r>
    </w:p>
    <w:tbl>
      <w:tblPr>
        <w:tblStyle w:val="5"/>
        <w:tblW w:w="88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3290"/>
        <w:gridCol w:w="1571"/>
        <w:gridCol w:w="2605"/>
      </w:tblGrid>
      <w:tr w14:paraId="06581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5" w:type="dxa"/>
          </w:tcPr>
          <w:p w14:paraId="78A39280">
            <w:pPr>
              <w:snapToGrid w:val="0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学 号</w:t>
            </w:r>
          </w:p>
        </w:tc>
        <w:tc>
          <w:tcPr>
            <w:tcW w:w="3290" w:type="dxa"/>
          </w:tcPr>
          <w:p w14:paraId="596B4A4E">
            <w:pPr>
              <w:snapToGrid w:val="0"/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24020007135</w:t>
            </w:r>
          </w:p>
        </w:tc>
        <w:tc>
          <w:tcPr>
            <w:tcW w:w="1571" w:type="dxa"/>
          </w:tcPr>
          <w:p w14:paraId="1F725EEE">
            <w:pPr>
              <w:snapToGrid w:val="0"/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姓 名</w:t>
            </w:r>
          </w:p>
        </w:tc>
        <w:tc>
          <w:tcPr>
            <w:tcW w:w="2605" w:type="dxa"/>
          </w:tcPr>
          <w:p w14:paraId="00AB755F">
            <w:pPr>
              <w:snapToGrid w:val="0"/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吴虹霖</w:t>
            </w:r>
          </w:p>
        </w:tc>
      </w:tr>
      <w:tr w14:paraId="33EA8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5" w:type="dxa"/>
          </w:tcPr>
          <w:p w14:paraId="05469B30">
            <w:pPr>
              <w:snapToGrid w:val="0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专业班级</w:t>
            </w:r>
          </w:p>
        </w:tc>
        <w:tc>
          <w:tcPr>
            <w:tcW w:w="3290" w:type="dxa"/>
          </w:tcPr>
          <w:p w14:paraId="46818705">
            <w:pPr>
              <w:snapToGrid w:val="0"/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24计算机科学与技术</w:t>
            </w:r>
          </w:p>
        </w:tc>
        <w:tc>
          <w:tcPr>
            <w:tcW w:w="1571" w:type="dxa"/>
          </w:tcPr>
          <w:p w14:paraId="0AABFA1E">
            <w:pPr>
              <w:snapToGrid w:val="0"/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课程名称</w:t>
            </w:r>
          </w:p>
        </w:tc>
        <w:tc>
          <w:tcPr>
            <w:tcW w:w="2605" w:type="dxa"/>
          </w:tcPr>
          <w:p w14:paraId="3BD9B568">
            <w:pPr>
              <w:snapToGrid w:val="0"/>
              <w:spacing w:after="0" w:line="240" w:lineRule="auto"/>
              <w:jc w:val="left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离散数学II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实验</w:t>
            </w:r>
          </w:p>
        </w:tc>
      </w:tr>
      <w:tr w14:paraId="6EC17C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5" w:type="dxa"/>
          </w:tcPr>
          <w:p w14:paraId="655808BD">
            <w:pPr>
              <w:snapToGrid w:val="0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学 期</w:t>
            </w:r>
          </w:p>
        </w:tc>
        <w:tc>
          <w:tcPr>
            <w:tcW w:w="3290" w:type="dxa"/>
          </w:tcPr>
          <w:p w14:paraId="0CD85E85">
            <w:pPr>
              <w:snapToGrid w:val="0"/>
              <w:spacing w:after="0" w:line="240" w:lineRule="auto"/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2025秋</w:t>
            </w:r>
          </w:p>
        </w:tc>
        <w:tc>
          <w:tcPr>
            <w:tcW w:w="1571" w:type="dxa"/>
          </w:tcPr>
          <w:p w14:paraId="73A9D21E">
            <w:pPr>
              <w:snapToGrid w:val="0"/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任课教师</w:t>
            </w:r>
          </w:p>
        </w:tc>
        <w:tc>
          <w:tcPr>
            <w:tcW w:w="2605" w:type="dxa"/>
          </w:tcPr>
          <w:p w14:paraId="36E238E9">
            <w:pPr>
              <w:snapToGrid w:val="0"/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曹媛</w:t>
            </w:r>
          </w:p>
        </w:tc>
      </w:tr>
      <w:tr w14:paraId="13626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5" w:type="dxa"/>
          </w:tcPr>
          <w:p w14:paraId="32959D30">
            <w:pPr>
              <w:snapToGrid w:val="0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完成日期</w:t>
            </w:r>
          </w:p>
        </w:tc>
        <w:tc>
          <w:tcPr>
            <w:tcW w:w="3290" w:type="dxa"/>
          </w:tcPr>
          <w:p w14:paraId="7CE3F60B">
            <w:pPr>
              <w:snapToGrid w:val="0"/>
              <w:spacing w:after="0" w:line="240" w:lineRule="auto"/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2026.01.06</w:t>
            </w:r>
          </w:p>
        </w:tc>
        <w:tc>
          <w:tcPr>
            <w:tcW w:w="1571" w:type="dxa"/>
          </w:tcPr>
          <w:p w14:paraId="73514958">
            <w:pPr>
              <w:snapToGrid w:val="0"/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上机时间</w:t>
            </w:r>
          </w:p>
        </w:tc>
        <w:tc>
          <w:tcPr>
            <w:tcW w:w="2605" w:type="dxa"/>
          </w:tcPr>
          <w:p w14:paraId="46F4CD13">
            <w:pPr>
              <w:snapToGrid w:val="0"/>
              <w:spacing w:after="0" w:line="240" w:lineRule="auto"/>
              <w:jc w:val="left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周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二三四节</w:t>
            </w:r>
          </w:p>
        </w:tc>
      </w:tr>
      <w:tr w14:paraId="412F4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5" w:type="dxa"/>
          </w:tcPr>
          <w:p w14:paraId="33FED5B4">
            <w:pPr>
              <w:snapToGrid w:val="0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实验名称</w:t>
            </w:r>
          </w:p>
        </w:tc>
        <w:tc>
          <w:tcPr>
            <w:tcW w:w="2605" w:type="dxa"/>
            <w:gridSpan w:val="3"/>
          </w:tcPr>
          <w:p w14:paraId="6A45DADA">
            <w:pPr>
              <w:snapToGrid w:val="0"/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sz w:val="24"/>
                <w:szCs w:val="24"/>
                <w:lang w:val="en-US" w:eastAsia="zh-CN"/>
              </w:rPr>
              <w:t>无线基站频率分配</w:t>
            </w:r>
          </w:p>
        </w:tc>
      </w:tr>
    </w:tbl>
    <w:p w14:paraId="4D844593">
      <w:pPr>
        <w:pStyle w:val="3"/>
        <w:numPr>
          <w:ilvl w:val="0"/>
          <w:numId w:val="0"/>
        </w:numPr>
        <w:spacing w:line="240" w:lineRule="auto"/>
        <w:rPr>
          <w:rFonts w:hint="eastAsia" w:ascii="微软雅黑" w:hAnsi="微软雅黑" w:eastAsia="微软雅黑" w:cs="微软雅黑"/>
          <w:color w:val="2E54A1" w:themeColor="accent1" w:themeShade="BF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color w:val="2E54A1" w:themeColor="accent1" w:themeShade="BF"/>
          <w:sz w:val="28"/>
          <w:szCs w:val="28"/>
          <w:lang w:val="en-US" w:eastAsia="en-US" w:bidi="ar-SA"/>
        </w:rPr>
        <w:t>一、</w:t>
      </w:r>
      <w:r>
        <w:rPr>
          <w:rFonts w:hint="eastAsia" w:ascii="微软雅黑" w:hAnsi="微软雅黑" w:eastAsia="微软雅黑" w:cs="微软雅黑"/>
          <w:color w:val="2E54A1" w:themeColor="accent1" w:themeShade="BF"/>
          <w:sz w:val="28"/>
          <w:szCs w:val="28"/>
        </w:rPr>
        <w:t>实验要求</w:t>
      </w:r>
    </w:p>
    <w:p w14:paraId="7758D017">
      <w:pPr>
        <w:pStyle w:val="8"/>
        <w:numPr>
          <w:ilvl w:val="0"/>
          <w:numId w:val="1"/>
        </w:numPr>
        <w:adjustRightInd w:val="0"/>
        <w:snapToGrid w:val="0"/>
        <w:spacing w:after="0" w:line="240" w:lineRule="auto"/>
        <w:jc w:val="both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掌握无向简单图（</w:t>
      </w:r>
      <m:oMath>
        <m:r>
          <m:rPr>
            <m:sty m:val="p"/>
          </m:rPr>
          <w:rPr>
            <w:rFonts w:hint="eastAsia" w:ascii="Cambria Math" w:hAnsi="Cambria Math" w:eastAsia="微软雅黑" w:cs="微软雅黑"/>
            <w:sz w:val="22"/>
            <w:szCs w:val="22"/>
            <w:lang w:val="en-US" w:eastAsia="zh-CN"/>
          </w:rPr>
          <m:t>n≤10,k≤4</m:t>
        </m:r>
      </m:oMath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）的点色数求解方法；</w:t>
      </w:r>
    </w:p>
    <w:p w14:paraId="526DF500">
      <w:pPr>
        <w:pStyle w:val="8"/>
        <w:numPr>
          <w:ilvl w:val="0"/>
          <w:numId w:val="1"/>
        </w:numPr>
        <w:adjustRightInd w:val="0"/>
        <w:snapToGrid w:val="0"/>
        <w:spacing w:after="0" w:line="240" w:lineRule="auto"/>
        <w:jc w:val="both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掌握无向简单图色多项式的求解方法；</w:t>
      </w:r>
    </w:p>
    <w:p w14:paraId="1A982047">
      <w:pPr>
        <w:pStyle w:val="8"/>
        <w:numPr>
          <w:ilvl w:val="0"/>
          <w:numId w:val="1"/>
        </w:numPr>
        <w:adjustRightInd w:val="0"/>
        <w:snapToGrid w:val="0"/>
        <w:spacing w:after="0" w:line="240" w:lineRule="auto"/>
        <w:jc w:val="both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了解图的着色的实际应用。</w:t>
      </w:r>
    </w:p>
    <w:p w14:paraId="1B154771">
      <w:pPr>
        <w:pStyle w:val="8"/>
        <w:numPr>
          <w:numId w:val="0"/>
        </w:numPr>
        <w:adjustRightInd w:val="0"/>
        <w:snapToGrid w:val="0"/>
        <w:spacing w:after="0" w:line="240" w:lineRule="auto"/>
        <w:ind w:leftChars="0"/>
        <w:jc w:val="both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</w:p>
    <w:p w14:paraId="13F76061">
      <w:pPr>
        <w:pStyle w:val="8"/>
        <w:numPr>
          <w:ilvl w:val="0"/>
          <w:numId w:val="0"/>
        </w:numPr>
        <w:adjustRightInd w:val="0"/>
        <w:snapToGrid w:val="0"/>
        <w:spacing w:after="0" w:line="240" w:lineRule="auto"/>
        <w:ind w:left="0" w:leftChars="0" w:firstLine="0" w:firstLineChars="0"/>
        <w:jc w:val="both"/>
        <w:rPr>
          <w:rFonts w:hint="eastAsia" w:ascii="微软雅黑" w:hAnsi="微软雅黑" w:eastAsia="微软雅黑" w:cs="微软雅黑"/>
          <w:b/>
          <w:bCs/>
          <w:color w:val="2E54A1" w:themeColor="accent1" w:themeShade="BF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2E54A1" w:themeColor="accent1" w:themeShade="BF"/>
          <w:sz w:val="28"/>
          <w:szCs w:val="28"/>
          <w:lang w:val="en-US" w:eastAsia="zh-CN" w:bidi="ar-SA"/>
        </w:rPr>
        <w:t>二、</w:t>
      </w:r>
      <w:r>
        <w:rPr>
          <w:rFonts w:hint="eastAsia" w:ascii="微软雅黑" w:hAnsi="微软雅黑" w:eastAsia="微软雅黑" w:cs="微软雅黑"/>
          <w:b/>
          <w:bCs/>
          <w:color w:val="2E54A1" w:themeColor="accent1" w:themeShade="BF"/>
          <w:sz w:val="28"/>
          <w:szCs w:val="28"/>
          <w:lang w:val="en-US" w:eastAsia="zh-CN"/>
        </w:rPr>
        <w:t>实验内容及步骤</w:t>
      </w:r>
    </w:p>
    <w:p w14:paraId="3498EEDE">
      <w:pPr>
        <w:pStyle w:val="8"/>
        <w:numPr>
          <w:numId w:val="0"/>
        </w:numPr>
        <w:adjustRightInd w:val="0"/>
        <w:snapToGrid w:val="0"/>
        <w:spacing w:after="0" w:line="240" w:lineRule="auto"/>
        <w:jc w:val="both"/>
        <w:rPr>
          <w:rFonts w:hint="eastAsia" w:ascii="微软雅黑" w:hAnsi="微软雅黑" w:eastAsia="微软雅黑" w:cs="微软雅黑"/>
          <w:b/>
          <w:bCs/>
          <w:color w:val="2E54A1" w:themeColor="accent1" w:themeShade="B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2E54A1" w:themeColor="accent1" w:themeShade="BF"/>
          <w:sz w:val="24"/>
          <w:szCs w:val="24"/>
          <w:lang w:val="en-US" w:eastAsia="zh-CN"/>
        </w:rPr>
        <w:t>1.需求分析</w:t>
      </w:r>
    </w:p>
    <w:p w14:paraId="0B95B076">
      <w:pPr>
        <w:pStyle w:val="8"/>
        <w:numPr>
          <w:numId w:val="0"/>
        </w:numPr>
        <w:adjustRightInd w:val="0"/>
        <w:snapToGrid w:val="0"/>
        <w:spacing w:after="0" w:line="240" w:lineRule="auto"/>
        <w:ind w:firstLine="420" w:firstLineChars="0"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zh-CN"/>
        </w:rPr>
        <w:t>·任务目标：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zh-CN" w:bidi="ar-SA"/>
        </w:rPr>
        <w:t>本实验旨在解决无线基站频率分配问题。通过建立无向简单图模型，将基站抽象为顶点，干扰关系抽象为边，频率分配转化为图的点着色问题。</w:t>
      </w:r>
    </w:p>
    <w:p w14:paraId="70C26D6E">
      <w:pPr>
        <w:keepNext w:val="0"/>
        <w:keepLines w:val="0"/>
        <w:widowControl/>
        <w:suppressLineNumbers w:val="0"/>
        <w:spacing w:after="0" w:afterAutospacing="0" w:line="240" w:lineRule="auto"/>
        <w:ind w:firstLine="420" w:firstLineChars="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zh-CN" w:bidi="ar-SA"/>
        </w:rPr>
        <w:t>·输入形式：</w:t>
      </w:r>
      <w:r>
        <w:rPr>
          <w:rFonts w:hint="eastAsia" w:ascii="微软雅黑" w:hAnsi="微软雅黑" w:eastAsia="微软雅黑" w:cs="微软雅黑"/>
          <w:lang w:val="en-US" w:eastAsia="zh-CN"/>
        </w:rPr>
        <w:t>无向简单连通图G的邻接矩阵，以及给定的频段数K。</w:t>
      </w:r>
    </w:p>
    <w:p w14:paraId="69EE22B6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="0" w:afterAutospacing="0" w:line="240" w:lineRule="auto"/>
        <w:ind w:left="0" w:leftChars="0" w:firstLine="420" w:firstLineChars="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zh-CN" w:bidi="ar-SA"/>
        </w:rPr>
        <w:t>·功能要求：1.判断在k个频段内是否能完成合法着色。</w:t>
      </w:r>
    </w:p>
    <w:p w14:paraId="0D9A4F46">
      <w:pPr>
        <w:keepNext w:val="0"/>
        <w:keepLines w:val="0"/>
        <w:widowControl/>
        <w:numPr>
          <w:numId w:val="0"/>
        </w:numPr>
        <w:suppressLineNumbers w:val="0"/>
        <w:spacing w:beforeAutospacing="0" w:after="0" w:afterAutospacing="0" w:line="240" w:lineRule="auto"/>
        <w:ind w:firstLine="1540" w:firstLineChars="700"/>
        <w:jc w:val="left"/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zh-CN" w:bidi="ar-SA"/>
        </w:rPr>
        <w:t>2.计算给定k个频段下所有可能的合法分配方案数。</w:t>
      </w:r>
    </w:p>
    <w:p w14:paraId="6E007115">
      <w:pPr>
        <w:keepNext w:val="0"/>
        <w:keepLines w:val="0"/>
        <w:widowControl/>
        <w:numPr>
          <w:numId w:val="0"/>
        </w:numPr>
        <w:suppressLineNumbers w:val="0"/>
        <w:spacing w:beforeAutospacing="0" w:after="0" w:afterAutospacing="0" w:line="240" w:lineRule="auto"/>
        <w:ind w:firstLine="1540" w:firstLineChars="700"/>
        <w:jc w:val="left"/>
        <w:rPr>
          <w:rFonts w:hint="default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zh-CN" w:bidi="ar-SA"/>
        </w:rPr>
        <w:t>3.求解图的点色数和色多项式。</w:t>
      </w:r>
    </w:p>
    <w:p w14:paraId="01A216FE">
      <w:pPr>
        <w:pStyle w:val="8"/>
        <w:numPr>
          <w:numId w:val="0"/>
        </w:numPr>
        <w:adjustRightInd w:val="0"/>
        <w:snapToGrid w:val="0"/>
        <w:spacing w:after="0" w:line="240" w:lineRule="auto"/>
        <w:ind w:firstLine="420" w:firstLineChars="0"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zh-CN" w:bidi="ar-SA"/>
        </w:rPr>
      </w:pPr>
    </w:p>
    <w:p w14:paraId="34DF646E">
      <w:pPr>
        <w:pStyle w:val="8"/>
        <w:numPr>
          <w:numId w:val="0"/>
        </w:numPr>
        <w:adjustRightInd w:val="0"/>
        <w:snapToGrid w:val="0"/>
        <w:spacing w:after="0" w:line="240" w:lineRule="auto"/>
        <w:jc w:val="both"/>
        <w:rPr>
          <w:rFonts w:hint="eastAsia" w:ascii="微软雅黑" w:hAnsi="微软雅黑" w:eastAsia="微软雅黑" w:cs="微软雅黑"/>
          <w:b/>
          <w:bCs/>
          <w:color w:val="2E54A1" w:themeColor="accent1" w:themeShade="B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2E54A1" w:themeColor="accent1" w:themeShade="BF"/>
          <w:sz w:val="24"/>
          <w:szCs w:val="24"/>
          <w:lang w:val="en-US" w:eastAsia="zh-CN"/>
        </w:rPr>
        <w:t>2.实验原理算法描述</w:t>
      </w:r>
    </w:p>
    <w:p w14:paraId="28936A6B">
      <w:pPr>
        <w:numPr>
          <w:numId w:val="0"/>
        </w:numPr>
        <w:adjustRightInd w:val="0"/>
        <w:snapToGrid w:val="0"/>
        <w:spacing w:after="0" w:line="240" w:lineRule="auto"/>
        <w:ind w:left="0" w:leftChars="0" w:firstLine="0" w:firstLineChars="0"/>
        <w:contextualSpacing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zh-CN" w:bidi="ar-SA"/>
        </w:rPr>
        <w:t>本实验的核心在于通过理论界限缩小搜索范围，并利用递推公式求解精确值。</w:t>
      </w:r>
    </w:p>
    <w:p w14:paraId="43B26EDB">
      <w:pPr>
        <w:numPr>
          <w:numId w:val="0"/>
        </w:numPr>
        <w:adjustRightInd w:val="0"/>
        <w:snapToGrid w:val="0"/>
        <w:spacing w:after="0" w:line="240" w:lineRule="auto"/>
        <w:ind w:left="0" w:leftChars="0" w:firstLine="0" w:firstLineChars="0"/>
        <w:contextualSpacing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zh-CN" w:bidi="ar-SA"/>
        </w:rPr>
      </w:pPr>
      <w:r>
        <w:drawing>
          <wp:inline distT="0" distB="0" distL="114300" distR="114300">
            <wp:extent cx="3712845" cy="2047240"/>
            <wp:effectExtent l="0" t="0" r="825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2FDAF">
      <w:pPr>
        <w:pStyle w:val="8"/>
        <w:numPr>
          <w:numId w:val="0"/>
        </w:numPr>
        <w:adjustRightInd w:val="0"/>
        <w:snapToGrid w:val="0"/>
        <w:spacing w:after="0" w:line="240" w:lineRule="auto"/>
        <w:ind w:leftChars="0"/>
        <w:jc w:val="both"/>
        <w:rPr>
          <w:rFonts w:hint="eastAsia" w:ascii="微软雅黑" w:hAnsi="微软雅黑" w:eastAsia="微软雅黑" w:cs="微软雅黑"/>
          <w:b/>
          <w:bCs/>
          <w:color w:val="2E54A1" w:themeColor="accent1" w:themeShade="B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2E54A1" w:themeColor="accent1" w:themeShade="BF"/>
          <w:sz w:val="24"/>
          <w:szCs w:val="24"/>
          <w:lang w:val="en-US" w:eastAsia="zh-CN"/>
        </w:rPr>
        <w:t>3.实验步骤</w:t>
      </w:r>
    </w:p>
    <w:p w14:paraId="6A79D971">
      <w:pPr>
        <w:pStyle w:val="8"/>
        <w:numPr>
          <w:numId w:val="0"/>
        </w:numPr>
        <w:adjustRightInd w:val="0"/>
        <w:snapToGrid w:val="0"/>
        <w:spacing w:after="0" w:line="240" w:lineRule="auto"/>
        <w:contextualSpacing/>
        <w:jc w:val="both"/>
        <w:rPr>
          <w:rFonts w:hint="default" w:ascii="微软雅黑" w:hAnsi="微软雅黑" w:eastAsia="微软雅黑" w:cs="微软雅黑"/>
          <w:b/>
          <w:bCs/>
          <w:color w:val="2E54A1" w:themeColor="accent1" w:themeShade="BF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2419350"/>
            <wp:effectExtent l="0" t="0" r="1079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BC48E">
      <w:pPr>
        <w:pStyle w:val="8"/>
        <w:numPr>
          <w:numId w:val="0"/>
        </w:numPr>
        <w:adjustRightInd w:val="0"/>
        <w:snapToGrid w:val="0"/>
        <w:spacing w:after="0" w:line="240" w:lineRule="auto"/>
        <w:ind w:leftChars="0"/>
        <w:jc w:val="both"/>
        <w:rPr>
          <w:rFonts w:hint="eastAsia" w:ascii="微软雅黑" w:hAnsi="微软雅黑" w:eastAsia="微软雅黑" w:cs="微软雅黑"/>
          <w:b/>
          <w:bCs/>
          <w:color w:val="2E54A1" w:themeColor="accent1" w:themeShade="B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2E54A1" w:themeColor="accent1" w:themeShade="BF"/>
          <w:sz w:val="24"/>
          <w:szCs w:val="24"/>
          <w:lang w:val="en-US" w:eastAsia="zh-CN"/>
        </w:rPr>
        <w:t>4.重点代码实现展示</w:t>
      </w:r>
    </w:p>
    <w:p w14:paraId="68A9CB0E">
      <w:pPr>
        <w:pStyle w:val="8"/>
        <w:numPr>
          <w:ilvl w:val="0"/>
          <w:numId w:val="0"/>
        </w:numPr>
        <w:adjustRightInd w:val="0"/>
        <w:snapToGrid w:val="0"/>
        <w:spacing w:after="0" w:line="240" w:lineRule="auto"/>
        <w:contextualSpacing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zh-CN" w:bidi="ar-SA"/>
        </w:rPr>
        <w:t>1）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zh-CN"/>
        </w:rPr>
        <w:t>色多项式递归算法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6BF96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638D7A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027D24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1DB4F1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2556FE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36082D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3370CE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094F37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231EB9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4D811F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7272DD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2BDA6E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0B97BF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19909B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093266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3A0E34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423886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3BB7E4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08B618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7C3540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79A769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3788C9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21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1B153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get_chromatic_polynomial(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, matrix):</w:t>
            </w:r>
          </w:p>
          <w:p w14:paraId="1E0C99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查找图中是否还存在边</w:t>
            </w:r>
          </w:p>
          <w:p w14:paraId="23A9B6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edge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.find_first_edge(matrix)</w:t>
            </w:r>
          </w:p>
          <w:p w14:paraId="457519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(matrix)</w:t>
            </w:r>
          </w:p>
          <w:p w14:paraId="419641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529E9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基础情况：零图（无边图），色多项式为 k^n</w:t>
            </w:r>
          </w:p>
          <w:p w14:paraId="30B38B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edge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BA369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.k_sym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**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n</w:t>
            </w:r>
          </w:p>
          <w:p w14:paraId="1D1F36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D2FD1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u, 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edge</w:t>
            </w:r>
          </w:p>
          <w:p w14:paraId="67EFB9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1. 删边分支 P(G-e, k)</w:t>
            </w:r>
          </w:p>
          <w:p w14:paraId="7D6B70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m_minus_e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matrix.copy()</w:t>
            </w:r>
          </w:p>
          <w:p w14:paraId="4209F2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m_minus_e[u][v]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m_minus_e[v][u]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04E446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p_minus_e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.get_chromatic_polynomial(m_minus_e)</w:t>
            </w:r>
          </w:p>
          <w:p w14:paraId="4C11C8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C4674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2. 收缩边分支 P(G·e, k)</w:t>
            </w:r>
          </w:p>
          <w:p w14:paraId="4255A8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m_contract_e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.contract_edge(matrix, u, v)</w:t>
            </w:r>
          </w:p>
          <w:p w14:paraId="21C866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p_contract_e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.get_chromatic_polynomial(m_contract_e)</w:t>
            </w:r>
          </w:p>
          <w:p w14:paraId="08E6EA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5B9A0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返回展开后的多项式</w:t>
            </w:r>
          </w:p>
          <w:p w14:paraId="70C2C3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sp.expand(p_minus_e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p_contract_e)</w:t>
            </w:r>
          </w:p>
        </w:tc>
      </w:tr>
    </w:tbl>
    <w:p w14:paraId="01B4D2C3">
      <w:pPr>
        <w:pStyle w:val="8"/>
        <w:numPr>
          <w:ilvl w:val="0"/>
          <w:numId w:val="0"/>
        </w:numPr>
        <w:adjustRightInd w:val="0"/>
        <w:snapToGrid w:val="0"/>
        <w:spacing w:after="0" w:line="240" w:lineRule="auto"/>
        <w:contextualSpacing/>
        <w:jc w:val="both"/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zh-CN" w:bidi="ar-SA"/>
        </w:rPr>
        <w:t>2）</w:t>
      </w:r>
      <w:r>
        <w:rPr>
          <w:rFonts w:hint="eastAsia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zh-CN"/>
        </w:rPr>
        <w:t>二部图判定逻辑</w:t>
      </w:r>
    </w:p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5799"/>
      </w:tblGrid>
      <w:tr w14:paraId="55200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53228E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1AEEF4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23142E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7CE210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6E93A0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671F61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29CE0F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4569AF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68468B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00B89D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488E56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1740D9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7502A8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627D51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2F832D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0986AF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16</w:t>
            </w:r>
          </w:p>
        </w:tc>
        <w:tc>
          <w:tcPr>
            <w:tcW w:w="57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709FA3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is_bipartite(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1FFD71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color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]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.n</w:t>
            </w:r>
          </w:p>
          <w:p w14:paraId="2AE933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.n):</w:t>
            </w:r>
          </w:p>
          <w:p w14:paraId="0B6552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color[i]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FE18A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queue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[(i,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)]</w:t>
            </w:r>
          </w:p>
          <w:p w14:paraId="44BFE2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color[i]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4CB81D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queue:</w:t>
            </w:r>
          </w:p>
          <w:p w14:paraId="5A4629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u, c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queue.pop(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7CC94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v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.n):</w:t>
            </w:r>
          </w:p>
          <w:p w14:paraId="6DA742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.adj[u][v]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002657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color[v]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64AED3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color[v]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</w:t>
            </w:r>
          </w:p>
          <w:p w14:paraId="7BCE5D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queue.append((v,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c))</w:t>
            </w:r>
          </w:p>
          <w:p w14:paraId="1BC5FC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color[v] 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c:</w:t>
            </w:r>
          </w:p>
          <w:p w14:paraId="68F845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存在奇圈，不是二部图</w:t>
            </w:r>
          </w:p>
          <w:p w14:paraId="5A63D2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7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7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6"/>
                <w:szCs w:val="16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True</w:t>
            </w:r>
          </w:p>
        </w:tc>
      </w:tr>
    </w:tbl>
    <w:p w14:paraId="48E5E7F1">
      <w:pPr>
        <w:pStyle w:val="8"/>
        <w:numPr>
          <w:numId w:val="0"/>
        </w:numPr>
        <w:adjustRightInd w:val="0"/>
        <w:snapToGrid w:val="0"/>
        <w:spacing w:after="0" w:line="240" w:lineRule="auto"/>
        <w:contextualSpacing/>
        <w:jc w:val="both"/>
        <w:rPr>
          <w:rFonts w:hint="default" w:ascii="微软雅黑" w:hAnsi="微软雅黑" w:eastAsia="微软雅黑" w:cs="微软雅黑"/>
          <w:b w:val="0"/>
          <w:bCs w:val="0"/>
          <w:color w:val="auto"/>
          <w:sz w:val="22"/>
          <w:szCs w:val="22"/>
          <w:lang w:val="en-US" w:eastAsia="zh-CN"/>
        </w:rPr>
      </w:pPr>
    </w:p>
    <w:p w14:paraId="52321A25">
      <w:pPr>
        <w:pStyle w:val="8"/>
        <w:numPr>
          <w:numId w:val="0"/>
        </w:numPr>
        <w:adjustRightInd w:val="0"/>
        <w:snapToGrid w:val="0"/>
        <w:spacing w:after="0" w:line="240" w:lineRule="auto"/>
        <w:ind w:leftChars="0"/>
        <w:jc w:val="both"/>
        <w:rPr>
          <w:rFonts w:hint="eastAsia" w:ascii="微软雅黑" w:hAnsi="微软雅黑" w:eastAsia="微软雅黑" w:cs="微软雅黑"/>
          <w:b/>
          <w:bCs/>
          <w:color w:val="2E54A1" w:themeColor="accent1" w:themeShade="BF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2E54A1" w:themeColor="accent1" w:themeShade="BF"/>
          <w:sz w:val="24"/>
          <w:szCs w:val="24"/>
          <w:lang w:val="en-US" w:eastAsia="zh-CN"/>
        </w:rPr>
        <w:t>5.实验结果展示</w:t>
      </w:r>
    </w:p>
    <w:p w14:paraId="051F27F0">
      <w:pPr>
        <w:pStyle w:val="8"/>
        <w:numPr>
          <w:numId w:val="0"/>
        </w:numPr>
        <w:adjustRightInd w:val="0"/>
        <w:snapToGrid w:val="0"/>
        <w:spacing w:after="0" w:line="240" w:lineRule="auto"/>
        <w:ind w:leftChars="0"/>
        <w:jc w:val="both"/>
        <w:rPr>
          <w:rFonts w:hint="default" w:ascii="微软雅黑" w:hAnsi="微软雅黑" w:eastAsia="微软雅黑" w:cs="微软雅黑"/>
          <w:b/>
          <w:bCs/>
          <w:color w:val="2E54A1" w:themeColor="accent1" w:themeShade="BF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3627755"/>
            <wp:effectExtent l="0" t="0" r="1079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1B794">
      <w:pPr>
        <w:pStyle w:val="8"/>
        <w:numPr>
          <w:ilvl w:val="0"/>
          <w:numId w:val="0"/>
        </w:numPr>
        <w:adjustRightInd w:val="0"/>
        <w:snapToGrid w:val="0"/>
        <w:spacing w:after="0" w:line="240" w:lineRule="auto"/>
        <w:ind w:left="0" w:leftChars="0" w:firstLine="0" w:firstLineChars="0"/>
        <w:jc w:val="both"/>
        <w:rPr>
          <w:rFonts w:hint="default" w:ascii="微软雅黑" w:hAnsi="微软雅黑" w:eastAsia="微软雅黑" w:cs="微软雅黑"/>
          <w:b/>
          <w:bCs/>
          <w:color w:val="2E54A1" w:themeColor="accent1" w:themeShade="BF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2E54A1" w:themeColor="accent1" w:themeShade="BF"/>
          <w:sz w:val="28"/>
          <w:szCs w:val="28"/>
          <w:lang w:val="en-US" w:eastAsia="zh-CN" w:bidi="ar-SA"/>
        </w:rPr>
        <w:t>四、</w:t>
      </w:r>
      <w:r>
        <w:rPr>
          <w:rFonts w:hint="eastAsia" w:ascii="微软雅黑" w:hAnsi="微软雅黑" w:eastAsia="微软雅黑" w:cs="微软雅黑"/>
          <w:b/>
          <w:bCs/>
          <w:color w:val="2E54A1" w:themeColor="accent1" w:themeShade="BF"/>
          <w:sz w:val="28"/>
          <w:szCs w:val="28"/>
          <w:lang w:val="en-US" w:eastAsia="zh-CN"/>
        </w:rPr>
        <w:t>心得总结</w:t>
      </w:r>
      <w:bookmarkStart w:id="0" w:name="_GoBack"/>
      <w:bookmarkEnd w:id="0"/>
    </w:p>
    <w:p w14:paraId="3E634F86">
      <w:pPr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微软雅黑" w:hAnsi="微软雅黑" w:eastAsia="微软雅黑" w:cs="微软雅黑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通过本次实验，我深入理解了图点着色问题在无线通信频率分配中的实际应用。在算法实现上，定理 12.9 的递归收缩法虽然在处理大规模图时计算量较大，但在处理实验要求的n&lt;=规模时非常精准且高效。同时，通过 Brooks 定理和二部图判定，可以提前对频段资源的充足性做出快速评估。</w:t>
      </w:r>
    </w:p>
    <w:p w14:paraId="77F4E0B0">
      <w:pPr>
        <w:numPr>
          <w:numId w:val="0"/>
        </w:numPr>
        <w:rPr>
          <w:rFonts w:hint="eastAsia"/>
        </w:rPr>
      </w:pPr>
    </w:p>
    <w:p w14:paraId="6248FF6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9A58EE"/>
    <w:multiLevelType w:val="multilevel"/>
    <w:tmpl w:val="2C9A58E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AF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6"/>
    <w:uiPriority w:val="0"/>
    <w:rPr>
      <w:rFonts w:ascii="Courier New" w:hAnsi="Courier New"/>
      <w:sz w:val="20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标题 1 Char"/>
    <w:link w:val="2"/>
    <w:uiPriority w:val="0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2026-01-09T07:58:22Z</dcterms:created>
  <dc:creator>吴虹霖</dc:creator>
  <cp:lastModifiedBy>Ashleyyy</cp:lastModifiedBy>
  <dcterms:modified xsi:type="dcterms:W3CDTF">2026-01-09T08:21:48Z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eyJoZGlkIjoiYjc0MjlkYjg1MDQ4YWRkYzFjNzRmNGQyM2YwMWJlMjQiLCJ1c2VySWQiOiI2NDEwMTY5MTQifQ==</vt:lpwstr>
  </property>
  <property fmtid="{D5CDD505-2E9C-101B-9397-08002B2CF9AE}" pid="4" name="ICV">
    <vt:lpwstr>B1EE838542404955998796123DF7289A_12</vt:lpwstr>
  </property>
</Properties>
</file>