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Cybersecurity Incident Report</w:t>
      </w:r>
      <w:r w:rsidDel="00000000" w:rsidR="00000000" w:rsidRPr="00000000">
        <w:rPr>
          <w:rtl w:val="0"/>
        </w:rPr>
      </w:r>
    </w:p>
    <w:p w:rsidR="00000000" w:rsidDel="00000000" w:rsidP="00000000" w:rsidRDefault="00000000" w:rsidRPr="00000000" w14:paraId="00000002">
      <w:pPr>
        <w:spacing w:line="480" w:lineRule="auto"/>
        <w:rPr>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network interruption</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sz w:val="24"/>
                <w:szCs w:val="24"/>
              </w:rPr>
            </w:pPr>
            <w:r w:rsidDel="00000000" w:rsidR="00000000" w:rsidRPr="00000000">
              <w:rPr>
                <w:sz w:val="24"/>
                <w:szCs w:val="24"/>
                <w:rtl w:val="0"/>
              </w:rPr>
              <w:t xml:space="preserve">I believe this to be a Syn packet dos flood attack , i believe it to be this kind of attack because of the rapidly repeated syn requests from a single ip address. </w:t>
            </w: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A">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left="0" w:firstLine="0"/>
              <w:rPr>
                <w:sz w:val="24"/>
                <w:szCs w:val="24"/>
              </w:rPr>
            </w:pPr>
            <w:r w:rsidDel="00000000" w:rsidR="00000000" w:rsidRPr="00000000">
              <w:rPr>
                <w:sz w:val="24"/>
                <w:szCs w:val="24"/>
                <w:rtl w:val="0"/>
              </w:rPr>
              <w:t xml:space="preserve">Since the server is being overwhelmed with syn requests , this effects the servers ability to deal with normal clients. This attack is causing the website to crash. Customers and employees cannot access the website. If left untreated this can cause a drastic drop in sales from online and from our employees as they also use the website to package the best deals for customers. I recommend implementing a next-generation fire wall to prevent attacks like this in the future </w:t>
            </w:r>
            <w:r w:rsidDel="00000000" w:rsidR="00000000" w:rsidRPr="00000000">
              <w:rPr>
                <w:rtl w:val="0"/>
              </w:rPr>
            </w:r>
          </w:p>
        </w:tc>
      </w:tr>
    </w:tbl>
    <w:p w:rsidR="00000000" w:rsidDel="00000000" w:rsidP="00000000" w:rsidRDefault="00000000" w:rsidRPr="00000000" w14:paraId="0000000D">
      <w:pPr>
        <w:spacing w:after="200" w:lineRule="auto"/>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oogleSansText-regular.ttf"/><Relationship Id="rId2" Type="http://schemas.openxmlformats.org/officeDocument/2006/relationships/font" Target="fonts/GoogleSansText-bold.ttf"/><Relationship Id="rId3" Type="http://schemas.openxmlformats.org/officeDocument/2006/relationships/font" Target="fonts/GoogleSansText-italic.ttf"/><Relationship Id="rId4"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