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37C06" w14:textId="1FB1B8EB" w:rsidR="00256B1A" w:rsidRDefault="00C67093">
      <w:r>
        <w:t>Potential cover image caption: Comparison of two methods for measuring seed rain in grassland ecosystems (traditional sticky trap method on the left, and artificial grass method on the right).</w:t>
      </w:r>
    </w:p>
    <w:sectPr w:rsidR="0025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93"/>
    <w:rsid w:val="00104BA9"/>
    <w:rsid w:val="0017220C"/>
    <w:rsid w:val="00193739"/>
    <w:rsid w:val="00256B1A"/>
    <w:rsid w:val="002E4FEE"/>
    <w:rsid w:val="00767F19"/>
    <w:rsid w:val="00C56AF7"/>
    <w:rsid w:val="00C67093"/>
    <w:rsid w:val="00C74D9C"/>
    <w:rsid w:val="00E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56C8"/>
  <w15:chartTrackingRefBased/>
  <w15:docId w15:val="{E0B07A75-2C4F-F04D-97F4-C81693C2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Lauren</dc:creator>
  <cp:keywords/>
  <dc:description/>
  <cp:lastModifiedBy>Sullivan, Lauren</cp:lastModifiedBy>
  <cp:revision>1</cp:revision>
  <dcterms:created xsi:type="dcterms:W3CDTF">2025-05-05T20:33:00Z</dcterms:created>
  <dcterms:modified xsi:type="dcterms:W3CDTF">2025-05-05T20:34:00Z</dcterms:modified>
</cp:coreProperties>
</file>