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836BF" w14:textId="2F255663" w:rsidR="00DB4C59" w:rsidRDefault="00DB4C59">
      <w:pPr>
        <w:rPr>
          <w:rFonts w:ascii="Segoe UI" w:hAnsi="Segoe UI" w:cs="Segoe UI"/>
          <w:color w:val="0D0D0D"/>
          <w:shd w:val="clear" w:color="auto" w:fill="FFFFFF"/>
        </w:rPr>
      </w:pPr>
      <w:r w:rsidRPr="00DB4C59">
        <w:rPr>
          <w:rFonts w:ascii="Segoe UI" w:hAnsi="Segoe UI" w:cs="Segoe UI"/>
          <w:b/>
          <w:bCs/>
          <w:color w:val="0D0D0D"/>
          <w:shd w:val="clear" w:color="auto" w:fill="FFFFFF"/>
        </w:rPr>
        <w:t>Vintage Notes:</w:t>
      </w:r>
      <w:r>
        <w:rPr>
          <w:rFonts w:ascii="Segoe UI" w:hAnsi="Segoe UI" w:cs="Segoe UI"/>
          <w:color w:val="0D0D0D"/>
          <w:shd w:val="clear" w:color="auto" w:fill="FFFFFF"/>
        </w:rPr>
        <w:t xml:space="preserve"> The 2023 vintage was a standout year for Sullivan Rutherford Estate. We began with a promising start, as generous winter and spring rains replenished our vineyards, ensuring healthy vines and saturated soils. Throughout the mild, sun-drenched summer, temperatures hovered consistently between 72-75 degrees Fahrenheit, fostering optimal grape development. Despite the challenges of mildew pressures caused by the cooler vintage, our vineyard team's diligence and experience ensured that the vines produced loose clusters and small, concentrated berries. This exceptional vintage has yielded wines of unparalleled quality, affirming our estate's commitment to excellence.</w:t>
      </w:r>
    </w:p>
    <w:p w14:paraId="1130FCD7" w14:textId="77777777" w:rsidR="00DB4C59" w:rsidRDefault="00DB4C59">
      <w:pPr>
        <w:rPr>
          <w:rFonts w:ascii="Segoe UI" w:hAnsi="Segoe UI" w:cs="Segoe UI"/>
          <w:color w:val="0D0D0D"/>
          <w:shd w:val="clear" w:color="auto" w:fill="FFFFFF"/>
        </w:rPr>
      </w:pPr>
    </w:p>
    <w:p w14:paraId="45ECAE16" w14:textId="0BDA46C7" w:rsidR="00ED44CA" w:rsidRDefault="00DB4C59">
      <w:pPr>
        <w:rPr>
          <w:rFonts w:ascii="Segoe UI" w:hAnsi="Segoe UI" w:cs="Segoe UI"/>
          <w:color w:val="0D0D0D"/>
          <w:shd w:val="clear" w:color="auto" w:fill="FFFFFF"/>
        </w:rPr>
      </w:pPr>
      <w:r w:rsidRPr="00DB4C59">
        <w:rPr>
          <w:rFonts w:ascii="Segoe UI" w:hAnsi="Segoe UI" w:cs="Segoe UI"/>
          <w:b/>
          <w:bCs/>
          <w:color w:val="0D0D0D"/>
          <w:shd w:val="clear" w:color="auto" w:fill="FFFFFF"/>
        </w:rPr>
        <w:t>Tasting Notes:</w:t>
      </w:r>
      <w:r>
        <w:rPr>
          <w:rFonts w:ascii="Segoe UI" w:hAnsi="Segoe UI" w:cs="Segoe UI"/>
          <w:color w:val="0D0D0D"/>
          <w:shd w:val="clear" w:color="auto" w:fill="FFFFFF"/>
        </w:rPr>
        <w:t xml:space="preserve"> </w:t>
      </w:r>
      <w:r w:rsidR="00ED44CA">
        <w:rPr>
          <w:rFonts w:ascii="Segoe UI" w:hAnsi="Segoe UI" w:cs="Segoe UI"/>
          <w:color w:val="0D0D0D"/>
          <w:shd w:val="clear" w:color="auto" w:fill="FFFFFF"/>
        </w:rPr>
        <w:t xml:space="preserve">Presenting the 2023 Rosé: a radiant coral hue reminiscent of a sunset sky. The aromatics are rich with mineral nuances, ripe stone fruit aromas, and the subtle sweetness of raspberries. Bursting with freshly picked strawberries and bright acidity, it offers </w:t>
      </w:r>
      <w:r w:rsidR="00CD4B7E">
        <w:rPr>
          <w:rFonts w:ascii="Segoe UI" w:hAnsi="Segoe UI" w:cs="Segoe UI"/>
          <w:color w:val="0D0D0D"/>
          <w:shd w:val="clear" w:color="auto" w:fill="FFFFFF"/>
        </w:rPr>
        <w:t xml:space="preserve">a </w:t>
      </w:r>
      <w:r w:rsidR="00ED44CA">
        <w:rPr>
          <w:rFonts w:ascii="Segoe UI" w:hAnsi="Segoe UI" w:cs="Segoe UI"/>
          <w:color w:val="0D0D0D"/>
          <w:shd w:val="clear" w:color="auto" w:fill="FFFFFF"/>
        </w:rPr>
        <w:t xml:space="preserve">mouth-watering, quenching </w:t>
      </w:r>
      <w:r w:rsidR="00FE71B5">
        <w:rPr>
          <w:rFonts w:ascii="Segoe UI" w:hAnsi="Segoe UI" w:cs="Segoe UI"/>
          <w:color w:val="0D0D0D"/>
          <w:shd w:val="clear" w:color="auto" w:fill="FFFFFF"/>
        </w:rPr>
        <w:t>refreshment</w:t>
      </w:r>
      <w:r w:rsidR="00ED44CA">
        <w:rPr>
          <w:rFonts w:ascii="Segoe UI" w:hAnsi="Segoe UI" w:cs="Segoe UI"/>
          <w:color w:val="0D0D0D"/>
          <w:shd w:val="clear" w:color="auto" w:fill="FFFFFF"/>
        </w:rPr>
        <w:t>. Each sip reveals a delightful medley of juicy, tropical citrus, and subtle floral fragrances. This rosé exudes energy and vitality, promising a vibrant tasting journey that leaves a lasting impression of pure enjoyment.</w:t>
      </w:r>
    </w:p>
    <w:p w14:paraId="365C300A" w14:textId="77777777" w:rsidR="00FE71B5" w:rsidRDefault="00FE71B5">
      <w:pPr>
        <w:rPr>
          <w:rFonts w:ascii="Segoe UI" w:hAnsi="Segoe UI" w:cs="Segoe UI"/>
          <w:color w:val="0D0D0D"/>
          <w:shd w:val="clear" w:color="auto" w:fill="FFFFFF"/>
        </w:rPr>
      </w:pPr>
    </w:p>
    <w:p w14:paraId="1DBBFFE0" w14:textId="69C3B194" w:rsidR="00FE71B5" w:rsidRDefault="00FE71B5">
      <w:pPr>
        <w:rPr>
          <w:rFonts w:ascii="Segoe UI" w:hAnsi="Segoe UI" w:cs="Segoe UI"/>
          <w:color w:val="0D0D0D"/>
          <w:shd w:val="clear" w:color="auto" w:fill="FFFFFF"/>
        </w:rPr>
      </w:pPr>
      <w:r>
        <w:rPr>
          <w:rFonts w:ascii="Segoe UI" w:hAnsi="Segoe UI" w:cs="Segoe UI"/>
          <w:color w:val="0D0D0D"/>
          <w:shd w:val="clear" w:color="auto" w:fill="FFFFFF"/>
        </w:rPr>
        <w:t>Cases Produced: 380</w:t>
      </w:r>
    </w:p>
    <w:p w14:paraId="40AFE826" w14:textId="27CA7849" w:rsidR="00FE71B5" w:rsidRDefault="00FE71B5">
      <w:pPr>
        <w:rPr>
          <w:rFonts w:ascii="Segoe UI" w:hAnsi="Segoe UI" w:cs="Segoe UI"/>
          <w:color w:val="0D0D0D"/>
          <w:shd w:val="clear" w:color="auto" w:fill="FFFFFF"/>
        </w:rPr>
      </w:pPr>
      <w:r>
        <w:rPr>
          <w:rFonts w:ascii="Segoe UI" w:hAnsi="Segoe UI" w:cs="Segoe UI"/>
          <w:color w:val="0D0D0D"/>
          <w:shd w:val="clear" w:color="auto" w:fill="FFFFFF"/>
        </w:rPr>
        <w:t>Alc: 13.2</w:t>
      </w:r>
    </w:p>
    <w:p w14:paraId="39376D05" w14:textId="02D880A1" w:rsidR="00FE71B5" w:rsidRDefault="00FE71B5">
      <w:pPr>
        <w:rPr>
          <w:rFonts w:ascii="Segoe UI" w:hAnsi="Segoe UI" w:cs="Segoe UI"/>
          <w:color w:val="0D0D0D"/>
          <w:shd w:val="clear" w:color="auto" w:fill="FFFFFF"/>
        </w:rPr>
      </w:pPr>
      <w:r>
        <w:rPr>
          <w:rFonts w:ascii="Segoe UI" w:hAnsi="Segoe UI" w:cs="Segoe UI"/>
          <w:color w:val="0D0D0D"/>
          <w:shd w:val="clear" w:color="auto" w:fill="FFFFFF"/>
        </w:rPr>
        <w:t>Blend: 100% Merlot</w:t>
      </w:r>
    </w:p>
    <w:p w14:paraId="7FD72E1E" w14:textId="1AA60692" w:rsidR="00FE71B5" w:rsidRDefault="00FE71B5">
      <w:r>
        <w:rPr>
          <w:rFonts w:ascii="Segoe UI" w:hAnsi="Segoe UI" w:cs="Segoe UI"/>
          <w:color w:val="0D0D0D"/>
          <w:shd w:val="clear" w:color="auto" w:fill="FFFFFF"/>
        </w:rPr>
        <w:t xml:space="preserve">Barrel aging: </w:t>
      </w:r>
      <w:proofErr w:type="gramStart"/>
      <w:r>
        <w:rPr>
          <w:rFonts w:ascii="Segoe UI" w:hAnsi="Segoe UI" w:cs="Segoe UI"/>
          <w:color w:val="0D0D0D"/>
          <w:shd w:val="clear" w:color="auto" w:fill="FFFFFF"/>
        </w:rPr>
        <w:t>None</w:t>
      </w:r>
      <w:proofErr w:type="gramEnd"/>
    </w:p>
    <w:sectPr w:rsidR="00FE7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CA"/>
    <w:rsid w:val="00A72E13"/>
    <w:rsid w:val="00CD4B7E"/>
    <w:rsid w:val="00DB4C59"/>
    <w:rsid w:val="00ED44CA"/>
    <w:rsid w:val="00FE7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B1C7A"/>
  <w15:chartTrackingRefBased/>
  <w15:docId w15:val="{0044C924-F9EB-48CC-8811-4571F1B8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CA"/>
    <w:rPr>
      <w:rFonts w:eastAsiaTheme="majorEastAsia" w:cstheme="majorBidi"/>
      <w:color w:val="272727" w:themeColor="text1" w:themeTint="D8"/>
    </w:rPr>
  </w:style>
  <w:style w:type="paragraph" w:styleId="Title">
    <w:name w:val="Title"/>
    <w:basedOn w:val="Normal"/>
    <w:next w:val="Normal"/>
    <w:link w:val="TitleChar"/>
    <w:uiPriority w:val="10"/>
    <w:qFormat/>
    <w:rsid w:val="00ED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CA"/>
    <w:pPr>
      <w:spacing w:before="160"/>
      <w:jc w:val="center"/>
    </w:pPr>
    <w:rPr>
      <w:i/>
      <w:iCs/>
      <w:color w:val="404040" w:themeColor="text1" w:themeTint="BF"/>
    </w:rPr>
  </w:style>
  <w:style w:type="character" w:customStyle="1" w:styleId="QuoteChar">
    <w:name w:val="Quote Char"/>
    <w:basedOn w:val="DefaultParagraphFont"/>
    <w:link w:val="Quote"/>
    <w:uiPriority w:val="29"/>
    <w:rsid w:val="00ED44CA"/>
    <w:rPr>
      <w:i/>
      <w:iCs/>
      <w:color w:val="404040" w:themeColor="text1" w:themeTint="BF"/>
    </w:rPr>
  </w:style>
  <w:style w:type="paragraph" w:styleId="ListParagraph">
    <w:name w:val="List Paragraph"/>
    <w:basedOn w:val="Normal"/>
    <w:uiPriority w:val="34"/>
    <w:qFormat/>
    <w:rsid w:val="00ED44CA"/>
    <w:pPr>
      <w:ind w:left="720"/>
      <w:contextualSpacing/>
    </w:pPr>
  </w:style>
  <w:style w:type="character" w:styleId="IntenseEmphasis">
    <w:name w:val="Intense Emphasis"/>
    <w:basedOn w:val="DefaultParagraphFont"/>
    <w:uiPriority w:val="21"/>
    <w:qFormat/>
    <w:rsid w:val="00ED44CA"/>
    <w:rPr>
      <w:i/>
      <w:iCs/>
      <w:color w:val="0F4761" w:themeColor="accent1" w:themeShade="BF"/>
    </w:rPr>
  </w:style>
  <w:style w:type="paragraph" w:styleId="IntenseQuote">
    <w:name w:val="Intense Quote"/>
    <w:basedOn w:val="Normal"/>
    <w:next w:val="Normal"/>
    <w:link w:val="IntenseQuoteChar"/>
    <w:uiPriority w:val="30"/>
    <w:qFormat/>
    <w:rsid w:val="00ED4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CA"/>
    <w:rPr>
      <w:i/>
      <w:iCs/>
      <w:color w:val="0F4761" w:themeColor="accent1" w:themeShade="BF"/>
    </w:rPr>
  </w:style>
  <w:style w:type="character" w:styleId="IntenseReference">
    <w:name w:val="Intense Reference"/>
    <w:basedOn w:val="DefaultParagraphFont"/>
    <w:uiPriority w:val="32"/>
    <w:qFormat/>
    <w:rsid w:val="00ED4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afb92ceb9eae9a2c4df44053579f56e0">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657e0776b65e628b6ea16e80282a464"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C784A6-39F4-402F-827F-83B544656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5993c-73eb-4d06-9e0c-a9a134a834dd"/>
    <ds:schemaRef ds:uri="29106e97-172f-4783-8a6e-21ea34f7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67B7AE-6920-4465-9E64-3B9ED77F6FB8}">
  <ds:schemaRefs>
    <ds:schemaRef ds:uri="http://schemas.microsoft.com/office/2006/metadata/properties"/>
    <ds:schemaRef ds:uri="http://schemas.microsoft.com/office/infopath/2007/PartnerControls"/>
    <ds:schemaRef ds:uri="3f45993c-73eb-4d06-9e0c-a9a134a834dd"/>
  </ds:schemaRefs>
</ds:datastoreItem>
</file>

<file path=customXml/itemProps3.xml><?xml version="1.0" encoding="utf-8"?>
<ds:datastoreItem xmlns:ds="http://schemas.openxmlformats.org/officeDocument/2006/customXml" ds:itemID="{62FBABBC-1EFC-4C54-8E9B-D02466ED58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183</Words>
  <Characters>1105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3</cp:revision>
  <dcterms:created xsi:type="dcterms:W3CDTF">2024-03-12T18:47:00Z</dcterms:created>
  <dcterms:modified xsi:type="dcterms:W3CDTF">2024-03-12T19:21:00Z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21ac4fa9-7e11-4870-9a1b-2be53c4cf3fc</vt:lpwstr>
  </property>
  <property fmtid="{D5CDD505-2E9C-101B-9397-08002B2CF9AE}" pid="3" name="ContentTypeId">
    <vt:lpwstr>0x010100D135CBAA841B0E478DB27A8A32E7904E</vt:lpwstr>
  </property>
  <property fmtid="{D5CDD505-2E9C-101B-9397-08002B2CF9AE}" pid="4" name="MediaServiceImageTags">
    <vt:lpwstr/>
  </property>
</Properties>
</file>