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9CA00" w14:textId="511F8A14" w:rsidR="007425E3" w:rsidRPr="00BA763F" w:rsidRDefault="00BA763F">
      <w:pPr>
        <w:rPr>
          <w:rFonts w:ascii="Times New Roman" w:hAnsi="Times New Roman" w:cs="Times New Roman"/>
        </w:rPr>
      </w:pPr>
      <w:r w:rsidRPr="00BA763F">
        <w:rPr>
          <w:rFonts w:ascii="Times New Roman" w:hAnsi="Times New Roman" w:cs="Times New Roman"/>
        </w:rPr>
        <w:t>2022 J.O. Sullivan Founder’s Reserve Cabernet Sauvignon:</w:t>
      </w:r>
    </w:p>
    <w:p w14:paraId="6FA7C0C0" w14:textId="4B023178" w:rsidR="00BA763F" w:rsidRDefault="00BA763F" w:rsidP="00BA763F">
      <w:pPr>
        <w:pStyle w:val="NormalWeb"/>
      </w:pPr>
      <w:r>
        <w:t xml:space="preserve">The 2022 </w:t>
      </w:r>
      <w:r w:rsidRPr="00BA763F">
        <w:rPr>
          <w:rStyle w:val="Emphasis"/>
          <w:rFonts w:eastAsiaTheme="majorEastAsia"/>
          <w:i w:val="0"/>
          <w:iCs w:val="0"/>
        </w:rPr>
        <w:t>Founder’s Reserve Cabernet Sauvignon</w:t>
      </w:r>
      <w:r>
        <w:t xml:space="preserve"> is layered and introspective, with a core that reveals itself slowly. Aromatically dense, it opens with dark forest fruits, spiced red fruit, graphite, and crushed bark. There’s a quiet intensity, inky, savory, and grounded in Rutherford earth.</w:t>
      </w:r>
    </w:p>
    <w:p w14:paraId="119A6776" w14:textId="60277214" w:rsidR="00BA763F" w:rsidRDefault="00BA763F" w:rsidP="00BA763F">
      <w:pPr>
        <w:pStyle w:val="NormalWeb"/>
      </w:pPr>
      <w:r>
        <w:t>On the palate, it’s composed and full-bodied, with tightly knit tannins and acidity that carries without disruption. Notes of ripe plum, cocoa powder, minerality, and dry savory herbs create a layered, textured impression. Nothing feels overstated, the structure holds everything in balance, allowing the purity of the fruit to resonate alongside its more elemental undertones.</w:t>
      </w:r>
    </w:p>
    <w:p w14:paraId="6B7FC7F2" w14:textId="40FB1A06" w:rsidR="00BA763F" w:rsidRDefault="00BA763F" w:rsidP="00BA763F">
      <w:pPr>
        <w:pStyle w:val="NormalWeb"/>
      </w:pPr>
      <w:r>
        <w:t>This is a Cabernet built for the long arc, precise in its construction, expressive in its restraint, and rooted in the kind of detail that doesn’t happen by chance.</w:t>
      </w:r>
    </w:p>
    <w:p w14:paraId="00E77E75" w14:textId="3A2BD4B6" w:rsidR="00BA763F" w:rsidRDefault="00A651DE">
      <w:r>
        <w:t xml:space="preserve">Blend: </w:t>
      </w:r>
      <w:r w:rsidR="00B901B7">
        <w:t>90% Cabernet Sauvignon, 10% Petit Verdot</w:t>
      </w:r>
    </w:p>
    <w:p w14:paraId="200A4E2A" w14:textId="6B11785D" w:rsidR="00B901B7" w:rsidRDefault="00B901B7">
      <w:r>
        <w:t>Oak: 80% New French Oak</w:t>
      </w:r>
    </w:p>
    <w:p w14:paraId="6DEDB2E2" w14:textId="256BF1EB" w:rsidR="00B901B7" w:rsidRDefault="00860758">
      <w:r>
        <w:t>Alcohol: 14.8%</w:t>
      </w:r>
    </w:p>
    <w:p w14:paraId="7E6DFE6B" w14:textId="6062F8FA" w:rsidR="00860758" w:rsidRDefault="00860758">
      <w:r>
        <w:t>TA: 5.8g/L</w:t>
      </w:r>
    </w:p>
    <w:p w14:paraId="3ECE8264" w14:textId="61D267FE" w:rsidR="00860758" w:rsidRDefault="00860758">
      <w:r>
        <w:t>pH: 3.8</w:t>
      </w:r>
    </w:p>
    <w:p w14:paraId="4693AE66" w14:textId="47AA3EDB" w:rsidR="00AF48DE" w:rsidRDefault="00AF48DE">
      <w:r>
        <w:t>Cases: 500</w:t>
      </w:r>
    </w:p>
    <w:p w14:paraId="09955F2F" w14:textId="3D2DDF22" w:rsidR="00860758" w:rsidRDefault="003B1A4A">
      <w:r>
        <w:t>Clones: 191, 7, 4 – CS, 400 – PV</w:t>
      </w:r>
    </w:p>
    <w:p w14:paraId="60A3FB61" w14:textId="136E3872" w:rsidR="003B1A4A" w:rsidRDefault="003B1A4A">
      <w:r>
        <w:t xml:space="preserve">Vineyard Manager: </w:t>
      </w:r>
      <w:r w:rsidR="0028556C">
        <w:t>Mike Wolf</w:t>
      </w:r>
    </w:p>
    <w:sectPr w:rsidR="003B1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63F"/>
    <w:rsid w:val="000F0733"/>
    <w:rsid w:val="0028556C"/>
    <w:rsid w:val="003A5D8A"/>
    <w:rsid w:val="003B1A4A"/>
    <w:rsid w:val="0070308C"/>
    <w:rsid w:val="007425E3"/>
    <w:rsid w:val="00860758"/>
    <w:rsid w:val="00A651DE"/>
    <w:rsid w:val="00AF48DE"/>
    <w:rsid w:val="00B901B7"/>
    <w:rsid w:val="00BA7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676D0"/>
  <w15:chartTrackingRefBased/>
  <w15:docId w15:val="{760EB83F-5615-4390-833A-FC7306F63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6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76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A76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1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35CBAA841B0E478DB27A8A32E7904E" ma:contentTypeVersion="15" ma:contentTypeDescription="Create a new document." ma:contentTypeScope="" ma:versionID="273122fb728b51eaa289448993af0f25">
  <xsd:schema xmlns:xsd="http://www.w3.org/2001/XMLSchema" xmlns:xs="http://www.w3.org/2001/XMLSchema" xmlns:p="http://schemas.microsoft.com/office/2006/metadata/properties" xmlns:ns2="3f45993c-73eb-4d06-9e0c-a9a134a834dd" xmlns:ns3="29106e97-172f-4783-8a6e-21ea34f78e20" targetNamespace="http://schemas.microsoft.com/office/2006/metadata/properties" ma:root="true" ma:fieldsID="9ddc64e5317078a2e9b846f2ec4d6b96" ns2:_="" ns3:_="">
    <xsd:import namespace="3f45993c-73eb-4d06-9e0c-a9a134a834dd"/>
    <xsd:import namespace="29106e97-172f-4783-8a6e-21ea34f78e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45993c-73eb-4d06-9e0c-a9a134a834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3523d74-00e0-4137-817b-4f4f9dc3d3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106e97-172f-4783-8a6e-21ea34f78e2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45993c-73eb-4d06-9e0c-a9a134a834d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AF5769D-2A41-4808-896D-7C3F0A0304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45993c-73eb-4d06-9e0c-a9a134a834dd"/>
    <ds:schemaRef ds:uri="29106e97-172f-4783-8a6e-21ea34f78e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0EC7DE-A474-4B1B-B727-DB537BFC18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A20C04-ED35-429E-AD86-CE12E0128978}">
  <ds:schemaRefs>
    <ds:schemaRef ds:uri="http://schemas.microsoft.com/office/2006/metadata/properties"/>
    <ds:schemaRef ds:uri="http://schemas.microsoft.com/office/infopath/2007/PartnerControls"/>
    <ds:schemaRef ds:uri="3f45993c-73eb-4d06-9e0c-a9a134a834d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Cole</dc:creator>
  <cp:keywords/>
  <dc:description/>
  <cp:lastModifiedBy>Jeff Cole</cp:lastModifiedBy>
  <cp:revision>7</cp:revision>
  <dcterms:created xsi:type="dcterms:W3CDTF">2025-05-28T18:11:00Z</dcterms:created>
  <dcterms:modified xsi:type="dcterms:W3CDTF">2026-08-04T17:02:00Z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0x010100D135CBAA841B0E478DB27A8A32E7904E</vt:lpwstr>
  </property>
  <property fmtid="{D5CDD505-2E9C-101B-9397-08002B2CF9AE}" pid="3" name="MediaServiceImageTags">
    <vt:lpwstr/>
  </property>
</Properties>
</file>