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Generative AI?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Explain how it differs from traditional AI with at least two examples.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LangChain?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is LangChain needed when building LLM applications? Explain its architecture and advantages.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Retrieval-Augmented Generation (RAG)?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complete workflow of a RAG system with a diagram.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API?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Explain how an API works using a real-world example and describe the request-response cycle.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API Key?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is it required when using LLM APIs such as OpenAI? Explain the steps to generate and use an API key in Python.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Model Component in LangChain.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an LLM and a Chat Model? Provide examples of each.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Prompt Component in LangChain.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PromptTemplate</w:t>
      </w:r>
      <w:r w:rsidDel="00000000" w:rsidR="00000000" w:rsidRPr="00000000">
        <w:rPr>
          <w:rtl w:val="0"/>
        </w:rPr>
        <w:t xml:space="preserve">? Write a Python example demonstrating its use.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Chain Component in LangChain.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is a LangChain chain similar to a Machine Learning pipeline? Explain with an example.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Indexes in LangChain?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roles of Document Loaders, Text Splitters, Embedding Models, Vector Stores, and Retrievers in building a RAG application.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Memory Component in LangChain.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the following memory types: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ConversationBufferMemory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ConversationBufferWindowMemory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ConversationSummaryMemory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Memory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