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vxo95gfv8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Engineering – Practice Questions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oxkahcgj8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prompt? Explain its role in Large Language Models (LLMs).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c5pv7ssdz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Differentiate between a prompt and a question. Can every question be considered a prompt? Justify your answer with examples.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yz1pxtwbz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Prompt Engineering? Why is it considered an important skill when building AI applications?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5qui3i1cp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static prompts and dynamic prompts. Discuss their advantages, disadvantages, and suitable use cases.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3bgsybbu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PromptTemplate in LangChain? How does it improve prompt reusability and maintainability compared to writing prompts directly in the code?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sk28l91mi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PromptTemplate()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PromptTemplate.from_template()</w:t>
      </w:r>
      <w:r w:rsidDel="00000000" w:rsidR="00000000" w:rsidRPr="00000000">
        <w:rPr>
          <w:b w:val="1"/>
          <w:bCs w:val="1"/>
          <w:rtl w:val="0"/>
        </w:rPr>
        <w:t xml:space="preserve">. When would you prefer using each approach?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