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5EEC" w14:textId="77777777" w:rsidR="00BC6FAC" w:rsidRDefault="00BC6FAC" w:rsidP="00BC6FAC">
      <w:pPr>
        <w:spacing w:before="218"/>
        <w:jc w:val="center"/>
        <w:rPr>
          <w:rFonts w:asciiTheme="minorHAnsi" w:hAnsiTheme="minorHAnsi" w:cstheme="minorHAnsi"/>
          <w:bCs/>
          <w:i/>
          <w:iCs/>
        </w:rPr>
      </w:pPr>
    </w:p>
    <w:p w14:paraId="4B363F74" w14:textId="77777777" w:rsidR="00BC6FAC" w:rsidRPr="005B3399" w:rsidRDefault="00BC6FAC" w:rsidP="00BC6FAC">
      <w:pPr>
        <w:spacing w:before="218"/>
        <w:jc w:val="center"/>
        <w:rPr>
          <w:rFonts w:asciiTheme="minorHAnsi" w:hAnsiTheme="minorHAnsi" w:cstheme="minorHAnsi"/>
          <w:bCs/>
          <w:i/>
          <w:iCs/>
        </w:rPr>
      </w:pPr>
      <w:r w:rsidRPr="005B3399">
        <w:rPr>
          <w:rFonts w:asciiTheme="minorHAnsi" w:hAnsiTheme="minorHAnsi" w:cstheme="minorHAnsi"/>
          <w:bCs/>
          <w:i/>
          <w:iCs/>
        </w:rPr>
        <w:t>[To be executed on PKR 100/- Stamp Paper]</w:t>
      </w:r>
    </w:p>
    <w:p w14:paraId="7B2D160F" w14:textId="77777777" w:rsidR="00BC6FAC" w:rsidRPr="005B3399" w:rsidRDefault="00BC6FAC" w:rsidP="00BC6FAC">
      <w:pPr>
        <w:spacing w:before="218"/>
        <w:ind w:left="200"/>
        <w:jc w:val="center"/>
        <w:rPr>
          <w:rFonts w:asciiTheme="minorHAnsi" w:hAnsiTheme="minorHAnsi" w:cstheme="minorHAnsi"/>
          <w:b/>
          <w:u w:val="single"/>
        </w:rPr>
      </w:pPr>
    </w:p>
    <w:p w14:paraId="0BB44440" w14:textId="77777777" w:rsidR="00BC6FAC" w:rsidRPr="005B3399" w:rsidRDefault="00BC6FAC" w:rsidP="00BC6FAC">
      <w:pPr>
        <w:spacing w:before="218"/>
        <w:ind w:left="200"/>
        <w:jc w:val="center"/>
        <w:rPr>
          <w:rFonts w:asciiTheme="minorHAnsi" w:hAnsiTheme="minorHAnsi" w:cstheme="minorHAnsi"/>
          <w:b/>
          <w:u w:val="single"/>
        </w:rPr>
      </w:pPr>
    </w:p>
    <w:p w14:paraId="1DAAF609" w14:textId="77777777" w:rsidR="00BC6FAC" w:rsidRPr="005B3399" w:rsidRDefault="00BC6FAC" w:rsidP="00BC6FAC">
      <w:pPr>
        <w:spacing w:before="218"/>
        <w:ind w:left="200"/>
        <w:jc w:val="center"/>
        <w:rPr>
          <w:rFonts w:asciiTheme="minorHAnsi" w:hAnsiTheme="minorHAnsi" w:cstheme="minorHAnsi"/>
          <w:b/>
          <w:u w:val="single"/>
        </w:rPr>
      </w:pPr>
    </w:p>
    <w:p w14:paraId="42AD863E" w14:textId="77777777" w:rsidR="00BC6FAC" w:rsidRPr="005B3399" w:rsidRDefault="00BC6FAC" w:rsidP="00BC6FAC">
      <w:pPr>
        <w:spacing w:before="218"/>
        <w:ind w:left="200"/>
        <w:jc w:val="center"/>
        <w:rPr>
          <w:rFonts w:asciiTheme="minorHAnsi" w:hAnsiTheme="minorHAnsi" w:cstheme="minorHAnsi"/>
          <w:b/>
          <w:u w:val="single"/>
        </w:rPr>
      </w:pPr>
    </w:p>
    <w:p w14:paraId="1603E399" w14:textId="77777777" w:rsidR="00BC6FAC" w:rsidRPr="005B3399" w:rsidRDefault="00BC6FAC" w:rsidP="00BC6FAC">
      <w:pPr>
        <w:spacing w:before="218"/>
        <w:ind w:left="200"/>
        <w:jc w:val="center"/>
        <w:rPr>
          <w:rFonts w:asciiTheme="minorHAnsi" w:hAnsiTheme="minorHAnsi" w:cstheme="minorHAnsi"/>
          <w:b/>
          <w:u w:val="single"/>
        </w:rPr>
      </w:pPr>
    </w:p>
    <w:p w14:paraId="2E3F2DB7" w14:textId="77777777" w:rsidR="00BC6FAC" w:rsidRPr="005B3399" w:rsidRDefault="00BC6FAC" w:rsidP="00BC6FAC">
      <w:pPr>
        <w:spacing w:before="218"/>
        <w:ind w:left="200"/>
        <w:jc w:val="center"/>
        <w:rPr>
          <w:rFonts w:asciiTheme="minorHAnsi" w:hAnsiTheme="minorHAnsi" w:cstheme="minorHAnsi"/>
          <w:b/>
          <w:u w:val="single"/>
        </w:rPr>
      </w:pPr>
    </w:p>
    <w:p w14:paraId="48C983BF"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75D00E0D"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49B7F67E"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31781DA9"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6816A6B9"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4806E83D"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4C084E9E"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75BCD0CC"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67A3144C"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764EA0EA" w14:textId="77777777" w:rsidR="00BC6FAC" w:rsidRPr="005B3399" w:rsidRDefault="00BC6FAC" w:rsidP="00BC6FAC">
      <w:pPr>
        <w:spacing w:before="218"/>
        <w:ind w:left="200"/>
        <w:jc w:val="center"/>
        <w:rPr>
          <w:rFonts w:asciiTheme="minorHAnsi" w:hAnsiTheme="minorHAnsi" w:cstheme="minorHAnsi"/>
          <w:b/>
          <w:sz w:val="32"/>
          <w:szCs w:val="32"/>
          <w:u w:val="single"/>
        </w:rPr>
      </w:pPr>
    </w:p>
    <w:p w14:paraId="41803422" w14:textId="77777777" w:rsidR="00BC6FAC" w:rsidRPr="005B3399" w:rsidRDefault="00BC6FAC" w:rsidP="00BC6FAC">
      <w:pPr>
        <w:spacing w:before="218"/>
        <w:ind w:left="200"/>
        <w:jc w:val="center"/>
        <w:rPr>
          <w:rFonts w:asciiTheme="minorHAnsi" w:hAnsiTheme="minorHAnsi" w:cstheme="minorHAnsi"/>
          <w:b/>
          <w:sz w:val="32"/>
          <w:szCs w:val="32"/>
          <w:u w:val="single"/>
        </w:rPr>
      </w:pPr>
      <w:r w:rsidRPr="005B3399">
        <w:rPr>
          <w:rFonts w:asciiTheme="minorHAnsi" w:hAnsiTheme="minorHAnsi" w:cstheme="minorHAnsi"/>
          <w:b/>
          <w:sz w:val="32"/>
          <w:szCs w:val="32"/>
          <w:u w:val="single"/>
        </w:rPr>
        <w:t xml:space="preserve">Services Agreement </w:t>
      </w:r>
    </w:p>
    <w:p w14:paraId="6E5CD165" w14:textId="77777777" w:rsidR="00BC6FAC" w:rsidRPr="005B3399" w:rsidRDefault="00BC6FAC" w:rsidP="00BC6FAC">
      <w:pPr>
        <w:spacing w:before="218"/>
        <w:ind w:left="200"/>
        <w:jc w:val="center"/>
        <w:rPr>
          <w:rFonts w:asciiTheme="minorHAnsi" w:hAnsiTheme="minorHAnsi" w:cstheme="minorHAnsi"/>
          <w:b/>
          <w:u w:val="single"/>
        </w:rPr>
      </w:pPr>
    </w:p>
    <w:p w14:paraId="79D9EFBF" w14:textId="3A5AECEE" w:rsidR="00BC6FAC" w:rsidRPr="005B3399" w:rsidRDefault="00BC6FAC" w:rsidP="00BC6FAC">
      <w:pPr>
        <w:jc w:val="both"/>
      </w:pPr>
      <w:r w:rsidRPr="005B3399">
        <w:t>This Services Agreement is made at Karachi on this</w:t>
      </w:r>
      <w:r w:rsidR="00A75A8C">
        <w:t xml:space="preserve"> </w:t>
      </w:r>
      <w:r w:rsidR="00C77BA3">
        <w:t>10</w:t>
      </w:r>
      <w:r w:rsidR="00A75A8C" w:rsidRPr="00A75A8C">
        <w:rPr>
          <w:vertAlign w:val="superscript"/>
        </w:rPr>
        <w:t>th</w:t>
      </w:r>
      <w:r w:rsidRPr="005B3399">
        <w:t xml:space="preserve"> day of </w:t>
      </w:r>
      <w:r w:rsidR="00A75A8C">
        <w:t>August, 2021</w:t>
      </w:r>
      <w:r w:rsidRPr="005B3399">
        <w:t>(hereinafter referred to as the</w:t>
      </w:r>
      <w:r w:rsidRPr="005B3399">
        <w:rPr>
          <w:b/>
          <w:bCs/>
        </w:rPr>
        <w:t xml:space="preserve"> “Agreement</w:t>
      </w:r>
      <w:r w:rsidRPr="005B3399">
        <w:t xml:space="preserve">”) </w:t>
      </w:r>
    </w:p>
    <w:p w14:paraId="38CF6D7F" w14:textId="77777777" w:rsidR="00BC6FAC" w:rsidRPr="005B3399" w:rsidRDefault="00BC6FAC" w:rsidP="00BC6FAC">
      <w:pPr>
        <w:jc w:val="both"/>
        <w:rPr>
          <w:bCs/>
          <w:iCs/>
        </w:rPr>
      </w:pPr>
    </w:p>
    <w:p w14:paraId="3F46BFBD" w14:textId="77777777" w:rsidR="00BC6FAC" w:rsidRPr="005B3399" w:rsidRDefault="00BC6FAC" w:rsidP="00BC6FAC">
      <w:pPr>
        <w:jc w:val="center"/>
        <w:rPr>
          <w:b/>
          <w:bCs/>
        </w:rPr>
      </w:pPr>
      <w:r w:rsidRPr="005B3399">
        <w:rPr>
          <w:b/>
          <w:bCs/>
        </w:rPr>
        <w:t>By and Between</w:t>
      </w:r>
    </w:p>
    <w:p w14:paraId="18368CA8" w14:textId="77777777" w:rsidR="00BC6FAC" w:rsidRPr="005B3399" w:rsidRDefault="00BC6FAC" w:rsidP="00BC6FAC">
      <w:pPr>
        <w:jc w:val="both"/>
      </w:pPr>
    </w:p>
    <w:p w14:paraId="7FBEB815" w14:textId="77777777" w:rsidR="00BC6FAC" w:rsidRPr="005B3399" w:rsidRDefault="00BC6FAC" w:rsidP="00BC6FAC">
      <w:pPr>
        <w:jc w:val="both"/>
      </w:pPr>
      <w:r w:rsidRPr="005B3399">
        <w:rPr>
          <w:b/>
          <w:bCs/>
        </w:rPr>
        <w:t>Intellexal Solutions Private Limited</w:t>
      </w:r>
      <w:r w:rsidRPr="005B3399">
        <w:t xml:space="preserve">, a company existing under the laws of Pakistan (hereafter referred to as </w:t>
      </w:r>
      <w:r w:rsidRPr="005B3399">
        <w:rPr>
          <w:b/>
          <w:bCs/>
        </w:rPr>
        <w:t xml:space="preserve">‘ITS’ </w:t>
      </w:r>
      <w:r w:rsidRPr="005B3399">
        <w:rPr>
          <w:rFonts w:asciiTheme="minorHAnsi" w:hAnsiTheme="minorHAnsi"/>
          <w:bCs/>
        </w:rPr>
        <w:t>which expression shall, where the context so requires or permits, mean and include its, successors-in-interest and permitted assigns</w:t>
      </w:r>
      <w:r w:rsidRPr="005B3399">
        <w:t>) with its office located at 2nd Floor, Bungalow No.136-B, S.M.C.H.S Block-B, Karachi, 74400, Pakistan.</w:t>
      </w:r>
    </w:p>
    <w:p w14:paraId="52A90087" w14:textId="77777777" w:rsidR="00BC6FAC" w:rsidRPr="005B3399" w:rsidRDefault="00BC6FAC" w:rsidP="00BC6FAC">
      <w:pPr>
        <w:jc w:val="both"/>
      </w:pPr>
    </w:p>
    <w:p w14:paraId="38862179" w14:textId="77777777" w:rsidR="00BC6FAC" w:rsidRPr="005B3399" w:rsidRDefault="00BC6FAC" w:rsidP="00BC6FAC">
      <w:pPr>
        <w:jc w:val="center"/>
        <w:rPr>
          <w:b/>
        </w:rPr>
      </w:pPr>
      <w:r w:rsidRPr="005B3399">
        <w:rPr>
          <w:b/>
        </w:rPr>
        <w:t>And</w:t>
      </w:r>
    </w:p>
    <w:p w14:paraId="0CBEDE0D" w14:textId="77777777" w:rsidR="00BC6FAC" w:rsidRPr="005B3399" w:rsidRDefault="00BC6FAC" w:rsidP="00BC6FAC">
      <w:pPr>
        <w:jc w:val="center"/>
        <w:rPr>
          <w:b/>
          <w:bCs/>
        </w:rPr>
      </w:pPr>
    </w:p>
    <w:p w14:paraId="115949F4" w14:textId="27BE3357" w:rsidR="00BC6FAC" w:rsidRPr="005B3399" w:rsidRDefault="00A75A8C" w:rsidP="00BC6FAC">
      <w:pPr>
        <w:jc w:val="both"/>
      </w:pPr>
      <w:r>
        <w:rPr>
          <w:noProof/>
        </w:rPr>
        <w:t>Bloomsburry</w:t>
      </w:r>
      <w:r w:rsidR="00BE224C">
        <w:rPr>
          <w:noProof/>
        </w:rPr>
        <w:t xml:space="preserve"> </w:t>
      </w:r>
      <w:r w:rsidR="00BC6FAC" w:rsidRPr="005B3399">
        <w:rPr>
          <w:noProof/>
        </w:rPr>
        <w:t>a company existing under the laws of Pakistan</w:t>
      </w:r>
      <w:r w:rsidR="00BC6FAC" w:rsidRPr="005B3399">
        <w:t xml:space="preserve"> (hereafter referred to as the “</w:t>
      </w:r>
      <w:r w:rsidR="00BC6FAC" w:rsidRPr="005B3399">
        <w:rPr>
          <w:b/>
          <w:bCs/>
        </w:rPr>
        <w:t>Customer</w:t>
      </w:r>
      <w:r w:rsidR="00BC6FAC" w:rsidRPr="005B3399">
        <w:t xml:space="preserve">” </w:t>
      </w:r>
      <w:r w:rsidR="00BC6FAC" w:rsidRPr="005B3399">
        <w:rPr>
          <w:rFonts w:asciiTheme="minorHAnsi" w:hAnsiTheme="minorHAnsi"/>
          <w:bCs/>
        </w:rPr>
        <w:t>which expression shall, where the context so requires and permits, mean and include its successors-in-interest and permitted assigns</w:t>
      </w:r>
      <w:r w:rsidR="00BC6FAC" w:rsidRPr="005B3399">
        <w:t>) with its head office located</w:t>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r>
      <w:r w:rsidR="00BE224C">
        <w:rPr>
          <w:noProof/>
        </w:rPr>
        <w:softHyphen/>
        <w:t xml:space="preserve"> </w:t>
      </w:r>
      <w:r w:rsidR="00BE224C">
        <w:rPr>
          <w:noProof/>
        </w:rPr>
        <w:softHyphen/>
      </w:r>
      <w:r w:rsidR="00BE224C">
        <w:rPr>
          <w:noProof/>
        </w:rPr>
        <w:softHyphen/>
      </w:r>
      <w:r w:rsidR="00BE224C">
        <w:rPr>
          <w:noProof/>
        </w:rPr>
        <w:softHyphen/>
      </w:r>
      <w:r w:rsidR="00BE224C">
        <w:rPr>
          <w:noProof/>
        </w:rPr>
        <w:softHyphen/>
      </w:r>
      <w:r>
        <w:rPr>
          <w:noProof/>
        </w:rPr>
        <w:t>Launchpad7, 79E, 2</w:t>
      </w:r>
      <w:r w:rsidRPr="00A75A8C">
        <w:rPr>
          <w:noProof/>
          <w:vertAlign w:val="superscript"/>
        </w:rPr>
        <w:t>nd</w:t>
      </w:r>
      <w:r>
        <w:rPr>
          <w:noProof/>
        </w:rPr>
        <w:t xml:space="preserve"> Floor, Al-Rehman Plaza, Blue Area</w:t>
      </w:r>
      <w:r w:rsidR="00BC6FAC" w:rsidRPr="005B3399">
        <w:rPr>
          <w:noProof/>
        </w:rPr>
        <w:t xml:space="preserve">, </w:t>
      </w:r>
      <w:r>
        <w:rPr>
          <w:noProof/>
        </w:rPr>
        <w:t>Islamabad</w:t>
      </w:r>
      <w:r w:rsidR="00BC6FAC" w:rsidRPr="005B3399">
        <w:t>, Pakistan.</w:t>
      </w:r>
    </w:p>
    <w:p w14:paraId="2976D615" w14:textId="77777777" w:rsidR="00BC6FAC" w:rsidRPr="005B3399" w:rsidRDefault="00BC6FAC" w:rsidP="00BC6FAC">
      <w:pPr>
        <w:jc w:val="both"/>
        <w:rPr>
          <w:color w:val="000000"/>
        </w:rPr>
      </w:pPr>
    </w:p>
    <w:p w14:paraId="4EFF9F32" w14:textId="77777777" w:rsidR="00BC6FAC" w:rsidRPr="005B3399" w:rsidRDefault="00BC6FAC" w:rsidP="00BC6FAC">
      <w:pPr>
        <w:jc w:val="both"/>
        <w:rPr>
          <w:color w:val="000000"/>
        </w:rPr>
      </w:pPr>
      <w:r w:rsidRPr="005B3399">
        <w:rPr>
          <w:color w:val="000000"/>
        </w:rPr>
        <w:t>(ITS and the Customer are hereinafter collectively referred to as the “</w:t>
      </w:r>
      <w:r w:rsidRPr="005B3399">
        <w:rPr>
          <w:b/>
          <w:bCs/>
          <w:color w:val="000000"/>
        </w:rPr>
        <w:t>Parties</w:t>
      </w:r>
      <w:r w:rsidRPr="005B3399">
        <w:rPr>
          <w:color w:val="000000"/>
        </w:rPr>
        <w:t>” and individually referred to as a “</w:t>
      </w:r>
      <w:r w:rsidRPr="005B3399">
        <w:rPr>
          <w:b/>
          <w:bCs/>
          <w:color w:val="000000"/>
        </w:rPr>
        <w:t>Party</w:t>
      </w:r>
      <w:r w:rsidRPr="005B3399">
        <w:rPr>
          <w:color w:val="000000"/>
        </w:rPr>
        <w:t>”).</w:t>
      </w:r>
    </w:p>
    <w:p w14:paraId="3F8B2A83" w14:textId="77777777" w:rsidR="00BC6FAC" w:rsidRPr="005B3399" w:rsidRDefault="00BC6FAC" w:rsidP="00BC6FAC">
      <w:pPr>
        <w:jc w:val="both"/>
        <w:rPr>
          <w:color w:val="000000"/>
        </w:rPr>
      </w:pPr>
    </w:p>
    <w:p w14:paraId="58EACC43" w14:textId="77777777" w:rsidR="00BC6FAC" w:rsidRPr="005B3399" w:rsidRDefault="00BC6FAC" w:rsidP="00BC6FAC">
      <w:pPr>
        <w:jc w:val="both"/>
        <w:rPr>
          <w:rFonts w:asciiTheme="minorHAnsi" w:hAnsiTheme="minorHAnsi"/>
        </w:rPr>
      </w:pPr>
      <w:r w:rsidRPr="005B3399">
        <w:rPr>
          <w:rFonts w:asciiTheme="minorHAnsi" w:hAnsiTheme="minorHAnsi"/>
          <w:b/>
        </w:rPr>
        <w:t>WHEREAS</w:t>
      </w:r>
      <w:r w:rsidRPr="005B3399">
        <w:rPr>
          <w:rFonts w:asciiTheme="minorHAnsi" w:hAnsiTheme="minorHAnsi"/>
        </w:rPr>
        <w:t xml:space="preserve"> ITS is a Communication Solution Provider registered by relevant bodies to provide certain Services (as defined below) in Pakistan and Customer desires to avail such Services from ITS and ITS has agreed to provide the same to the Customer. </w:t>
      </w:r>
    </w:p>
    <w:p w14:paraId="42AB1D07" w14:textId="77777777" w:rsidR="00BC6FAC" w:rsidRPr="005B3399" w:rsidRDefault="00BC6FAC" w:rsidP="00BC6FAC">
      <w:pPr>
        <w:jc w:val="both"/>
        <w:rPr>
          <w:b/>
          <w:bCs/>
          <w:color w:val="000000"/>
        </w:rPr>
      </w:pPr>
    </w:p>
    <w:p w14:paraId="39856498" w14:textId="77777777" w:rsidR="00BC6FAC" w:rsidRPr="005B3399" w:rsidRDefault="00BC6FAC" w:rsidP="00BC6FAC">
      <w:pPr>
        <w:jc w:val="both"/>
        <w:rPr>
          <w:color w:val="000000"/>
        </w:rPr>
      </w:pPr>
      <w:r w:rsidRPr="005B3399">
        <w:rPr>
          <w:b/>
          <w:bCs/>
          <w:color w:val="000000"/>
        </w:rPr>
        <w:t xml:space="preserve">AND WHEREAS </w:t>
      </w:r>
      <w:r w:rsidRPr="005B3399">
        <w:rPr>
          <w:color w:val="000000"/>
        </w:rPr>
        <w:t>the Parties are desirous of entering into this Agreement to record certain terms and conditions as mentioned below.</w:t>
      </w:r>
    </w:p>
    <w:p w14:paraId="4D70E6E5" w14:textId="77777777" w:rsidR="00BC6FAC" w:rsidRPr="005B3399" w:rsidRDefault="00BC6FAC" w:rsidP="00BC6FAC">
      <w:pPr>
        <w:jc w:val="both"/>
        <w:rPr>
          <w:color w:val="000000"/>
        </w:rPr>
      </w:pPr>
    </w:p>
    <w:p w14:paraId="7F56CA8F" w14:textId="77777777" w:rsidR="00BC6FAC" w:rsidRPr="005B3399" w:rsidRDefault="00BC6FAC" w:rsidP="00BC6FAC">
      <w:pPr>
        <w:jc w:val="both"/>
        <w:rPr>
          <w:color w:val="000000"/>
        </w:rPr>
      </w:pPr>
      <w:r w:rsidRPr="005B3399">
        <w:rPr>
          <w:b/>
          <w:lang w:val="en-GB"/>
        </w:rPr>
        <w:t>NOW THEREFORE</w:t>
      </w:r>
      <w:r w:rsidRPr="005B3399">
        <w:rPr>
          <w:lang w:val="en-GB"/>
        </w:rPr>
        <w:t>, in view of the foregoing, and in consideration of the mutual benefits to be derived and other good and valuable consideration, the sufficiency of which is hereby acknowledged, the Parties hereby agree as follows:</w:t>
      </w:r>
    </w:p>
    <w:p w14:paraId="3FA5DB51" w14:textId="77777777" w:rsidR="00BC6FAC" w:rsidRPr="005B3399" w:rsidRDefault="00BC6FAC" w:rsidP="00BC6FAC">
      <w:pPr>
        <w:jc w:val="both"/>
        <w:rPr>
          <w:color w:val="000000"/>
        </w:rPr>
      </w:pPr>
    </w:p>
    <w:p w14:paraId="58DB8692" w14:textId="77777777" w:rsidR="00BC6FAC" w:rsidRPr="005B3399" w:rsidRDefault="00BC6FAC" w:rsidP="00BC6FAC">
      <w:pPr>
        <w:pStyle w:val="ListParagraph"/>
        <w:numPr>
          <w:ilvl w:val="0"/>
          <w:numId w:val="4"/>
        </w:numPr>
        <w:jc w:val="both"/>
        <w:rPr>
          <w:b/>
          <w:bCs/>
          <w:color w:val="000000"/>
        </w:rPr>
      </w:pPr>
      <w:r w:rsidRPr="005B3399">
        <w:rPr>
          <w:b/>
          <w:bCs/>
          <w:color w:val="000000"/>
        </w:rPr>
        <w:t>Definitions and Interpretation:</w:t>
      </w:r>
    </w:p>
    <w:p w14:paraId="78C66833" w14:textId="77777777" w:rsidR="00BC6FAC" w:rsidRPr="005B3399" w:rsidRDefault="00BC6FAC" w:rsidP="00BC6FAC">
      <w:pPr>
        <w:pStyle w:val="ListParagraph"/>
        <w:ind w:left="720" w:firstLine="0"/>
        <w:jc w:val="both"/>
        <w:rPr>
          <w:b/>
          <w:bCs/>
          <w:color w:val="000000"/>
        </w:rPr>
      </w:pPr>
    </w:p>
    <w:p w14:paraId="6E987292" w14:textId="77777777" w:rsidR="00BC6FAC" w:rsidRPr="005B3399" w:rsidRDefault="00BC6FAC" w:rsidP="00BC6FAC">
      <w:pPr>
        <w:pStyle w:val="ListParagraph"/>
        <w:numPr>
          <w:ilvl w:val="0"/>
          <w:numId w:val="5"/>
        </w:numPr>
        <w:adjustRightInd w:val="0"/>
        <w:spacing w:line="276" w:lineRule="auto"/>
        <w:ind w:right="1107"/>
        <w:contextualSpacing/>
        <w:jc w:val="both"/>
        <w:rPr>
          <w:rFonts w:asciiTheme="minorHAnsi" w:hAnsiTheme="minorHAnsi" w:cstheme="minorHAnsi"/>
          <w:b/>
          <w:color w:val="000000"/>
        </w:rPr>
      </w:pPr>
      <w:r w:rsidRPr="005B3399">
        <w:rPr>
          <w:color w:val="000000"/>
        </w:rPr>
        <w:t xml:space="preserve">Unless the </w:t>
      </w:r>
      <w:r w:rsidRPr="005B3399">
        <w:rPr>
          <w:lang w:val="en-GB"/>
        </w:rPr>
        <w:t>context requires otherwise, the following capitalized terms used in this Agreement shall have the meaning provided against such terms as below:</w:t>
      </w:r>
    </w:p>
    <w:p w14:paraId="69704997" w14:textId="77777777" w:rsidR="00BC6FAC" w:rsidRPr="005B3399" w:rsidRDefault="00BC6FAC" w:rsidP="00BC6FAC">
      <w:pPr>
        <w:pStyle w:val="ListParagraph"/>
        <w:adjustRightInd w:val="0"/>
        <w:spacing w:line="276" w:lineRule="auto"/>
        <w:ind w:left="1800" w:right="1107" w:firstLine="0"/>
        <w:contextualSpacing/>
        <w:jc w:val="both"/>
        <w:rPr>
          <w:lang w:val="en-GB"/>
        </w:rPr>
      </w:pPr>
    </w:p>
    <w:p w14:paraId="13C41E1E" w14:textId="77777777" w:rsidR="00BC6FAC" w:rsidRPr="005B3399" w:rsidRDefault="00BC6FAC" w:rsidP="00BC6FAC">
      <w:pPr>
        <w:pStyle w:val="ListParagraph"/>
        <w:adjustRightInd w:val="0"/>
        <w:spacing w:line="276" w:lineRule="auto"/>
        <w:ind w:left="1800" w:right="1107" w:firstLine="0"/>
        <w:contextualSpacing/>
        <w:jc w:val="both"/>
        <w:rPr>
          <w:lang w:val="en-GB"/>
        </w:rPr>
      </w:pPr>
      <w:r w:rsidRPr="005B3399">
        <w:rPr>
          <w:lang w:val="en-GB"/>
        </w:rPr>
        <w:t>“</w:t>
      </w:r>
      <w:r w:rsidRPr="005B3399">
        <w:rPr>
          <w:b/>
          <w:lang w:val="en-GB"/>
        </w:rPr>
        <w:t>Applicable Law(s)</w:t>
      </w:r>
      <w:r w:rsidRPr="005B3399">
        <w:rPr>
          <w:lang w:val="en-GB"/>
        </w:rPr>
        <w:t>” means any common or customary law, constitutional law, any statute, regulation, resolution, rule, ordinance, enactment, judgment, order, code, decree, directive, notification, clarification, guideline, policy, requirement or other governmental restriction and any decision of or determination by or interpretation of any of the foregoing (whether or not having the force of law) by any authority, now or hereafter in effect, in each case as amended, re-enacted or replaced;</w:t>
      </w:r>
    </w:p>
    <w:p w14:paraId="65C42CD4" w14:textId="77777777" w:rsidR="00BC6FAC" w:rsidRPr="005B3399" w:rsidRDefault="00BC6FAC" w:rsidP="00BC6FAC">
      <w:pPr>
        <w:pStyle w:val="ListParagraph"/>
        <w:adjustRightInd w:val="0"/>
        <w:spacing w:line="276" w:lineRule="auto"/>
        <w:ind w:left="1800" w:right="1107" w:firstLine="0"/>
        <w:contextualSpacing/>
        <w:jc w:val="both"/>
        <w:rPr>
          <w:lang w:val="en-GB"/>
        </w:rPr>
      </w:pPr>
    </w:p>
    <w:p w14:paraId="31F8A93E" w14:textId="77777777" w:rsidR="00BC6FAC" w:rsidRPr="005B3399" w:rsidRDefault="00BC6FAC" w:rsidP="00BC6FAC">
      <w:pPr>
        <w:pStyle w:val="ListParagraph"/>
        <w:adjustRightInd w:val="0"/>
        <w:spacing w:line="276" w:lineRule="auto"/>
        <w:ind w:left="1800" w:right="1107" w:firstLine="0"/>
        <w:contextualSpacing/>
        <w:jc w:val="both"/>
        <w:rPr>
          <w:lang w:val="en-GB"/>
        </w:rPr>
      </w:pPr>
      <w:r w:rsidRPr="005B3399">
        <w:rPr>
          <w:lang w:val="en-GB"/>
        </w:rPr>
        <w:t>“</w:t>
      </w:r>
      <w:r w:rsidRPr="005B3399">
        <w:rPr>
          <w:b/>
          <w:bCs/>
          <w:lang w:val="en-GB"/>
        </w:rPr>
        <w:t>Invoice Date</w:t>
      </w:r>
      <w:r w:rsidRPr="005B3399">
        <w:rPr>
          <w:lang w:val="en-GB"/>
        </w:rPr>
        <w:t>” for each invoice, means the date of issuance of such invoice;</w:t>
      </w:r>
    </w:p>
    <w:p w14:paraId="2B817C67" w14:textId="77777777" w:rsidR="00BC6FAC" w:rsidRPr="005B3399" w:rsidRDefault="00BC6FAC" w:rsidP="00BC6FAC">
      <w:pPr>
        <w:pStyle w:val="ListParagraph"/>
        <w:adjustRightInd w:val="0"/>
        <w:spacing w:line="276" w:lineRule="auto"/>
        <w:ind w:left="1800" w:right="1107" w:firstLine="0"/>
        <w:contextualSpacing/>
        <w:jc w:val="both"/>
        <w:rPr>
          <w:lang w:val="en-GB"/>
        </w:rPr>
      </w:pPr>
    </w:p>
    <w:p w14:paraId="218E3CD5" w14:textId="77777777" w:rsidR="00BC6FAC" w:rsidRPr="005B3399" w:rsidRDefault="00BC6FAC" w:rsidP="00BC6FAC">
      <w:pPr>
        <w:pStyle w:val="ListParagraph"/>
        <w:adjustRightInd w:val="0"/>
        <w:spacing w:line="276" w:lineRule="auto"/>
        <w:ind w:left="1800" w:right="1107" w:firstLine="0"/>
        <w:contextualSpacing/>
        <w:jc w:val="both"/>
        <w:rPr>
          <w:lang w:val="en-GB"/>
        </w:rPr>
      </w:pPr>
      <w:r w:rsidRPr="005B3399">
        <w:rPr>
          <w:lang w:val="en-GB"/>
        </w:rPr>
        <w:t>“</w:t>
      </w:r>
      <w:r w:rsidRPr="005B3399">
        <w:rPr>
          <w:b/>
          <w:bCs/>
          <w:lang w:val="en-GB"/>
        </w:rPr>
        <w:t>Taxes</w:t>
      </w:r>
      <w:r w:rsidRPr="005B3399">
        <w:rPr>
          <w:lang w:val="en-GB"/>
        </w:rPr>
        <w:t xml:space="preserve">” means </w:t>
      </w:r>
      <w:r w:rsidRPr="005B3399">
        <w:rPr>
          <w:rFonts w:asciiTheme="minorHAnsi" w:hAnsiTheme="minorHAnsi" w:cstheme="minorHAnsi"/>
        </w:rPr>
        <w:t>taxes, duties, fines or levies imposed or charged by any government or regulatory authorities under the Applicable Laws, in connection with this Agreement.</w:t>
      </w:r>
    </w:p>
    <w:p w14:paraId="68C080CE" w14:textId="77777777" w:rsidR="00BC6FAC" w:rsidRPr="005B3399" w:rsidRDefault="00BC6FAC" w:rsidP="00BC6FAC">
      <w:pPr>
        <w:jc w:val="both"/>
        <w:rPr>
          <w:color w:val="000000"/>
        </w:rPr>
      </w:pPr>
    </w:p>
    <w:p w14:paraId="3C1A5F57" w14:textId="77777777" w:rsidR="00BC6FAC" w:rsidRPr="005B3399" w:rsidRDefault="00BC6FAC" w:rsidP="00BC6FAC">
      <w:pPr>
        <w:jc w:val="both"/>
        <w:rPr>
          <w:rFonts w:asciiTheme="minorHAnsi" w:hAnsiTheme="minorHAnsi" w:cstheme="minorHAnsi"/>
          <w:color w:val="000000"/>
        </w:rPr>
      </w:pPr>
    </w:p>
    <w:p w14:paraId="5AC853C9" w14:textId="77777777" w:rsidR="00BC6FAC" w:rsidRPr="005B3399" w:rsidRDefault="00BC6FAC" w:rsidP="00BC6FAC">
      <w:pPr>
        <w:pStyle w:val="ListParagraph"/>
        <w:numPr>
          <w:ilvl w:val="0"/>
          <w:numId w:val="4"/>
        </w:numPr>
        <w:adjustRightInd w:val="0"/>
        <w:spacing w:line="276" w:lineRule="auto"/>
        <w:ind w:right="1107"/>
        <w:contextualSpacing/>
        <w:jc w:val="both"/>
        <w:rPr>
          <w:rFonts w:asciiTheme="minorHAnsi" w:hAnsiTheme="minorHAnsi" w:cstheme="minorHAnsi"/>
          <w:b/>
          <w:color w:val="000000"/>
        </w:rPr>
      </w:pPr>
      <w:r w:rsidRPr="005B3399">
        <w:rPr>
          <w:rFonts w:asciiTheme="minorHAnsi" w:hAnsiTheme="minorHAnsi" w:cstheme="minorHAnsi"/>
          <w:b/>
          <w:color w:val="000000"/>
        </w:rPr>
        <w:t>Services and Rates:</w:t>
      </w:r>
    </w:p>
    <w:p w14:paraId="5243354A" w14:textId="77777777" w:rsidR="00BC6FAC" w:rsidRPr="005B3399" w:rsidRDefault="00BC6FAC" w:rsidP="00BC6FAC">
      <w:pPr>
        <w:pStyle w:val="ListParagraph"/>
        <w:adjustRightInd w:val="0"/>
        <w:spacing w:line="276" w:lineRule="auto"/>
        <w:ind w:left="720" w:right="1107" w:firstLine="0"/>
        <w:contextualSpacing/>
        <w:jc w:val="both"/>
        <w:rPr>
          <w:rFonts w:asciiTheme="minorHAnsi" w:hAnsiTheme="minorHAnsi" w:cstheme="minorHAnsi"/>
          <w:b/>
          <w:color w:val="000000"/>
        </w:rPr>
      </w:pPr>
    </w:p>
    <w:p w14:paraId="7760279A" w14:textId="6AEA9516" w:rsidR="00BC6FAC" w:rsidRPr="005B3399" w:rsidRDefault="00BC6FAC" w:rsidP="00BC6FAC">
      <w:pPr>
        <w:numPr>
          <w:ilvl w:val="0"/>
          <w:numId w:val="1"/>
        </w:numPr>
        <w:adjustRightInd w:val="0"/>
        <w:spacing w:line="276" w:lineRule="auto"/>
        <w:ind w:right="4"/>
        <w:jc w:val="both"/>
        <w:rPr>
          <w:rFonts w:asciiTheme="minorHAnsi" w:hAnsiTheme="minorHAnsi" w:cstheme="minorHAnsi"/>
          <w:color w:val="000000"/>
        </w:rPr>
      </w:pPr>
      <w:r w:rsidRPr="005B3399">
        <w:rPr>
          <w:rFonts w:asciiTheme="minorHAnsi" w:hAnsiTheme="minorHAnsi" w:cstheme="minorHAnsi"/>
          <w:color w:val="000000"/>
        </w:rPr>
        <w:t>ITS shall provide the following services (hereinafter referred to collectively as the “</w:t>
      </w:r>
      <w:r w:rsidRPr="005B3399">
        <w:rPr>
          <w:rFonts w:asciiTheme="minorHAnsi" w:hAnsiTheme="minorHAnsi" w:cstheme="minorHAnsi"/>
          <w:b/>
          <w:bCs/>
          <w:color w:val="000000"/>
        </w:rPr>
        <w:t>Services</w:t>
      </w:r>
      <w:r w:rsidRPr="005B3399">
        <w:rPr>
          <w:rFonts w:asciiTheme="minorHAnsi" w:hAnsiTheme="minorHAnsi" w:cstheme="minorHAnsi"/>
          <w:color w:val="000000"/>
        </w:rPr>
        <w:t xml:space="preserve">”) to the Customer: </w:t>
      </w:r>
      <w:r w:rsidR="00BE224C">
        <w:rPr>
          <w:rFonts w:asciiTheme="minorHAnsi" w:hAnsiTheme="minorHAnsi" w:cstheme="minorHAnsi"/>
          <w:color w:val="000000"/>
        </w:rPr>
        <w:t>SMS Gateway Services</w:t>
      </w:r>
    </w:p>
    <w:p w14:paraId="3EDC4957" w14:textId="77777777" w:rsidR="00BC6FAC" w:rsidRPr="005B3399" w:rsidRDefault="00BC6FAC" w:rsidP="00BC6FAC">
      <w:pPr>
        <w:adjustRightInd w:val="0"/>
        <w:spacing w:line="276" w:lineRule="auto"/>
        <w:ind w:right="4"/>
        <w:jc w:val="both"/>
        <w:rPr>
          <w:rFonts w:asciiTheme="minorHAnsi" w:hAnsiTheme="minorHAnsi" w:cstheme="minorHAnsi"/>
          <w:color w:val="000000"/>
        </w:rPr>
      </w:pPr>
    </w:p>
    <w:p w14:paraId="23F654F7" w14:textId="77777777" w:rsidR="00BC6FAC" w:rsidRPr="005B3399" w:rsidRDefault="00BC6FAC" w:rsidP="00BC6FAC">
      <w:pPr>
        <w:adjustRightInd w:val="0"/>
        <w:spacing w:line="276" w:lineRule="auto"/>
        <w:ind w:left="1701" w:right="4"/>
        <w:jc w:val="both"/>
        <w:rPr>
          <w:rFonts w:asciiTheme="minorHAnsi" w:hAnsiTheme="minorHAnsi" w:cstheme="minorHAnsi"/>
          <w:color w:val="000000"/>
        </w:rPr>
      </w:pPr>
      <w:r w:rsidRPr="005B3399">
        <w:rPr>
          <w:rFonts w:asciiTheme="minorHAnsi" w:hAnsiTheme="minorHAnsi" w:cstheme="minorHAnsi"/>
          <w:color w:val="000000"/>
        </w:rPr>
        <w:t xml:space="preserve">The Services shall also mean and include resolution (to the extent possible) of queries / complaints which may be escalated by the Customer to ITS relating to the Services in accordance with the Escalation Matrix attached hereto as Annexure A.  </w:t>
      </w:r>
    </w:p>
    <w:p w14:paraId="3C2650B6" w14:textId="77777777" w:rsidR="00BC6FAC" w:rsidRPr="005B3399" w:rsidRDefault="00BC6FAC" w:rsidP="00BC6FAC">
      <w:pPr>
        <w:adjustRightInd w:val="0"/>
        <w:spacing w:line="276" w:lineRule="auto"/>
        <w:ind w:left="1710" w:right="1107"/>
        <w:jc w:val="both"/>
        <w:rPr>
          <w:rFonts w:asciiTheme="minorHAnsi" w:hAnsiTheme="minorHAnsi" w:cstheme="minorHAnsi"/>
          <w:color w:val="000000"/>
        </w:rPr>
      </w:pPr>
    </w:p>
    <w:p w14:paraId="24F32CD0" w14:textId="77777777" w:rsidR="00BC6FAC" w:rsidRPr="005B3399" w:rsidRDefault="00BC6FAC" w:rsidP="00BC6FAC">
      <w:pPr>
        <w:numPr>
          <w:ilvl w:val="0"/>
          <w:numId w:val="1"/>
        </w:numPr>
        <w:adjustRightInd w:val="0"/>
        <w:spacing w:line="276" w:lineRule="auto"/>
        <w:ind w:right="1107"/>
        <w:jc w:val="both"/>
        <w:rPr>
          <w:rFonts w:asciiTheme="minorHAnsi" w:hAnsiTheme="minorHAnsi" w:cstheme="minorHAnsi"/>
          <w:color w:val="000000"/>
        </w:rPr>
      </w:pPr>
      <w:r w:rsidRPr="005B3399">
        <w:rPr>
          <w:rFonts w:asciiTheme="minorHAnsi" w:hAnsiTheme="minorHAnsi" w:cstheme="minorHAnsi"/>
          <w:color w:val="000000"/>
        </w:rPr>
        <w:t>SMS Charges:</w:t>
      </w:r>
    </w:p>
    <w:p w14:paraId="200AE11C" w14:textId="1C79C927" w:rsidR="00BC6FAC" w:rsidRPr="005B3399" w:rsidRDefault="00BC6FAC" w:rsidP="00BC6FAC">
      <w:pPr>
        <w:spacing w:line="276" w:lineRule="auto"/>
        <w:ind w:left="1710" w:right="1107"/>
        <w:jc w:val="both"/>
        <w:rPr>
          <w:rFonts w:asciiTheme="minorHAnsi" w:hAnsiTheme="minorHAnsi" w:cstheme="minorHAnsi"/>
          <w:color w:val="000000"/>
        </w:rPr>
      </w:pPr>
      <w:r w:rsidRPr="005B3399">
        <w:rPr>
          <w:rFonts w:asciiTheme="minorHAnsi" w:hAnsiTheme="minorHAnsi" w:cstheme="minorHAnsi"/>
          <w:noProof/>
          <w:color w:val="000000"/>
        </w:rPr>
        <w:t>Corporate SMS</w:t>
      </w:r>
      <w:r w:rsidRPr="005B3399">
        <w:rPr>
          <w:rFonts w:asciiTheme="minorHAnsi" w:hAnsiTheme="minorHAnsi" w:cstheme="minorHAnsi"/>
          <w:color w:val="000000"/>
        </w:rPr>
        <w:tab/>
      </w:r>
      <w:r w:rsidRPr="005B3399">
        <w:rPr>
          <w:rFonts w:asciiTheme="minorHAnsi" w:hAnsiTheme="minorHAnsi" w:cstheme="minorHAnsi"/>
          <w:color w:val="000000"/>
        </w:rPr>
        <w:tab/>
      </w:r>
      <w:r w:rsidR="00E46323">
        <w:rPr>
          <w:rFonts w:asciiTheme="minorHAnsi" w:hAnsiTheme="minorHAnsi" w:cstheme="minorHAnsi"/>
          <w:color w:val="000000"/>
        </w:rPr>
        <w:t xml:space="preserve">              </w:t>
      </w:r>
      <w:r w:rsidRPr="005B3399">
        <w:rPr>
          <w:rFonts w:asciiTheme="minorHAnsi" w:hAnsiTheme="minorHAnsi" w:cstheme="minorHAnsi"/>
          <w:color w:val="000000"/>
        </w:rPr>
        <w:t>:</w:t>
      </w:r>
      <w:r w:rsidRPr="005B3399">
        <w:rPr>
          <w:rFonts w:asciiTheme="minorHAnsi" w:hAnsiTheme="minorHAnsi" w:cstheme="minorHAnsi"/>
          <w:color w:val="000000"/>
        </w:rPr>
        <w:tab/>
        <w:t xml:space="preserve"> PKR </w:t>
      </w:r>
      <w:r w:rsidR="00A75A8C">
        <w:rPr>
          <w:lang w:val="en-GB"/>
        </w:rPr>
        <w:t>0.</w:t>
      </w:r>
      <w:r w:rsidR="000B745E">
        <w:rPr>
          <w:lang w:val="en-GB"/>
        </w:rPr>
        <w:t>30</w:t>
      </w:r>
      <w:r w:rsidRPr="005B3399">
        <w:rPr>
          <w:lang w:val="en-GB"/>
        </w:rPr>
        <w:t>/-</w:t>
      </w:r>
      <w:r w:rsidRPr="005B3399">
        <w:rPr>
          <w:rFonts w:asciiTheme="minorHAnsi" w:hAnsiTheme="minorHAnsi" w:cstheme="minorHAnsi"/>
          <w:color w:val="000000"/>
        </w:rPr>
        <w:tab/>
      </w:r>
      <w:r w:rsidRPr="005B3399">
        <w:rPr>
          <w:rFonts w:asciiTheme="minorHAnsi" w:hAnsiTheme="minorHAnsi" w:cstheme="minorHAnsi"/>
          <w:color w:val="000000"/>
        </w:rPr>
        <w:tab/>
      </w:r>
    </w:p>
    <w:p w14:paraId="04CE6ADF" w14:textId="49DC3B71" w:rsidR="00BC6FAC" w:rsidRPr="005B3399" w:rsidRDefault="00A75A8C" w:rsidP="00A75A8C">
      <w:pPr>
        <w:spacing w:line="276" w:lineRule="auto"/>
        <w:ind w:left="1710" w:right="1107"/>
        <w:jc w:val="both"/>
        <w:rPr>
          <w:rFonts w:asciiTheme="minorHAnsi" w:hAnsiTheme="minorHAnsi" w:cstheme="minorHAnsi"/>
          <w:color w:val="000000"/>
        </w:rPr>
      </w:pPr>
      <w:r>
        <w:rPr>
          <w:rFonts w:asciiTheme="minorHAnsi" w:hAnsiTheme="minorHAnsi" w:cstheme="minorHAnsi"/>
          <w:noProof/>
          <w:color w:val="000000"/>
        </w:rPr>
        <w:t xml:space="preserve">Short Code                </w:t>
      </w:r>
      <w:r w:rsidR="00BC6FAC" w:rsidRPr="005B3399">
        <w:rPr>
          <w:rFonts w:asciiTheme="minorHAnsi" w:hAnsiTheme="minorHAnsi" w:cstheme="minorHAnsi"/>
          <w:color w:val="000000"/>
        </w:rPr>
        <w:tab/>
      </w:r>
      <w:r w:rsidR="00BC6FAC" w:rsidRPr="005B3399">
        <w:rPr>
          <w:rFonts w:asciiTheme="minorHAnsi" w:hAnsiTheme="minorHAnsi" w:cstheme="minorHAnsi"/>
          <w:color w:val="000000"/>
        </w:rPr>
        <w:tab/>
      </w:r>
      <w:r w:rsidR="00E46323">
        <w:rPr>
          <w:rFonts w:asciiTheme="minorHAnsi" w:hAnsiTheme="minorHAnsi" w:cstheme="minorHAnsi"/>
          <w:color w:val="000000"/>
        </w:rPr>
        <w:t xml:space="preserve">              </w:t>
      </w:r>
      <w:r w:rsidR="00BC6FAC" w:rsidRPr="005B3399">
        <w:rPr>
          <w:rFonts w:asciiTheme="minorHAnsi" w:hAnsiTheme="minorHAnsi" w:cstheme="minorHAnsi"/>
          <w:color w:val="000000"/>
        </w:rPr>
        <w:t xml:space="preserve">: </w:t>
      </w:r>
      <w:r w:rsidR="00BC6FAC" w:rsidRPr="005B3399">
        <w:rPr>
          <w:rFonts w:asciiTheme="minorHAnsi" w:hAnsiTheme="minorHAnsi" w:cstheme="minorHAnsi"/>
          <w:color w:val="000000"/>
        </w:rPr>
        <w:tab/>
      </w:r>
      <w:r w:rsidR="00C71F48">
        <w:rPr>
          <w:rFonts w:asciiTheme="minorHAnsi" w:hAnsiTheme="minorHAnsi" w:cstheme="minorHAnsi"/>
          <w:color w:val="000000"/>
        </w:rPr>
        <w:t xml:space="preserve"> </w:t>
      </w:r>
      <w:r w:rsidR="002D5613">
        <w:rPr>
          <w:rFonts w:asciiTheme="minorHAnsi" w:hAnsiTheme="minorHAnsi" w:cstheme="minorHAnsi"/>
          <w:color w:val="000000"/>
        </w:rPr>
        <w:t>93975</w:t>
      </w:r>
      <w:r>
        <w:rPr>
          <w:lang w:val="en-GB"/>
        </w:rPr>
        <w:br/>
      </w:r>
      <w:r>
        <w:rPr>
          <w:rFonts w:asciiTheme="minorHAnsi" w:hAnsiTheme="minorHAnsi" w:cstheme="minorHAnsi"/>
          <w:color w:val="000000"/>
        </w:rPr>
        <w:t>Short Code mo</w:t>
      </w:r>
      <w:r w:rsidR="000056D1">
        <w:rPr>
          <w:rFonts w:asciiTheme="minorHAnsi" w:hAnsiTheme="minorHAnsi" w:cstheme="minorHAnsi"/>
          <w:color w:val="000000"/>
        </w:rPr>
        <w:t>n</w:t>
      </w:r>
      <w:r>
        <w:rPr>
          <w:rFonts w:asciiTheme="minorHAnsi" w:hAnsiTheme="minorHAnsi" w:cstheme="minorHAnsi"/>
          <w:color w:val="000000"/>
        </w:rPr>
        <w:t xml:space="preserve">thly maintenance   </w:t>
      </w:r>
      <w:r w:rsidR="00E46323">
        <w:rPr>
          <w:rFonts w:asciiTheme="minorHAnsi" w:hAnsiTheme="minorHAnsi" w:cstheme="minorHAnsi"/>
          <w:color w:val="000000"/>
        </w:rPr>
        <w:t xml:space="preserve"> </w:t>
      </w:r>
      <w:r>
        <w:rPr>
          <w:rFonts w:asciiTheme="minorHAnsi" w:hAnsiTheme="minorHAnsi" w:cstheme="minorHAnsi"/>
          <w:color w:val="000000"/>
        </w:rPr>
        <w:t xml:space="preserve"> </w:t>
      </w:r>
      <w:r w:rsidR="00E46323">
        <w:rPr>
          <w:rFonts w:asciiTheme="minorHAnsi" w:hAnsiTheme="minorHAnsi" w:cstheme="minorHAnsi"/>
          <w:color w:val="000000"/>
        </w:rPr>
        <w:t xml:space="preserve"> :</w:t>
      </w:r>
      <w:r>
        <w:rPr>
          <w:rFonts w:asciiTheme="minorHAnsi" w:hAnsiTheme="minorHAnsi" w:cstheme="minorHAnsi"/>
          <w:color w:val="000000"/>
        </w:rPr>
        <w:t xml:space="preserve">             </w:t>
      </w:r>
      <w:r w:rsidR="00335B01">
        <w:rPr>
          <w:rFonts w:asciiTheme="minorHAnsi" w:hAnsiTheme="minorHAnsi" w:cstheme="minorHAnsi"/>
          <w:color w:val="000000"/>
        </w:rPr>
        <w:t xml:space="preserve">  </w:t>
      </w:r>
      <w:r>
        <w:rPr>
          <w:rFonts w:asciiTheme="minorHAnsi" w:hAnsiTheme="minorHAnsi" w:cstheme="minorHAnsi"/>
          <w:color w:val="000000"/>
        </w:rPr>
        <w:t>PKR 10,000</w:t>
      </w:r>
      <w:r w:rsidR="00BC6FAC" w:rsidRPr="005B3399">
        <w:rPr>
          <w:rFonts w:asciiTheme="minorHAnsi" w:hAnsiTheme="minorHAnsi" w:cstheme="minorHAnsi"/>
          <w:color w:val="000000"/>
        </w:rPr>
        <w:tab/>
      </w:r>
    </w:p>
    <w:p w14:paraId="7DE6B337" w14:textId="5954B7F1" w:rsidR="00BC6FAC" w:rsidRDefault="00990CE9" w:rsidP="00990CE9">
      <w:pPr>
        <w:spacing w:line="276" w:lineRule="auto"/>
        <w:ind w:right="1107"/>
        <w:jc w:val="both"/>
        <w:rPr>
          <w:rFonts w:asciiTheme="minorHAnsi" w:hAnsiTheme="minorHAnsi" w:cstheme="minorHAnsi"/>
          <w:color w:val="000000"/>
        </w:rPr>
      </w:pPr>
      <w:r>
        <w:rPr>
          <w:rFonts w:asciiTheme="minorHAnsi" w:hAnsiTheme="minorHAnsi" w:cstheme="minorHAnsi"/>
          <w:color w:val="000000"/>
        </w:rPr>
        <w:t xml:space="preserve">                                  Initially, monthly maintenance for Short Code has been </w:t>
      </w:r>
      <w:r>
        <w:t xml:space="preserve">exempted </w:t>
      </w:r>
      <w:r>
        <w:rPr>
          <w:rFonts w:asciiTheme="minorHAnsi" w:hAnsiTheme="minorHAnsi" w:cstheme="minorHAnsi"/>
          <w:color w:val="000000"/>
        </w:rPr>
        <w:t>for the</w:t>
      </w:r>
      <w:r>
        <w:rPr>
          <w:rFonts w:asciiTheme="minorHAnsi" w:hAnsiTheme="minorHAnsi" w:cstheme="minorHAnsi"/>
          <w:color w:val="000000"/>
        </w:rPr>
        <w:br/>
        <w:t xml:space="preserve">                                  first 10 months of agreement</w:t>
      </w:r>
      <w:r w:rsidR="00105AFC">
        <w:rPr>
          <w:rFonts w:asciiTheme="minorHAnsi" w:hAnsiTheme="minorHAnsi" w:cstheme="minorHAnsi"/>
          <w:color w:val="000000"/>
        </w:rPr>
        <w:t>.</w:t>
      </w:r>
    </w:p>
    <w:p w14:paraId="3D53903E" w14:textId="77777777" w:rsidR="00990CE9" w:rsidRPr="005B3399" w:rsidRDefault="00990CE9" w:rsidP="00990CE9">
      <w:pPr>
        <w:spacing w:line="276" w:lineRule="auto"/>
        <w:ind w:right="1107"/>
        <w:jc w:val="both"/>
        <w:rPr>
          <w:rFonts w:asciiTheme="minorHAnsi" w:hAnsiTheme="minorHAnsi" w:cstheme="minorHAnsi"/>
          <w:color w:val="000000"/>
        </w:rPr>
      </w:pPr>
    </w:p>
    <w:p w14:paraId="16764CC1" w14:textId="77777777" w:rsidR="00BC6FAC" w:rsidRPr="005B3399" w:rsidRDefault="00BC6FAC" w:rsidP="00BC6FAC">
      <w:pPr>
        <w:numPr>
          <w:ilvl w:val="0"/>
          <w:numId w:val="1"/>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 xml:space="preserve">The above-mentioned rates are exclusive of all applicable Taxes, which Taxes shall be included in the relevant Invoice. All rates and charges, inclusive of the applicable Taxes are hereby duly acknowledged and accepted by the Customer. </w:t>
      </w:r>
    </w:p>
    <w:p w14:paraId="536B40AF" w14:textId="77777777" w:rsidR="00BC6FAC" w:rsidRPr="005B3399" w:rsidRDefault="00BC6FAC" w:rsidP="00BC6FAC">
      <w:pPr>
        <w:adjustRightInd w:val="0"/>
        <w:spacing w:line="276" w:lineRule="auto"/>
        <w:ind w:left="1710" w:right="50"/>
        <w:jc w:val="both"/>
        <w:rPr>
          <w:rFonts w:asciiTheme="minorHAnsi" w:hAnsiTheme="minorHAnsi" w:cstheme="minorHAnsi"/>
          <w:color w:val="000000"/>
        </w:rPr>
      </w:pPr>
    </w:p>
    <w:p w14:paraId="549D58BB" w14:textId="77777777" w:rsidR="00BC6FAC" w:rsidRPr="005B3399" w:rsidRDefault="00BC6FAC" w:rsidP="00BC6FAC">
      <w:pPr>
        <w:numPr>
          <w:ilvl w:val="0"/>
          <w:numId w:val="1"/>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The above-mentioned rates and charges are dependent upon the telecommunication operators. In the event that there are any changes in these rates by the operators, ITS reserves the right to revise the rates herein by providing 15 (fifteen) days prior written notice to the Customer.</w:t>
      </w:r>
    </w:p>
    <w:p w14:paraId="3361F200"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4F8DAB56" w14:textId="77777777" w:rsidR="00BC6FAC" w:rsidRPr="005B3399" w:rsidRDefault="00BC6FAC" w:rsidP="00BC6FAC">
      <w:pPr>
        <w:numPr>
          <w:ilvl w:val="0"/>
          <w:numId w:val="1"/>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 xml:space="preserve">This Agreement will be effective from the date of execution hereof and shall remain </w:t>
      </w:r>
      <w:r w:rsidRPr="005B3399">
        <w:rPr>
          <w:rFonts w:asciiTheme="minorHAnsi" w:hAnsiTheme="minorHAnsi" w:cstheme="minorHAnsi"/>
          <w:color w:val="000000"/>
        </w:rPr>
        <w:lastRenderedPageBreak/>
        <w:t>in effect for 1 (one) year initially (the “</w:t>
      </w:r>
      <w:r w:rsidRPr="005B3399">
        <w:rPr>
          <w:rFonts w:asciiTheme="minorHAnsi" w:hAnsiTheme="minorHAnsi" w:cstheme="minorHAnsi"/>
          <w:b/>
          <w:bCs/>
          <w:color w:val="000000"/>
        </w:rPr>
        <w:t>Initial Term</w:t>
      </w:r>
      <w:r w:rsidRPr="005B3399">
        <w:rPr>
          <w:rFonts w:asciiTheme="minorHAnsi" w:hAnsiTheme="minorHAnsi" w:cstheme="minorHAnsi"/>
          <w:color w:val="000000"/>
        </w:rPr>
        <w:t>”). The Initial Term, may upon expiry, be extended by mutual consent of both Parties.</w:t>
      </w:r>
    </w:p>
    <w:p w14:paraId="08F2EB12" w14:textId="77777777" w:rsidR="00BC6FAC" w:rsidRPr="005B3399" w:rsidRDefault="00BC6FAC" w:rsidP="00BC6FAC">
      <w:pPr>
        <w:spacing w:line="276" w:lineRule="auto"/>
        <w:ind w:left="1710" w:right="1107"/>
        <w:jc w:val="both"/>
        <w:rPr>
          <w:rFonts w:asciiTheme="minorHAnsi" w:hAnsiTheme="minorHAnsi" w:cstheme="minorHAnsi"/>
          <w:color w:val="000000"/>
        </w:rPr>
      </w:pPr>
    </w:p>
    <w:p w14:paraId="6A30C96F" w14:textId="53C5F8A6" w:rsidR="00BC6FAC" w:rsidRPr="005B3399" w:rsidRDefault="00B775BB" w:rsidP="00BC6FAC">
      <w:pPr>
        <w:pStyle w:val="ListParagraph"/>
        <w:numPr>
          <w:ilvl w:val="0"/>
          <w:numId w:val="4"/>
        </w:numPr>
        <w:adjustRightInd w:val="0"/>
        <w:spacing w:line="276" w:lineRule="auto"/>
        <w:ind w:right="1107"/>
        <w:contextualSpacing/>
        <w:jc w:val="both"/>
        <w:rPr>
          <w:rFonts w:asciiTheme="minorHAnsi" w:hAnsiTheme="minorHAnsi" w:cstheme="minorHAnsi"/>
          <w:b/>
          <w:color w:val="000000"/>
        </w:rPr>
      </w:pPr>
      <w:r>
        <w:rPr>
          <w:rFonts w:asciiTheme="minorHAnsi" w:hAnsiTheme="minorHAnsi" w:cstheme="minorHAnsi"/>
          <w:b/>
          <w:color w:val="000000"/>
        </w:rPr>
        <w:t>Payment</w:t>
      </w:r>
      <w:r w:rsidR="00BC6FAC" w:rsidRPr="005B3399">
        <w:rPr>
          <w:rFonts w:asciiTheme="minorHAnsi" w:hAnsiTheme="minorHAnsi" w:cstheme="minorHAnsi"/>
          <w:b/>
          <w:color w:val="000000"/>
        </w:rPr>
        <w:t xml:space="preserve"> Terms:</w:t>
      </w:r>
    </w:p>
    <w:p w14:paraId="6CAC947E" w14:textId="00B45857"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 xml:space="preserve">ITS will raise an invoice on every month after the execution of this Agreement which shall be paid </w:t>
      </w:r>
      <w:r w:rsidR="00302080">
        <w:rPr>
          <w:rFonts w:asciiTheme="minorHAnsi" w:hAnsiTheme="minorHAnsi" w:cstheme="minorHAnsi"/>
          <w:color w:val="000000"/>
        </w:rPr>
        <w:t>in advance</w:t>
      </w:r>
      <w:r w:rsidR="00B775BB">
        <w:rPr>
          <w:rFonts w:asciiTheme="minorHAnsi" w:hAnsiTheme="minorHAnsi" w:cstheme="minorHAnsi"/>
          <w:color w:val="000000"/>
        </w:rPr>
        <w:t xml:space="preserve"> with in 5 to 10 days</w:t>
      </w:r>
      <w:r w:rsidR="00302080">
        <w:rPr>
          <w:rFonts w:asciiTheme="minorHAnsi" w:hAnsiTheme="minorHAnsi" w:cstheme="minorHAnsi"/>
          <w:color w:val="000000"/>
        </w:rPr>
        <w:t>.</w:t>
      </w:r>
    </w:p>
    <w:p w14:paraId="33C99891" w14:textId="77777777" w:rsidR="00BC6FAC" w:rsidRPr="005B3399" w:rsidRDefault="00BC6FAC" w:rsidP="00BC6FAC">
      <w:pPr>
        <w:adjustRightInd w:val="0"/>
        <w:spacing w:line="276" w:lineRule="auto"/>
        <w:ind w:left="1710" w:right="50"/>
        <w:jc w:val="both"/>
        <w:rPr>
          <w:rFonts w:asciiTheme="minorHAnsi" w:hAnsiTheme="minorHAnsi" w:cstheme="minorHAnsi"/>
          <w:color w:val="000000"/>
        </w:rPr>
      </w:pPr>
    </w:p>
    <w:p w14:paraId="57EEB0A4" w14:textId="037D44EA"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Any discrepancy or concern with respect to an Invoice shall be notified by the Customer to ITS within 7 (seven) days of Invoice Date</w:t>
      </w:r>
      <w:r w:rsidR="00302080">
        <w:rPr>
          <w:rFonts w:asciiTheme="minorHAnsi" w:hAnsiTheme="minorHAnsi" w:cstheme="minorHAnsi"/>
          <w:color w:val="000000"/>
        </w:rPr>
        <w:t>.</w:t>
      </w:r>
    </w:p>
    <w:p w14:paraId="7AFB65BB"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197AB531" w14:textId="77777777"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 xml:space="preserve">In the event that the amount mentioned Clause 4(A) remains outstanding, ITS will make all reasonable efforts of communication with the Customer for payment of the outstanding amount. </w:t>
      </w:r>
    </w:p>
    <w:p w14:paraId="1385CED4"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0F5C4D12" w14:textId="248D3F83"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 xml:space="preserve">Notwithstanding Clause 3(C) above, in the event that payment is not made by the Customer within the allotted time period, ITS reserves the right to cease the Services [and / or] the Short Code shall be considered as vacant and ITS reserves the right to assign the Short Code to other users after </w:t>
      </w:r>
      <w:r w:rsidR="00EE18F3">
        <w:rPr>
          <w:rFonts w:asciiTheme="minorHAnsi" w:hAnsiTheme="minorHAnsi" w:cstheme="minorHAnsi"/>
          <w:color w:val="000000"/>
        </w:rPr>
        <w:t>15</w:t>
      </w:r>
      <w:r w:rsidRPr="005B3399">
        <w:rPr>
          <w:rFonts w:asciiTheme="minorHAnsi" w:hAnsiTheme="minorHAnsi" w:cstheme="minorHAnsi"/>
          <w:color w:val="000000"/>
        </w:rPr>
        <w:t xml:space="preserve"> days prior written notice to the Customer. </w:t>
      </w:r>
    </w:p>
    <w:p w14:paraId="63056BE7"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620957E1" w14:textId="77777777"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Notwithstanding anything else contained herein, ITS reserves the right to use any and all legal and equitable remedies available in accordance with the terms of this Agreement and under the applicable laws to recover the full Invoiced amount, along with any other amounts which are due and payable in accordance with the terms of this Agreement, including, for the avoidance of doubt, any applicable Taxes.</w:t>
      </w:r>
    </w:p>
    <w:p w14:paraId="1B7D4036"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2F15198E" w14:textId="77777777"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 xml:space="preserve">The Customer agrees to pay for the Products and/or Services provided by ITS as per the timings stated in this Clause 3. </w:t>
      </w:r>
    </w:p>
    <w:p w14:paraId="5782306E" w14:textId="77777777" w:rsidR="00BC6FAC" w:rsidRPr="005B3399" w:rsidRDefault="00BC6FAC" w:rsidP="00BC6FAC">
      <w:pPr>
        <w:pStyle w:val="ListParagraph"/>
        <w:rPr>
          <w:rFonts w:asciiTheme="minorHAnsi" w:hAnsiTheme="minorHAnsi" w:cstheme="minorHAnsi"/>
          <w:color w:val="000000"/>
        </w:rPr>
      </w:pPr>
    </w:p>
    <w:p w14:paraId="3888CF9E" w14:textId="77777777" w:rsidR="00BC6FAC" w:rsidRPr="005B3399" w:rsidRDefault="00BC6FAC" w:rsidP="00BC6FAC">
      <w:pPr>
        <w:numPr>
          <w:ilvl w:val="0"/>
          <w:numId w:val="2"/>
        </w:numPr>
        <w:adjustRightInd w:val="0"/>
        <w:spacing w:line="276" w:lineRule="auto"/>
        <w:ind w:right="50"/>
        <w:jc w:val="both"/>
        <w:rPr>
          <w:rFonts w:asciiTheme="minorHAnsi" w:hAnsiTheme="minorHAnsi" w:cstheme="minorHAnsi"/>
          <w:color w:val="000000"/>
        </w:rPr>
      </w:pPr>
      <w:r w:rsidRPr="005B3399">
        <w:rPr>
          <w:rFonts w:asciiTheme="minorHAnsi" w:hAnsiTheme="minorHAnsi" w:cstheme="minorHAnsi"/>
          <w:color w:val="000000"/>
        </w:rPr>
        <w:t>ITS agrees to provide the Services in accordance with the terms agreed and contained in the escalation matrices attached as Annexure A hereto.</w:t>
      </w:r>
    </w:p>
    <w:p w14:paraId="7391AA33" w14:textId="77777777" w:rsidR="00BC6FAC" w:rsidRPr="005B3399" w:rsidRDefault="00BC6FAC" w:rsidP="00BC6FAC">
      <w:pPr>
        <w:pStyle w:val="ListParagraph"/>
        <w:rPr>
          <w:rFonts w:asciiTheme="minorHAnsi" w:hAnsiTheme="minorHAnsi" w:cstheme="minorHAnsi"/>
          <w:color w:val="000000"/>
        </w:rPr>
      </w:pPr>
    </w:p>
    <w:p w14:paraId="71C2B9F0"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61D0AC73" w14:textId="68C24BA1" w:rsidR="00B775BB" w:rsidRPr="00B775BB" w:rsidRDefault="00BC6FAC" w:rsidP="00B775BB">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Customer’s Obligations</w:t>
      </w:r>
    </w:p>
    <w:p w14:paraId="5AC2F8C3" w14:textId="77777777" w:rsidR="00BC6FAC" w:rsidRPr="005B3399" w:rsidRDefault="00BC6FAC" w:rsidP="00BC6FAC">
      <w:pPr>
        <w:pStyle w:val="ListParagraph"/>
        <w:numPr>
          <w:ilvl w:val="0"/>
          <w:numId w:val="12"/>
        </w:numPr>
        <w:adjustRightInd w:val="0"/>
        <w:spacing w:line="276" w:lineRule="auto"/>
        <w:ind w:left="1701" w:right="50"/>
        <w:jc w:val="both"/>
        <w:rPr>
          <w:rFonts w:asciiTheme="minorHAnsi" w:hAnsiTheme="minorHAnsi" w:cstheme="minorHAnsi"/>
          <w:color w:val="000000"/>
        </w:rPr>
      </w:pPr>
      <w:r w:rsidRPr="005B3399">
        <w:rPr>
          <w:rFonts w:asciiTheme="minorHAnsi" w:hAnsiTheme="minorHAnsi" w:cstheme="minorHAnsi"/>
          <w:color w:val="000000"/>
        </w:rPr>
        <w:t xml:space="preserve">The Customer undertakes and agrees to procure and ensure the following: </w:t>
      </w:r>
    </w:p>
    <w:p w14:paraId="04CE3D7D"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Services are utilized only in relation to Customer’s own employees, associates and customers;</w:t>
      </w:r>
    </w:p>
    <w:p w14:paraId="7719A66B"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Unsolicited advertisements are not sent;</w:t>
      </w:r>
    </w:p>
    <w:p w14:paraId="2E12580D"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End recipients are not being spammed;</w:t>
      </w:r>
    </w:p>
    <w:p w14:paraId="10C8A3E5"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Content of the messages is not blasphemous, racist, explicit anti-state or unacceptable in any manner as per applicable laws, rules, regulations etc.;</w:t>
      </w:r>
    </w:p>
    <w:p w14:paraId="7C44525E"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Prior consent/approval from the recipients of the messages has been received by the Customer, records of which are kept in either hard or soft form;</w:t>
      </w:r>
    </w:p>
    <w:p w14:paraId="6418D99B" w14:textId="77777777" w:rsidR="00BC6FAC" w:rsidRPr="005B3399" w:rsidRDefault="00BC6FAC" w:rsidP="00BC6FAC">
      <w:pPr>
        <w:pStyle w:val="ListParagraph"/>
        <w:numPr>
          <w:ilvl w:val="1"/>
          <w:numId w:val="11"/>
        </w:numPr>
        <w:spacing w:line="276" w:lineRule="auto"/>
        <w:ind w:left="2127" w:hanging="426"/>
        <w:jc w:val="both"/>
        <w:rPr>
          <w:rFonts w:asciiTheme="minorHAnsi" w:hAnsiTheme="minorHAnsi"/>
          <w:color w:val="000000"/>
        </w:rPr>
      </w:pPr>
      <w:r w:rsidRPr="005B3399">
        <w:rPr>
          <w:rFonts w:asciiTheme="minorHAnsi" w:hAnsiTheme="minorHAnsi"/>
          <w:color w:val="000000"/>
        </w:rPr>
        <w:t>Customer</w:t>
      </w:r>
      <w:r w:rsidRPr="005B3399">
        <w:rPr>
          <w:rFonts w:asciiTheme="minorHAnsi" w:hAnsiTheme="minorHAnsi"/>
          <w:b/>
          <w:color w:val="000000"/>
        </w:rPr>
        <w:t xml:space="preserve"> </w:t>
      </w:r>
      <w:r w:rsidRPr="005B3399">
        <w:rPr>
          <w:rFonts w:asciiTheme="minorHAnsi" w:hAnsiTheme="minorHAnsi"/>
          <w:color w:val="000000"/>
        </w:rPr>
        <w:t>will</w:t>
      </w:r>
      <w:r w:rsidRPr="005B3399">
        <w:rPr>
          <w:rFonts w:asciiTheme="minorHAnsi" w:hAnsiTheme="minorHAnsi"/>
          <w:b/>
          <w:color w:val="000000"/>
        </w:rPr>
        <w:t xml:space="preserve"> </w:t>
      </w:r>
      <w:r w:rsidRPr="005B3399">
        <w:rPr>
          <w:rFonts w:asciiTheme="minorHAnsi" w:hAnsiTheme="minorHAnsi"/>
          <w:color w:val="000000"/>
        </w:rPr>
        <w:t>use</w:t>
      </w:r>
      <w:r w:rsidRPr="005B3399">
        <w:rPr>
          <w:rFonts w:asciiTheme="minorHAnsi" w:hAnsiTheme="minorHAnsi"/>
          <w:b/>
          <w:color w:val="000000"/>
        </w:rPr>
        <w:t xml:space="preserve"> </w:t>
      </w:r>
      <w:r w:rsidRPr="005B3399">
        <w:rPr>
          <w:rFonts w:asciiTheme="minorHAnsi" w:hAnsiTheme="minorHAnsi"/>
          <w:color w:val="000000"/>
        </w:rPr>
        <w:t>routes for the termination of local traffic only. No international traffic will be through from any route provided by ITS. In case of International traffic termination, the services may be terminated temporarily or permanently and Customer will be liable to pay penalty against the violation of services as per actual damages as determined by ITS in its sole discretion.</w:t>
      </w:r>
    </w:p>
    <w:p w14:paraId="2860FA15"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Customer will take necessary measures to remove any MSISDN from recipient list in case the end user complains about spamming etc. ITS will provide such MSISDNs if reported directly to ITS.</w:t>
      </w:r>
    </w:p>
    <w:p w14:paraId="2B66CB40"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Password(s) assigned to Customer for the Services, shall be kept confidential and there shall be no unauthorized use or leakage of the same;</w:t>
      </w:r>
    </w:p>
    <w:p w14:paraId="21902500" w14:textId="77777777" w:rsidR="00BC6FAC" w:rsidRPr="005B3399" w:rsidRDefault="00BC6FAC" w:rsidP="00BC6FAC">
      <w:pPr>
        <w:pStyle w:val="ListParagraph"/>
        <w:numPr>
          <w:ilvl w:val="1"/>
          <w:numId w:val="11"/>
        </w:numPr>
        <w:ind w:left="2127" w:hanging="426"/>
        <w:jc w:val="both"/>
        <w:rPr>
          <w:rFonts w:asciiTheme="minorHAnsi" w:hAnsiTheme="minorHAnsi"/>
          <w:color w:val="000000"/>
        </w:rPr>
      </w:pPr>
      <w:r w:rsidRPr="005B3399">
        <w:rPr>
          <w:rFonts w:asciiTheme="minorHAnsi" w:hAnsiTheme="minorHAnsi"/>
          <w:color w:val="000000"/>
        </w:rPr>
        <w:t xml:space="preserve">In case of violation of abovementioned conditions, the services may be terminated by ITS. Customer will be liable to pay actual penalty (penalized by Mobile Network Operators or any other official body) against the violation of </w:t>
      </w:r>
      <w:r w:rsidRPr="005B3399">
        <w:rPr>
          <w:rFonts w:asciiTheme="minorHAnsi" w:hAnsiTheme="minorHAnsi"/>
          <w:color w:val="000000"/>
        </w:rPr>
        <w:lastRenderedPageBreak/>
        <w:t>services.</w:t>
      </w:r>
    </w:p>
    <w:p w14:paraId="31E8472B" w14:textId="77777777" w:rsidR="00BC6FAC" w:rsidRPr="005B3399" w:rsidRDefault="00BC6FAC" w:rsidP="00BC6FAC">
      <w:pPr>
        <w:pStyle w:val="ListParagraph"/>
        <w:widowControl/>
        <w:numPr>
          <w:ilvl w:val="1"/>
          <w:numId w:val="11"/>
        </w:numPr>
        <w:autoSpaceDE/>
        <w:autoSpaceDN/>
        <w:spacing w:line="276" w:lineRule="auto"/>
        <w:ind w:left="2127" w:hanging="426"/>
        <w:jc w:val="both"/>
        <w:rPr>
          <w:rFonts w:asciiTheme="minorHAnsi" w:hAnsiTheme="minorHAnsi"/>
          <w:color w:val="000000"/>
        </w:rPr>
      </w:pPr>
      <w:r w:rsidRPr="005B3399">
        <w:rPr>
          <w:rFonts w:asciiTheme="minorHAnsi" w:hAnsiTheme="minorHAnsi"/>
          <w:color w:val="000000"/>
        </w:rPr>
        <w:t>The Customer shall not infringe the intellectual property rights of ITS and/or any third party.</w:t>
      </w:r>
    </w:p>
    <w:p w14:paraId="36FF121D"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color w:val="000000"/>
        </w:rPr>
      </w:pPr>
    </w:p>
    <w:p w14:paraId="7266C60A"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Compliance with Applicable Laws </w:t>
      </w:r>
    </w:p>
    <w:p w14:paraId="6BC84FDD"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7EACB037" w14:textId="77777777" w:rsidR="00BC6FAC" w:rsidRPr="005B3399" w:rsidRDefault="00BC6FAC" w:rsidP="00BC6FAC">
      <w:pPr>
        <w:pStyle w:val="ListParagraph"/>
        <w:numPr>
          <w:ilvl w:val="0"/>
          <w:numId w:val="13"/>
        </w:numPr>
        <w:spacing w:line="276" w:lineRule="auto"/>
        <w:jc w:val="both"/>
      </w:pPr>
      <w:r w:rsidRPr="005B3399">
        <w:t>Customer confirms that the customers, it’s directors, employees, contractors, sub-contractors and agents will adhere to all applicable Pakistan Telecommunication Authority or any other Regulatory Authority’s Rules, Regulations, SOPs and Applicable Laws and regulations. Customer shall indemnify, defend and hold harmless ITS from any repercussions that may arise due to violation of the Applicable Laws and regulations, in accordance with Clause 7 below.</w:t>
      </w:r>
    </w:p>
    <w:p w14:paraId="41F13394" w14:textId="77777777" w:rsidR="00BC6FAC" w:rsidRPr="005B3399" w:rsidRDefault="00BC6FAC" w:rsidP="00BC6FAC">
      <w:pPr>
        <w:adjustRightInd w:val="0"/>
        <w:spacing w:line="276" w:lineRule="auto"/>
        <w:ind w:right="50"/>
        <w:jc w:val="both"/>
        <w:rPr>
          <w:rFonts w:asciiTheme="minorHAnsi" w:hAnsiTheme="minorHAnsi" w:cstheme="minorHAnsi"/>
          <w:color w:val="000000"/>
        </w:rPr>
      </w:pPr>
    </w:p>
    <w:p w14:paraId="5D548982"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Representations and Warranties:</w:t>
      </w:r>
    </w:p>
    <w:p w14:paraId="0F2C2AC7"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2C71D302" w14:textId="77777777" w:rsidR="00BC6FAC" w:rsidRPr="005B3399" w:rsidRDefault="00BC6FAC" w:rsidP="00BC6FAC">
      <w:pPr>
        <w:pStyle w:val="BodyText"/>
        <w:spacing w:after="0"/>
        <w:ind w:left="720"/>
        <w:jc w:val="both"/>
        <w:rPr>
          <w:rFonts w:ascii="Calibri" w:hAnsi="Calibri" w:cs="Calibri"/>
          <w:sz w:val="22"/>
          <w:szCs w:val="22"/>
          <w:lang w:val="en-GB"/>
        </w:rPr>
      </w:pPr>
      <w:r w:rsidRPr="005B3399">
        <w:rPr>
          <w:rFonts w:ascii="Calibri" w:hAnsi="Calibri" w:cs="Calibri"/>
          <w:sz w:val="22"/>
          <w:szCs w:val="22"/>
          <w:lang w:val="en-GB"/>
        </w:rPr>
        <w:t>Each Party represents to the other Party that:</w:t>
      </w:r>
    </w:p>
    <w:p w14:paraId="25B8CED7" w14:textId="77777777" w:rsidR="00BC6FAC" w:rsidRPr="005B3399" w:rsidRDefault="00BC6FAC" w:rsidP="00BC6FAC">
      <w:pPr>
        <w:pStyle w:val="BodyText"/>
        <w:spacing w:after="0"/>
        <w:ind w:left="720" w:hanging="720"/>
        <w:jc w:val="both"/>
        <w:rPr>
          <w:rFonts w:ascii="Calibri" w:hAnsi="Calibri" w:cs="Calibri"/>
          <w:color w:val="000000"/>
          <w:sz w:val="22"/>
          <w:szCs w:val="22"/>
          <w:lang w:val="en-GB"/>
        </w:rPr>
      </w:pPr>
    </w:p>
    <w:p w14:paraId="3DE3E326" w14:textId="77777777" w:rsidR="00BC6FAC" w:rsidRPr="005B3399" w:rsidRDefault="00BC6FAC" w:rsidP="00BC6FAC">
      <w:pPr>
        <w:pStyle w:val="BodyText"/>
        <w:numPr>
          <w:ilvl w:val="0"/>
          <w:numId w:val="6"/>
        </w:numPr>
        <w:spacing w:after="0"/>
        <w:ind w:left="1134" w:hanging="425"/>
        <w:jc w:val="both"/>
        <w:rPr>
          <w:rFonts w:ascii="Calibri" w:hAnsi="Calibri" w:cs="Calibri"/>
          <w:color w:val="000000"/>
          <w:sz w:val="22"/>
          <w:szCs w:val="22"/>
          <w:lang w:val="en-GB"/>
        </w:rPr>
      </w:pPr>
      <w:r w:rsidRPr="005B3399">
        <w:rPr>
          <w:rFonts w:ascii="Calibri" w:hAnsi="Calibri" w:cs="Calibri"/>
          <w:sz w:val="22"/>
          <w:szCs w:val="22"/>
          <w:lang w:val="en-GB"/>
        </w:rPr>
        <w:t>it has the power and authority to enter into, perform and deliver this Agreement;</w:t>
      </w:r>
    </w:p>
    <w:p w14:paraId="6A8E08DC" w14:textId="77777777" w:rsidR="00BC6FAC" w:rsidRPr="005B3399" w:rsidRDefault="00BC6FAC" w:rsidP="00BC6FAC">
      <w:pPr>
        <w:pStyle w:val="BodyText"/>
        <w:ind w:left="1134" w:hanging="425"/>
        <w:jc w:val="both"/>
        <w:rPr>
          <w:rFonts w:ascii="Calibri" w:hAnsi="Calibri" w:cs="Calibri"/>
          <w:color w:val="000000"/>
          <w:sz w:val="22"/>
          <w:szCs w:val="22"/>
          <w:lang w:val="en-GB"/>
        </w:rPr>
      </w:pPr>
    </w:p>
    <w:p w14:paraId="65F6DAE1" w14:textId="77777777" w:rsidR="00BC6FAC" w:rsidRPr="005B3399" w:rsidRDefault="00BC6FAC" w:rsidP="00BC6FAC">
      <w:pPr>
        <w:pStyle w:val="BodyText"/>
        <w:numPr>
          <w:ilvl w:val="0"/>
          <w:numId w:val="6"/>
        </w:numPr>
        <w:spacing w:after="0"/>
        <w:ind w:left="1134" w:hanging="425"/>
        <w:jc w:val="both"/>
        <w:rPr>
          <w:color w:val="000000"/>
          <w:lang w:val="en-GB"/>
        </w:rPr>
      </w:pPr>
      <w:r w:rsidRPr="005B3399">
        <w:rPr>
          <w:rFonts w:ascii="Calibri" w:hAnsi="Calibri" w:cs="Calibri"/>
          <w:color w:val="000000"/>
          <w:sz w:val="22"/>
          <w:szCs w:val="22"/>
          <w:lang w:val="en-GB"/>
        </w:rPr>
        <w:t>it is not insolvent, bankrupt or in liquidation or subject to any other similar proceedings;</w:t>
      </w:r>
    </w:p>
    <w:p w14:paraId="4A37C659" w14:textId="77777777" w:rsidR="00BC6FAC" w:rsidRPr="005B3399" w:rsidRDefault="00BC6FAC" w:rsidP="00BC6FAC">
      <w:pPr>
        <w:pStyle w:val="BodyText"/>
        <w:ind w:left="1134" w:hanging="425"/>
        <w:jc w:val="both"/>
        <w:rPr>
          <w:color w:val="000000"/>
          <w:lang w:val="en-GB"/>
        </w:rPr>
      </w:pPr>
    </w:p>
    <w:p w14:paraId="58C131A7" w14:textId="77777777" w:rsidR="00BC6FAC" w:rsidRPr="005B3399" w:rsidRDefault="00BC6FAC" w:rsidP="00BC6FAC">
      <w:pPr>
        <w:pStyle w:val="BodyText"/>
        <w:numPr>
          <w:ilvl w:val="0"/>
          <w:numId w:val="6"/>
        </w:numPr>
        <w:spacing w:after="0"/>
        <w:ind w:left="1134" w:hanging="425"/>
        <w:jc w:val="both"/>
        <w:rPr>
          <w:rFonts w:ascii="Calibri" w:hAnsi="Calibri" w:cs="Calibri"/>
          <w:color w:val="000000"/>
          <w:sz w:val="22"/>
          <w:szCs w:val="22"/>
          <w:lang w:val="en-GB"/>
        </w:rPr>
      </w:pPr>
      <w:r w:rsidRPr="005B3399">
        <w:rPr>
          <w:rFonts w:ascii="Calibri" w:hAnsi="Calibri" w:cs="Calibri"/>
          <w:sz w:val="22"/>
          <w:szCs w:val="22"/>
          <w:lang w:val="en-GB"/>
        </w:rPr>
        <w:t>no material facts in respect of entering into this Agreement have been concealed or are false;</w:t>
      </w:r>
    </w:p>
    <w:p w14:paraId="069AAE09" w14:textId="77777777" w:rsidR="00BC6FAC" w:rsidRPr="005B3399" w:rsidRDefault="00BC6FAC" w:rsidP="00BC6FAC">
      <w:pPr>
        <w:pStyle w:val="BodyText"/>
        <w:ind w:left="1134" w:hanging="425"/>
        <w:jc w:val="both"/>
        <w:rPr>
          <w:rFonts w:ascii="Calibri" w:hAnsi="Calibri" w:cs="Calibri"/>
          <w:color w:val="000000"/>
          <w:sz w:val="22"/>
          <w:szCs w:val="22"/>
          <w:lang w:val="en-GB"/>
        </w:rPr>
      </w:pPr>
    </w:p>
    <w:p w14:paraId="771344FD" w14:textId="77777777" w:rsidR="00BC6FAC" w:rsidRPr="005B3399" w:rsidRDefault="00BC6FAC" w:rsidP="00BC6FAC">
      <w:pPr>
        <w:pStyle w:val="BodyText"/>
        <w:numPr>
          <w:ilvl w:val="0"/>
          <w:numId w:val="6"/>
        </w:numPr>
        <w:spacing w:after="0"/>
        <w:ind w:left="1134" w:hanging="425"/>
        <w:jc w:val="both"/>
        <w:rPr>
          <w:color w:val="000000"/>
          <w:lang w:val="en-GB"/>
        </w:rPr>
      </w:pPr>
      <w:r w:rsidRPr="005B3399">
        <w:rPr>
          <w:rFonts w:ascii="Calibri" w:hAnsi="Calibri" w:cs="Calibri"/>
          <w:sz w:val="22"/>
          <w:szCs w:val="22"/>
          <w:lang w:val="en-GB"/>
        </w:rPr>
        <w:t>to the best of their knowledge, neither the execution of, nor the consummation of the transactions under this Agreement does or will:</w:t>
      </w:r>
    </w:p>
    <w:p w14:paraId="394AA72E" w14:textId="77777777" w:rsidR="00BC6FAC" w:rsidRPr="005B3399" w:rsidRDefault="00BC6FAC" w:rsidP="00BC6FAC">
      <w:pPr>
        <w:pStyle w:val="BodyText"/>
        <w:spacing w:after="0"/>
        <w:jc w:val="both"/>
        <w:rPr>
          <w:color w:val="000000"/>
          <w:lang w:val="en-GB"/>
        </w:rPr>
      </w:pPr>
    </w:p>
    <w:p w14:paraId="7FFC608E" w14:textId="77777777" w:rsidR="00BC6FAC" w:rsidRPr="005B3399" w:rsidRDefault="00BC6FAC" w:rsidP="00BC6FAC">
      <w:pPr>
        <w:pStyle w:val="ColorfulList-Accent11"/>
        <w:numPr>
          <w:ilvl w:val="0"/>
          <w:numId w:val="14"/>
        </w:numPr>
        <w:jc w:val="both"/>
        <w:rPr>
          <w:rFonts w:ascii="Calibri" w:hAnsi="Calibri" w:cs="Calibri"/>
          <w:snapToGrid w:val="0"/>
          <w:sz w:val="22"/>
          <w:szCs w:val="22"/>
          <w:lang w:val="en-GB"/>
        </w:rPr>
      </w:pPr>
      <w:r w:rsidRPr="005B3399">
        <w:rPr>
          <w:rFonts w:ascii="Calibri" w:hAnsi="Calibri" w:cs="Calibri"/>
          <w:sz w:val="22"/>
          <w:szCs w:val="22"/>
          <w:lang w:val="en-GB"/>
        </w:rPr>
        <w:t>contravene any Applicable Law or any order, judgment or direction of any court or tribunal; or</w:t>
      </w:r>
    </w:p>
    <w:p w14:paraId="1011276B" w14:textId="77777777" w:rsidR="00BC6FAC" w:rsidRPr="005B3399" w:rsidRDefault="00BC6FAC" w:rsidP="00BC6FAC">
      <w:pPr>
        <w:pStyle w:val="ColorfulList-Accent11"/>
        <w:ind w:left="2160"/>
        <w:jc w:val="both"/>
        <w:rPr>
          <w:rFonts w:ascii="Calibri" w:hAnsi="Calibri" w:cs="Calibri"/>
          <w:snapToGrid w:val="0"/>
          <w:sz w:val="22"/>
          <w:szCs w:val="22"/>
          <w:lang w:val="en-GB"/>
        </w:rPr>
      </w:pPr>
    </w:p>
    <w:p w14:paraId="7D21E2D9" w14:textId="77777777" w:rsidR="00BC6FAC" w:rsidRPr="005B3399" w:rsidRDefault="00BC6FAC" w:rsidP="00BC6FAC">
      <w:pPr>
        <w:pStyle w:val="BodyText"/>
        <w:numPr>
          <w:ilvl w:val="0"/>
          <w:numId w:val="14"/>
        </w:numPr>
        <w:spacing w:after="0"/>
        <w:jc w:val="both"/>
        <w:rPr>
          <w:rFonts w:ascii="Calibri" w:hAnsi="Calibri" w:cs="Calibri"/>
          <w:color w:val="000000"/>
          <w:sz w:val="22"/>
          <w:szCs w:val="22"/>
          <w:lang w:val="en-GB"/>
        </w:rPr>
      </w:pPr>
      <w:r w:rsidRPr="005B3399">
        <w:rPr>
          <w:rFonts w:ascii="Calibri" w:hAnsi="Calibri" w:cs="Calibri"/>
          <w:sz w:val="22"/>
          <w:szCs w:val="22"/>
          <w:lang w:val="en-GB"/>
        </w:rPr>
        <w:t xml:space="preserve">contravene any provision of the company’s memorandum or articles of association or constitutive documents (if applicable); </w:t>
      </w:r>
    </w:p>
    <w:p w14:paraId="18089AC4" w14:textId="77777777" w:rsidR="00BC6FAC" w:rsidRPr="005B3399" w:rsidRDefault="00BC6FAC" w:rsidP="00BC6FAC">
      <w:pPr>
        <w:pStyle w:val="BodyText"/>
        <w:spacing w:after="0"/>
        <w:jc w:val="both"/>
        <w:rPr>
          <w:rFonts w:ascii="Calibri" w:hAnsi="Calibri" w:cs="Calibri"/>
          <w:color w:val="000000"/>
          <w:sz w:val="22"/>
          <w:szCs w:val="22"/>
          <w:lang w:val="en-GB"/>
        </w:rPr>
      </w:pPr>
    </w:p>
    <w:p w14:paraId="1D261577" w14:textId="77777777" w:rsidR="00BC6FAC" w:rsidRPr="005B3399" w:rsidRDefault="00BC6FAC" w:rsidP="00BC6FAC">
      <w:pPr>
        <w:pStyle w:val="ListParagraph"/>
        <w:numPr>
          <w:ilvl w:val="0"/>
          <w:numId w:val="6"/>
        </w:numPr>
        <w:adjustRightInd w:val="0"/>
        <w:spacing w:line="276" w:lineRule="auto"/>
        <w:ind w:left="1134" w:right="50" w:hanging="425"/>
        <w:jc w:val="both"/>
        <w:rPr>
          <w:lang w:val="en-GB"/>
        </w:rPr>
      </w:pPr>
      <w:r w:rsidRPr="005B3399">
        <w:rPr>
          <w:lang w:val="en-GB"/>
        </w:rPr>
        <w:t>this Agreement has been duly and validly executed and delivered each Party and the same constitutes valid and binding obligations upon the respective Party, enforceable against each other in accordance with the terms.</w:t>
      </w:r>
    </w:p>
    <w:p w14:paraId="59123BEA"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2B915700"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Indemnity</w:t>
      </w:r>
    </w:p>
    <w:p w14:paraId="01C3706C" w14:textId="77777777" w:rsidR="00BC6FAC" w:rsidRPr="005B3399" w:rsidRDefault="00BC6FAC" w:rsidP="00BC6FAC">
      <w:pPr>
        <w:ind w:left="720"/>
        <w:jc w:val="both"/>
      </w:pPr>
    </w:p>
    <w:p w14:paraId="41BC9568" w14:textId="77777777" w:rsidR="00BC6FAC" w:rsidRPr="005B3399" w:rsidRDefault="00BC6FAC" w:rsidP="00BC6FAC">
      <w:pPr>
        <w:pStyle w:val="ListParagraph"/>
        <w:numPr>
          <w:ilvl w:val="0"/>
          <w:numId w:val="7"/>
        </w:numPr>
        <w:jc w:val="both"/>
      </w:pPr>
      <w:r w:rsidRPr="005B3399">
        <w:t>The Customer (referred to for the purposes of this clause as the “</w:t>
      </w:r>
      <w:r w:rsidRPr="005B3399">
        <w:rPr>
          <w:b/>
          <w:bCs/>
        </w:rPr>
        <w:t>Indemnifier</w:t>
      </w:r>
      <w:r w:rsidRPr="005B3399">
        <w:t>”) shall indemnify (on a full indemnity basis) ITS (referred to for the purposes of this clause the “</w:t>
      </w:r>
      <w:r w:rsidRPr="005B3399">
        <w:rPr>
          <w:b/>
          <w:bCs/>
        </w:rPr>
        <w:t>Indemnified</w:t>
      </w:r>
      <w:r w:rsidRPr="005B3399">
        <w:t xml:space="preserve">”) </w:t>
      </w:r>
      <w:bookmarkStart w:id="0" w:name="_Hlk505425859"/>
      <w:r w:rsidRPr="005B3399">
        <w:t xml:space="preserve">on demand against any and all losses </w:t>
      </w:r>
      <w:bookmarkEnd w:id="0"/>
      <w:r w:rsidRPr="005B3399">
        <w:t xml:space="preserve">suffered or incurred by the Indemnified </w:t>
      </w:r>
      <w:r w:rsidRPr="005B3399">
        <w:rPr>
          <w:lang w:val="en-GB"/>
        </w:rPr>
        <w:t xml:space="preserve">(including without limitation any personal injury or death of any person), damages, claims, costs, liability, payments and obligations and all expenses (including without limitation legal fees and costs) incurred, suffered, sustained or required to be paid, directly by or sought to be imposed upon the Indemnified or its subsidiaries, affiliates, officers, directors, employees and representatives </w:t>
      </w:r>
      <w:r w:rsidRPr="005B3399">
        <w:t>arising, out of or in connection with: (i) any breach caused by an Indemnifier or any of their respective officers, employees, contractors or agents of any of such Indemnifier’s obligations, undertakings, representations or warranties under this Agreement or to which such Indemnifier is a party; or (ii) any willful misconduct, negligence or misrepresentation on the part of the Indemnifier.</w:t>
      </w:r>
    </w:p>
    <w:p w14:paraId="7ABC9D22" w14:textId="77777777" w:rsidR="00BC6FAC" w:rsidRPr="005B3399" w:rsidRDefault="00BC6FAC" w:rsidP="00BC6FAC">
      <w:pPr>
        <w:pStyle w:val="ListParagraph"/>
        <w:ind w:left="1440" w:firstLine="0"/>
        <w:jc w:val="both"/>
      </w:pPr>
    </w:p>
    <w:p w14:paraId="30E516D7" w14:textId="77777777" w:rsidR="00BC6FAC" w:rsidRPr="005B3399" w:rsidRDefault="00BC6FAC" w:rsidP="00BC6FAC">
      <w:pPr>
        <w:pStyle w:val="ListParagraph"/>
        <w:numPr>
          <w:ilvl w:val="0"/>
          <w:numId w:val="7"/>
        </w:numPr>
        <w:jc w:val="both"/>
      </w:pPr>
      <w:r w:rsidRPr="005B3399">
        <w:t>An act or omission of ITS in accordance with the terms of this Agreement shall not be construed as an act or omission of an Indemnifier for the purposes of this Clause.</w:t>
      </w:r>
    </w:p>
    <w:p w14:paraId="5FAA08C0" w14:textId="77777777" w:rsidR="00BC6FAC" w:rsidRPr="005B3399" w:rsidRDefault="00BC6FAC" w:rsidP="00BC6FAC">
      <w:pPr>
        <w:adjustRightInd w:val="0"/>
        <w:spacing w:line="276" w:lineRule="auto"/>
        <w:ind w:right="50"/>
        <w:jc w:val="both"/>
        <w:rPr>
          <w:rFonts w:asciiTheme="minorHAnsi" w:hAnsiTheme="minorHAnsi" w:cstheme="minorHAnsi"/>
          <w:b/>
          <w:bCs/>
          <w:color w:val="000000"/>
        </w:rPr>
      </w:pPr>
    </w:p>
    <w:p w14:paraId="191E9501"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Suspension </w:t>
      </w:r>
    </w:p>
    <w:p w14:paraId="45470661"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50CC87DC" w14:textId="77777777" w:rsidR="00BC6FAC" w:rsidRPr="005B3399" w:rsidRDefault="00BC6FAC" w:rsidP="00BC6FAC">
      <w:pPr>
        <w:pStyle w:val="ListParagraph"/>
        <w:numPr>
          <w:ilvl w:val="0"/>
          <w:numId w:val="10"/>
        </w:numPr>
        <w:spacing w:line="276" w:lineRule="auto"/>
        <w:ind w:left="1560"/>
        <w:jc w:val="both"/>
        <w:rPr>
          <w:rFonts w:asciiTheme="minorHAnsi" w:hAnsiTheme="minorHAnsi"/>
        </w:rPr>
      </w:pPr>
      <w:r w:rsidRPr="005B3399">
        <w:rPr>
          <w:rFonts w:asciiTheme="minorHAnsi" w:hAnsiTheme="minorHAnsi"/>
        </w:rPr>
        <w:t xml:space="preserve">Without prejudice to any of its rights under this Agreement, ITS may immediately suspend this Agreement upon written notice upon the occurrence of any of the </w:t>
      </w:r>
      <w:r w:rsidRPr="005B3399">
        <w:rPr>
          <w:rFonts w:asciiTheme="minorHAnsi" w:hAnsiTheme="minorHAnsi"/>
        </w:rPr>
        <w:lastRenderedPageBreak/>
        <w:t>following, in ITS’ sole determination:</w:t>
      </w:r>
    </w:p>
    <w:p w14:paraId="5184EDD8" w14:textId="77777777" w:rsidR="00BC6FAC" w:rsidRPr="005B3399" w:rsidRDefault="00BC6FAC" w:rsidP="00BC6FAC">
      <w:pPr>
        <w:pStyle w:val="ListParagraph"/>
        <w:numPr>
          <w:ilvl w:val="0"/>
          <w:numId w:val="9"/>
        </w:numPr>
        <w:spacing w:line="276" w:lineRule="auto"/>
        <w:ind w:left="1985" w:hanging="426"/>
        <w:jc w:val="both"/>
        <w:rPr>
          <w:rFonts w:asciiTheme="minorHAnsi" w:hAnsiTheme="minorHAnsi"/>
        </w:rPr>
      </w:pPr>
      <w:r w:rsidRPr="005B3399">
        <w:rPr>
          <w:rFonts w:asciiTheme="minorHAnsi" w:hAnsiTheme="minorHAnsi"/>
        </w:rPr>
        <w:t xml:space="preserve">Customer’s activities adversely affect ITS’s reputation or interest; </w:t>
      </w:r>
    </w:p>
    <w:p w14:paraId="73A55906" w14:textId="77777777" w:rsidR="00BC6FAC" w:rsidRPr="005B3399" w:rsidRDefault="00BC6FAC" w:rsidP="00BC6FAC">
      <w:pPr>
        <w:pStyle w:val="ListParagraph"/>
        <w:numPr>
          <w:ilvl w:val="0"/>
          <w:numId w:val="9"/>
        </w:numPr>
        <w:spacing w:line="276" w:lineRule="auto"/>
        <w:ind w:left="1985" w:hanging="426"/>
        <w:jc w:val="both"/>
        <w:rPr>
          <w:rFonts w:asciiTheme="minorHAnsi" w:hAnsiTheme="minorHAnsi"/>
        </w:rPr>
      </w:pPr>
      <w:r w:rsidRPr="005B3399">
        <w:rPr>
          <w:rFonts w:asciiTheme="minorHAnsi" w:hAnsiTheme="minorHAnsi"/>
        </w:rPr>
        <w:t>Non-compliance to ITS applicable code of conduct by the Customer, attached hereto as Annexure B;</w:t>
      </w:r>
    </w:p>
    <w:p w14:paraId="2955280D" w14:textId="77777777" w:rsidR="00BC6FAC" w:rsidRPr="005B3399" w:rsidRDefault="00BC6FAC" w:rsidP="00BC6FAC">
      <w:pPr>
        <w:pStyle w:val="ListParagraph"/>
        <w:numPr>
          <w:ilvl w:val="0"/>
          <w:numId w:val="9"/>
        </w:numPr>
        <w:spacing w:line="276" w:lineRule="auto"/>
        <w:ind w:left="1985" w:hanging="426"/>
        <w:jc w:val="both"/>
        <w:rPr>
          <w:rFonts w:asciiTheme="minorHAnsi" w:hAnsiTheme="minorHAnsi"/>
        </w:rPr>
      </w:pPr>
      <w:r w:rsidRPr="005B3399">
        <w:rPr>
          <w:rFonts w:asciiTheme="minorHAnsi" w:hAnsiTheme="minorHAnsi"/>
        </w:rPr>
        <w:t>Customer’s connectivity interferes in any way with ITS network/services; or</w:t>
      </w:r>
    </w:p>
    <w:p w14:paraId="42EE51B7" w14:textId="77777777" w:rsidR="00BC6FAC" w:rsidRPr="005B3399" w:rsidRDefault="00BC6FAC" w:rsidP="00BC6FAC">
      <w:pPr>
        <w:pStyle w:val="ListParagraph"/>
        <w:numPr>
          <w:ilvl w:val="0"/>
          <w:numId w:val="9"/>
        </w:numPr>
        <w:spacing w:line="276" w:lineRule="auto"/>
        <w:ind w:left="1985" w:hanging="426"/>
        <w:jc w:val="both"/>
        <w:rPr>
          <w:rFonts w:asciiTheme="minorHAnsi" w:hAnsiTheme="minorHAnsi"/>
        </w:rPr>
      </w:pPr>
      <w:r w:rsidRPr="005B3399">
        <w:rPr>
          <w:rFonts w:asciiTheme="minorHAnsi" w:hAnsiTheme="minorHAnsi"/>
        </w:rPr>
        <w:t>Customer fails to comply with any of its obligations under this Agreement.</w:t>
      </w:r>
    </w:p>
    <w:p w14:paraId="4BC1AEE6"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605F8A17"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Termination </w:t>
      </w:r>
    </w:p>
    <w:p w14:paraId="4C417AB5"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070D503E" w14:textId="77777777" w:rsidR="00BC6FAC" w:rsidRPr="005B3399" w:rsidRDefault="00BC6FAC" w:rsidP="00BC6FAC">
      <w:pPr>
        <w:pStyle w:val="ListParagraph"/>
        <w:numPr>
          <w:ilvl w:val="0"/>
          <w:numId w:val="8"/>
        </w:numPr>
        <w:spacing w:line="276" w:lineRule="auto"/>
        <w:jc w:val="both"/>
      </w:pPr>
      <w:r w:rsidRPr="005B3399">
        <w:t>Either Party may terminate this Agreement by serving thirty (30) days’ notice in writing to the other Party.</w:t>
      </w:r>
    </w:p>
    <w:p w14:paraId="24CC0FE0" w14:textId="77777777" w:rsidR="00BC6FAC" w:rsidRPr="005B3399" w:rsidRDefault="00BC6FAC" w:rsidP="00BC6FAC">
      <w:pPr>
        <w:pStyle w:val="ListParagraph"/>
        <w:spacing w:line="276" w:lineRule="auto"/>
        <w:ind w:left="1080"/>
        <w:jc w:val="both"/>
      </w:pPr>
    </w:p>
    <w:p w14:paraId="4389C470" w14:textId="77777777" w:rsidR="00BC6FAC" w:rsidRPr="005B3399" w:rsidRDefault="00BC6FAC" w:rsidP="00BC6FAC">
      <w:pPr>
        <w:pStyle w:val="ListParagraph"/>
        <w:numPr>
          <w:ilvl w:val="0"/>
          <w:numId w:val="8"/>
        </w:numPr>
        <w:spacing w:line="276" w:lineRule="auto"/>
        <w:jc w:val="both"/>
      </w:pPr>
      <w:r w:rsidRPr="005B3399">
        <w:t>ITS may terminate this Agreement with immediate effect, and without advance notice in case ITS’s network/services are adversely affected or under threat of being adversely affected, or in case the Customer is in breach of any of the terms of this Agreement.</w:t>
      </w:r>
    </w:p>
    <w:p w14:paraId="1741E225" w14:textId="77777777" w:rsidR="00BC6FAC" w:rsidRPr="005B3399" w:rsidRDefault="00BC6FAC" w:rsidP="00BC6FAC">
      <w:pPr>
        <w:spacing w:line="276" w:lineRule="auto"/>
        <w:jc w:val="both"/>
      </w:pPr>
    </w:p>
    <w:p w14:paraId="558D56AB" w14:textId="77777777" w:rsidR="00BC6FAC" w:rsidRPr="005B3399" w:rsidRDefault="00BC6FAC" w:rsidP="00BC6FAC">
      <w:pPr>
        <w:pStyle w:val="ListParagraph"/>
        <w:numPr>
          <w:ilvl w:val="0"/>
          <w:numId w:val="8"/>
        </w:numPr>
        <w:spacing w:line="276" w:lineRule="auto"/>
        <w:jc w:val="both"/>
      </w:pPr>
      <w:r w:rsidRPr="005B3399">
        <w:t>Upon termination, neither Party shall have any rights nor obligations to the other Party except as stated in this Agreement. However, all rights and obligations accruing prior to the date of termination shall continue to subsist.</w:t>
      </w:r>
    </w:p>
    <w:p w14:paraId="2A42C4ED"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5E8973AA"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Confidentiality </w:t>
      </w:r>
    </w:p>
    <w:p w14:paraId="5A272A1B"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2B87367C" w14:textId="77777777" w:rsidR="00BC6FAC" w:rsidRPr="005B3399" w:rsidRDefault="00BC6FAC" w:rsidP="00BC6FAC">
      <w:pPr>
        <w:pStyle w:val="ListParagraph"/>
        <w:numPr>
          <w:ilvl w:val="0"/>
          <w:numId w:val="16"/>
        </w:numPr>
        <w:jc w:val="both"/>
        <w:rPr>
          <w:rFonts w:cstheme="minorHAnsi"/>
          <w:lang w:val="en-GB"/>
        </w:rPr>
      </w:pPr>
      <w:r w:rsidRPr="005B3399">
        <w:rPr>
          <w:rFonts w:cstheme="minorHAnsi"/>
          <w:lang w:val="en-GB"/>
        </w:rPr>
        <w:t xml:space="preserve">All information provided by ITS to the Customer in connection with this Agreement or any information that may be acquired by the Customer during the performance of its obligations under this Agreement including, but not limited to, </w:t>
      </w:r>
      <w:r w:rsidRPr="005B3399">
        <w:rPr>
          <w:rFonts w:cstheme="minorHAnsi"/>
        </w:rPr>
        <w:t>any information of whatever nature, which has been, or may be obtained, directly or indirectly, by the Customer from ITS, whether in writing or in electronic format, or pursuant to discussions held, or which can be obtained by examination, testing, visual inspection or analyses</w:t>
      </w:r>
      <w:r w:rsidRPr="005B3399">
        <w:rPr>
          <w:rFonts w:cstheme="minorHAnsi"/>
          <w:lang w:val="en-GB"/>
        </w:rPr>
        <w:t xml:space="preserve"> (“</w:t>
      </w:r>
      <w:r w:rsidRPr="005B3399">
        <w:rPr>
          <w:rFonts w:cstheme="minorHAnsi"/>
          <w:b/>
          <w:lang w:val="en-GB"/>
        </w:rPr>
        <w:t>Confidential Information</w:t>
      </w:r>
      <w:r w:rsidRPr="005B3399">
        <w:rPr>
          <w:rFonts w:cstheme="minorHAnsi"/>
          <w:lang w:val="en-GB"/>
        </w:rPr>
        <w:t>”), shall be kept confidential by the Customer, its affiliates, agents, advisors, directors, officers, or employees and shall not, without the prior written consent of ITS disclose any Confidential Information to any third party.</w:t>
      </w:r>
    </w:p>
    <w:p w14:paraId="7D42035E" w14:textId="77777777" w:rsidR="00BC6FAC" w:rsidRPr="005B3399" w:rsidRDefault="00BC6FAC" w:rsidP="00BC6FAC">
      <w:pPr>
        <w:pStyle w:val="ListParagraph"/>
        <w:ind w:left="720"/>
        <w:jc w:val="both"/>
        <w:rPr>
          <w:rFonts w:cstheme="minorHAnsi"/>
          <w:lang w:val="en-GB"/>
        </w:rPr>
      </w:pPr>
    </w:p>
    <w:p w14:paraId="6888228F" w14:textId="77777777" w:rsidR="00BC6FAC" w:rsidRPr="005B3399" w:rsidRDefault="00BC6FAC" w:rsidP="00BC6FAC">
      <w:pPr>
        <w:pStyle w:val="ListParagraph"/>
        <w:numPr>
          <w:ilvl w:val="0"/>
          <w:numId w:val="16"/>
        </w:numPr>
        <w:jc w:val="both"/>
        <w:rPr>
          <w:rFonts w:cstheme="minorHAnsi"/>
        </w:rPr>
      </w:pPr>
      <w:r w:rsidRPr="005B3399">
        <w:rPr>
          <w:rFonts w:cstheme="minorHAnsi"/>
        </w:rPr>
        <w:t>In addition to and notwithstanding any other right or obligation arising under this Agreement, the Customer shall (and shall ensure that its employees, agents and sub-contractors shall) take all appropriate technical and organizational security measures to ensure that Confidential Information is protected against loss, destruction and damage, and against unauthorized access, use, modification, disclosure or other misuse, and that only the Customer’s personnel designated for the purpose of the Services have access to such personal data.</w:t>
      </w:r>
    </w:p>
    <w:p w14:paraId="49A2BA11"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02C8EA28"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Counterparts </w:t>
      </w:r>
    </w:p>
    <w:p w14:paraId="70CBBB0C"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52D3B63E"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color w:val="000000"/>
        </w:rPr>
      </w:pPr>
      <w:r w:rsidRPr="005B3399">
        <w:rPr>
          <w:rFonts w:asciiTheme="minorHAnsi" w:hAnsiTheme="minorHAnsi" w:cstheme="minorHAnsi"/>
          <w:color w:val="000000"/>
        </w:rPr>
        <w:t>This agreement may be executed in 2 (two) counterparts and a copy to be held by each Party. This has the same effect as if the signatures or the counterparts were on a single copy of this Agreement.</w:t>
      </w:r>
    </w:p>
    <w:p w14:paraId="1F03553F"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color w:val="000000"/>
        </w:rPr>
      </w:pPr>
    </w:p>
    <w:p w14:paraId="5DEA1ADE"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Amendments </w:t>
      </w:r>
    </w:p>
    <w:p w14:paraId="79158D56"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4ADC2283"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color w:val="000000"/>
        </w:rPr>
      </w:pPr>
      <w:r w:rsidRPr="005B3399">
        <w:rPr>
          <w:rFonts w:asciiTheme="minorHAnsi" w:hAnsiTheme="minorHAnsi" w:cstheme="minorHAnsi"/>
          <w:color w:val="000000"/>
        </w:rPr>
        <w:t>Any term of this Agreement may be amended or modified with the prior written consent of both the Parties.</w:t>
      </w:r>
    </w:p>
    <w:p w14:paraId="7A24E89B"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color w:val="000000"/>
        </w:rPr>
      </w:pPr>
    </w:p>
    <w:p w14:paraId="74FC8D86"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No Agency </w:t>
      </w:r>
    </w:p>
    <w:p w14:paraId="17CE3A67"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5DA34A79" w14:textId="77777777" w:rsidR="00BC6FAC" w:rsidRPr="005B3399" w:rsidRDefault="00BC6FAC" w:rsidP="00BC6FAC">
      <w:pPr>
        <w:pStyle w:val="ListParagraph"/>
        <w:adjustRightInd w:val="0"/>
        <w:spacing w:line="276" w:lineRule="auto"/>
        <w:ind w:left="720" w:right="50" w:firstLine="0"/>
        <w:jc w:val="both"/>
      </w:pPr>
      <w:r w:rsidRPr="005B3399">
        <w:t>Both Parties are independent and agree that neither Party is a legal representative or legal agent of the other, nor is either legally a partner of the other, nor shall either Party be considered as an employee or franchise of the other Party. This Agreement does not create a joint venture between the Parties.</w:t>
      </w:r>
    </w:p>
    <w:p w14:paraId="5C6CE19E" w14:textId="77777777" w:rsidR="00BC6FAC" w:rsidRPr="005B3399" w:rsidRDefault="00BC6FAC" w:rsidP="00BC6FAC">
      <w:pPr>
        <w:pStyle w:val="ListParagraph"/>
        <w:adjustRightInd w:val="0"/>
        <w:spacing w:line="276" w:lineRule="auto"/>
        <w:ind w:left="720" w:right="50" w:firstLine="0"/>
        <w:jc w:val="both"/>
      </w:pPr>
    </w:p>
    <w:p w14:paraId="5818462F" w14:textId="77777777" w:rsidR="00BC6FAC" w:rsidRPr="005B3399" w:rsidRDefault="00BC6FAC" w:rsidP="00BC6FAC">
      <w:pPr>
        <w:pStyle w:val="ListParagraph"/>
        <w:adjustRightInd w:val="0"/>
        <w:spacing w:line="276" w:lineRule="auto"/>
        <w:ind w:left="720" w:right="50" w:firstLine="0"/>
        <w:jc w:val="both"/>
      </w:pPr>
      <w:r w:rsidRPr="005B3399">
        <w:t xml:space="preserve">Neither Party shall assume or create any obligations on behalf of the other or make any representations or warranties about the other, other than those authorized under this </w:t>
      </w:r>
      <w:r w:rsidRPr="005B3399">
        <w:lastRenderedPageBreak/>
        <w:t>Agreement.</w:t>
      </w:r>
    </w:p>
    <w:p w14:paraId="36496678"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38ECEAED"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Waiver </w:t>
      </w:r>
    </w:p>
    <w:p w14:paraId="73FD5E10"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5A0E6F17"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color w:val="000000"/>
        </w:rPr>
      </w:pPr>
      <w:r w:rsidRPr="005B3399">
        <w:rPr>
          <w:rFonts w:asciiTheme="minorHAnsi" w:hAnsiTheme="minorHAnsi" w:cstheme="minorHAnsi"/>
          <w:color w:val="000000"/>
        </w:rPr>
        <w:t>Failure by either Party to exercise any rights under this Agreement in any one or more instances shall not constitute a waiver of such rights in any other instance. Waiver by such Party of any default under this Agreement shall not be deemed a waiver of any other default.</w:t>
      </w:r>
    </w:p>
    <w:p w14:paraId="76C8B91E"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color w:val="000000"/>
        </w:rPr>
      </w:pPr>
    </w:p>
    <w:p w14:paraId="0D72A618"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 xml:space="preserve">Severability </w:t>
      </w:r>
    </w:p>
    <w:p w14:paraId="025A934E"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67D1CDBB"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color w:val="000000"/>
        </w:rPr>
      </w:pPr>
      <w:r w:rsidRPr="005B3399">
        <w:rPr>
          <w:rFonts w:asciiTheme="minorHAnsi" w:hAnsiTheme="minorHAnsi" w:cstheme="minorHAnsi"/>
          <w:color w:val="000000"/>
        </w:rPr>
        <w:t>If any provision of this Agreement is held invalid or otherwise unenforceable, the enforceability of the remaining provisions shall not be affected by the same and the Parties shall make every effort to replace the ineffective provision with a new provision which has a similar effect.</w:t>
      </w:r>
    </w:p>
    <w:p w14:paraId="76CE7A31" w14:textId="77777777" w:rsidR="00BC6FAC" w:rsidRPr="005B3399" w:rsidRDefault="00BC6FAC" w:rsidP="00BC6FAC">
      <w:pPr>
        <w:pStyle w:val="ListParagraph"/>
        <w:adjustRightInd w:val="0"/>
        <w:spacing w:line="276" w:lineRule="auto"/>
        <w:ind w:left="720" w:right="50"/>
        <w:jc w:val="both"/>
        <w:rPr>
          <w:rFonts w:asciiTheme="minorHAnsi" w:hAnsiTheme="minorHAnsi" w:cstheme="minorHAnsi"/>
          <w:b/>
          <w:bCs/>
          <w:color w:val="000000"/>
        </w:rPr>
      </w:pPr>
    </w:p>
    <w:p w14:paraId="6A3292EC"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Governing Law and Jurisdiction:</w:t>
      </w:r>
    </w:p>
    <w:p w14:paraId="313B61F2" w14:textId="77777777" w:rsidR="00BC6FAC" w:rsidRPr="005B3399" w:rsidRDefault="00BC6FAC" w:rsidP="00BC6FAC">
      <w:pPr>
        <w:widowControl/>
        <w:autoSpaceDE/>
        <w:autoSpaceDN/>
        <w:spacing w:before="100" w:beforeAutospacing="1" w:after="100" w:afterAutospacing="1"/>
        <w:ind w:left="709"/>
        <w:jc w:val="both"/>
        <w:rPr>
          <w:rFonts w:asciiTheme="minorHAnsi" w:eastAsia="Times New Roman" w:hAnsiTheme="minorHAnsi" w:cstheme="minorHAnsi"/>
          <w:color w:val="000000" w:themeColor="text1"/>
        </w:rPr>
      </w:pPr>
      <w:r w:rsidRPr="005B3399">
        <w:rPr>
          <w:rFonts w:eastAsia="Times New Roman"/>
          <w:lang w:val="en-GB"/>
        </w:rPr>
        <w:t>This Agreement shall be governed and construed in accordance with the substantive and procedural laws of Pakistan. Subject to Clause 17 below,</w:t>
      </w:r>
      <w:r w:rsidRPr="005B3399">
        <w:rPr>
          <w:rFonts w:asciiTheme="minorHAnsi" w:eastAsia="Times New Roman" w:hAnsiTheme="minorHAnsi" w:cstheme="minorHAnsi"/>
          <w:color w:val="000000" w:themeColor="text1"/>
        </w:rPr>
        <w:t xml:space="preserve"> in case of any dispute in relating to this Agreement, the Karachi courts shall have exclusive jurisdiction to adjudicate the matter.</w:t>
      </w:r>
    </w:p>
    <w:p w14:paraId="4E293E34" w14:textId="77777777" w:rsidR="00BC6FAC" w:rsidRPr="005B3399" w:rsidRDefault="00BC6FAC" w:rsidP="00BC6FAC">
      <w:pPr>
        <w:pStyle w:val="ListParagraph"/>
        <w:numPr>
          <w:ilvl w:val="0"/>
          <w:numId w:val="4"/>
        </w:numPr>
        <w:adjustRightInd w:val="0"/>
        <w:spacing w:line="276" w:lineRule="auto"/>
        <w:ind w:right="50"/>
        <w:jc w:val="both"/>
        <w:rPr>
          <w:rFonts w:asciiTheme="minorHAnsi" w:hAnsiTheme="minorHAnsi" w:cstheme="minorHAnsi"/>
          <w:b/>
          <w:bCs/>
          <w:color w:val="000000"/>
        </w:rPr>
      </w:pPr>
      <w:r w:rsidRPr="005B3399">
        <w:rPr>
          <w:rFonts w:asciiTheme="minorHAnsi" w:hAnsiTheme="minorHAnsi" w:cstheme="minorHAnsi"/>
          <w:b/>
          <w:bCs/>
          <w:color w:val="000000"/>
        </w:rPr>
        <w:t>Arbitration:</w:t>
      </w:r>
    </w:p>
    <w:p w14:paraId="1F444110" w14:textId="77777777" w:rsidR="00BC6FAC" w:rsidRPr="005B3399" w:rsidRDefault="00BC6FAC" w:rsidP="00BC6FAC">
      <w:pPr>
        <w:pStyle w:val="ListParagraph"/>
        <w:adjustRightInd w:val="0"/>
        <w:spacing w:line="276" w:lineRule="auto"/>
        <w:ind w:left="720" w:right="50" w:firstLine="0"/>
        <w:jc w:val="both"/>
        <w:rPr>
          <w:rFonts w:asciiTheme="minorHAnsi" w:hAnsiTheme="minorHAnsi" w:cstheme="minorHAnsi"/>
          <w:b/>
          <w:bCs/>
          <w:color w:val="000000"/>
        </w:rPr>
      </w:pPr>
    </w:p>
    <w:p w14:paraId="1880B312" w14:textId="77777777" w:rsidR="00BC6FAC" w:rsidRPr="005B3399" w:rsidRDefault="00BC6FAC" w:rsidP="00BC6FAC">
      <w:pPr>
        <w:pStyle w:val="ListParagraph"/>
        <w:numPr>
          <w:ilvl w:val="0"/>
          <w:numId w:val="15"/>
        </w:numPr>
        <w:adjustRightInd w:val="0"/>
        <w:spacing w:after="240"/>
        <w:jc w:val="both"/>
        <w:rPr>
          <w:rFonts w:asciiTheme="minorHAnsi" w:eastAsia="Times New Roman" w:hAnsiTheme="minorHAnsi" w:cstheme="minorHAnsi"/>
          <w:color w:val="000000" w:themeColor="text1"/>
        </w:rPr>
      </w:pPr>
      <w:r w:rsidRPr="005B3399">
        <w:rPr>
          <w:rFonts w:asciiTheme="minorHAnsi" w:eastAsia="Times New Roman" w:hAnsiTheme="minorHAnsi" w:cstheme="minorHAnsi"/>
          <w:color w:val="000000" w:themeColor="text1"/>
        </w:rPr>
        <w:t>Any claim, dispute or controversy between the Parties or claim by either Party against the other Party arising from or relating to this Agreement or the relationships which result from this Agreement, no matter against whom made, including the applicability of this arbitration clause, shall be dealt with in accordance with the provisions of this Clause 17 and arbitration will take place at Karachi, Pakistan and the arbitration proceedings shall be conducted in the English language.</w:t>
      </w:r>
    </w:p>
    <w:p w14:paraId="1C626C1E" w14:textId="77777777" w:rsidR="00BC6FAC" w:rsidRPr="005B3399" w:rsidRDefault="00BC6FAC" w:rsidP="00BC6FAC">
      <w:pPr>
        <w:pStyle w:val="ListParagraph"/>
        <w:numPr>
          <w:ilvl w:val="0"/>
          <w:numId w:val="15"/>
        </w:numPr>
        <w:adjustRightInd w:val="0"/>
        <w:spacing w:after="240"/>
        <w:jc w:val="both"/>
        <w:rPr>
          <w:rFonts w:asciiTheme="minorHAnsi" w:eastAsia="Times New Roman" w:hAnsiTheme="minorHAnsi" w:cstheme="minorHAnsi"/>
          <w:color w:val="000000" w:themeColor="text1"/>
        </w:rPr>
      </w:pPr>
      <w:r w:rsidRPr="005B3399">
        <w:rPr>
          <w:rFonts w:asciiTheme="minorHAnsi" w:eastAsia="Times New Roman" w:hAnsiTheme="minorHAnsi" w:cstheme="minorHAnsi"/>
          <w:color w:val="000000" w:themeColor="text1"/>
        </w:rPr>
        <w:t>In the event of any dispute, difference or question which may arise in respect of this Agreement, the Parties shall first attempt to resolve the same amicably using their best efforts.</w:t>
      </w:r>
    </w:p>
    <w:p w14:paraId="06DA85AE" w14:textId="77777777" w:rsidR="00BC6FAC" w:rsidRPr="005B3399" w:rsidRDefault="00BC6FAC" w:rsidP="00BC6FAC">
      <w:pPr>
        <w:pStyle w:val="ListParagraph"/>
        <w:numPr>
          <w:ilvl w:val="0"/>
          <w:numId w:val="15"/>
        </w:numPr>
        <w:adjustRightInd w:val="0"/>
        <w:spacing w:after="240"/>
        <w:jc w:val="both"/>
        <w:rPr>
          <w:rFonts w:asciiTheme="minorHAnsi" w:eastAsia="Times New Roman" w:hAnsiTheme="minorHAnsi" w:cstheme="minorHAnsi"/>
          <w:color w:val="000000" w:themeColor="text1"/>
        </w:rPr>
      </w:pPr>
      <w:r w:rsidRPr="005B3399">
        <w:rPr>
          <w:rFonts w:cstheme="minorHAnsi"/>
          <w:color w:val="000000"/>
          <w:lang w:val="en-GB"/>
        </w:rPr>
        <w:t xml:space="preserve">Any dispute between the Parties as to matters arising under this Agreement which cannot be settled amicably or satisfactorily within 30 (thirty) days after receipt by one party of the other party's request for amicable settlement, </w:t>
      </w:r>
      <w:r w:rsidRPr="005B3399">
        <w:rPr>
          <w:rFonts w:cstheme="minorHAnsi"/>
        </w:rPr>
        <w:t>shall be referred to arbitration in accordance with the Arbitration Act, 1940 and any applicable rules made thereunder.</w:t>
      </w:r>
    </w:p>
    <w:p w14:paraId="08472255" w14:textId="77777777" w:rsidR="00BC6FAC" w:rsidRPr="005B3399" w:rsidRDefault="00BC6FAC" w:rsidP="00BC6FAC">
      <w:pPr>
        <w:pStyle w:val="ListParagraph"/>
        <w:numPr>
          <w:ilvl w:val="0"/>
          <w:numId w:val="15"/>
        </w:numPr>
        <w:adjustRightInd w:val="0"/>
        <w:spacing w:after="240"/>
        <w:jc w:val="both"/>
        <w:rPr>
          <w:rFonts w:asciiTheme="minorHAnsi" w:eastAsia="Times New Roman" w:hAnsiTheme="minorHAnsi" w:cstheme="minorHAnsi"/>
          <w:color w:val="000000" w:themeColor="text1"/>
        </w:rPr>
      </w:pPr>
      <w:r w:rsidRPr="005B3399">
        <w:rPr>
          <w:rFonts w:asciiTheme="minorHAnsi" w:eastAsia="Times New Roman" w:hAnsiTheme="minorHAnsi" w:cstheme="minorHAnsi"/>
          <w:color w:val="000000" w:themeColor="text1"/>
        </w:rPr>
        <w:t>Arbitration shall take place by 2 (two) arbitrators, one to be appointed by each of the parties, and failing agreement between the arbitrators, the same shall be referred the umpire, to be appointed by the arbitrators before entering upon the reference. The award made by such arbitrators or the umpire, as the case may be, shall be final and binding on the Parties.</w:t>
      </w:r>
    </w:p>
    <w:p w14:paraId="2BFCBA3F" w14:textId="77777777" w:rsidR="00BC6FAC" w:rsidRPr="005B3399" w:rsidRDefault="00BC6FAC" w:rsidP="00BC6FAC">
      <w:pPr>
        <w:pStyle w:val="ListParagraph"/>
        <w:numPr>
          <w:ilvl w:val="0"/>
          <w:numId w:val="15"/>
        </w:numPr>
        <w:adjustRightInd w:val="0"/>
        <w:spacing w:after="240"/>
        <w:jc w:val="both"/>
        <w:rPr>
          <w:rFonts w:asciiTheme="minorHAnsi" w:eastAsia="Times New Roman" w:hAnsiTheme="minorHAnsi" w:cstheme="minorHAnsi"/>
          <w:color w:val="000000" w:themeColor="text1"/>
        </w:rPr>
      </w:pPr>
      <w:r w:rsidRPr="005B3399">
        <w:rPr>
          <w:rFonts w:asciiTheme="minorHAnsi" w:eastAsia="Times New Roman" w:hAnsiTheme="minorHAnsi" w:cstheme="minorHAnsi"/>
          <w:color w:val="000000" w:themeColor="text1"/>
        </w:rPr>
        <w:t>The competent courts shall continue to have supervisory jurisdiction in accordance with the Arbitration Act, 1940 or any amendment or re-enactment thereof.</w:t>
      </w:r>
    </w:p>
    <w:p w14:paraId="1981D28A"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2476AED5"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781DEBC8"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2EEB3FA8"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11F5EE5E"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22C659ED"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2E74A168"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4B60D11F"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5C4370E5" w14:textId="77777777" w:rsidR="00BC6FAC" w:rsidRPr="005B3399" w:rsidRDefault="00BC6FAC" w:rsidP="00BC6FAC">
      <w:pPr>
        <w:adjustRightInd w:val="0"/>
        <w:spacing w:after="240"/>
        <w:jc w:val="both"/>
        <w:rPr>
          <w:rFonts w:asciiTheme="minorHAnsi" w:eastAsia="Times New Roman" w:hAnsiTheme="minorHAnsi" w:cstheme="minorHAnsi"/>
          <w:color w:val="000000" w:themeColor="text1"/>
        </w:rPr>
      </w:pPr>
    </w:p>
    <w:p w14:paraId="224EEAD8" w14:textId="77777777" w:rsidR="00BC6FAC" w:rsidRPr="005B3399" w:rsidRDefault="00BC6FAC" w:rsidP="00BC6FAC">
      <w:pPr>
        <w:jc w:val="both"/>
        <w:rPr>
          <w:color w:val="000000"/>
        </w:rPr>
      </w:pPr>
    </w:p>
    <w:p w14:paraId="4894184A" w14:textId="77777777" w:rsidR="00BC6FAC" w:rsidRPr="005B3399" w:rsidRDefault="00BC6FAC" w:rsidP="00BC6FAC">
      <w:pPr>
        <w:adjustRightInd w:val="0"/>
        <w:jc w:val="both"/>
      </w:pPr>
      <w:r w:rsidRPr="005B3399">
        <w:rPr>
          <w:b/>
        </w:rPr>
        <w:t xml:space="preserve">IN WITNESSES WHEREOF </w:t>
      </w:r>
      <w:r w:rsidRPr="005B3399">
        <w:t>the Parties hereto have hereunto set and subscribed their respective hands at Karachi, on the day, month and year first above mentioned.</w:t>
      </w:r>
    </w:p>
    <w:p w14:paraId="7474B515" w14:textId="77777777" w:rsidR="00BC6FAC" w:rsidRPr="005B3399" w:rsidRDefault="00BC6FAC" w:rsidP="00BC6FAC">
      <w:pPr>
        <w:adjustRightInd w:val="0"/>
        <w:jc w:val="both"/>
      </w:pPr>
    </w:p>
    <w:p w14:paraId="3C53DD8A" w14:textId="77777777" w:rsidR="00BC6FAC" w:rsidRPr="005B3399" w:rsidRDefault="00BC6FAC" w:rsidP="00BC6FAC">
      <w:pPr>
        <w:jc w:val="both"/>
        <w:rPr>
          <w:color w:val="000000"/>
        </w:rPr>
      </w:pPr>
    </w:p>
    <w:p w14:paraId="7866DB29" w14:textId="77777777" w:rsidR="00BC6FAC" w:rsidRPr="005B3399" w:rsidRDefault="00BC6FAC" w:rsidP="00BC6FAC">
      <w:pPr>
        <w:jc w:val="both"/>
        <w:rPr>
          <w:color w:val="000000"/>
        </w:rPr>
      </w:pPr>
    </w:p>
    <w:p w14:paraId="1CF2A08B" w14:textId="77777777" w:rsidR="00BC6FAC" w:rsidRPr="005B3399" w:rsidRDefault="00BC6FAC" w:rsidP="00BC6FAC">
      <w:pPr>
        <w:jc w:val="both"/>
        <w:rPr>
          <w:color w:val="000000"/>
        </w:rPr>
      </w:pPr>
    </w:p>
    <w:p w14:paraId="2305B6A9" w14:textId="77777777" w:rsidR="00BC6FAC" w:rsidRPr="005B3399" w:rsidRDefault="00BC6FAC" w:rsidP="00BC6FAC">
      <w:pPr>
        <w:jc w:val="both"/>
        <w:rPr>
          <w:b/>
          <w:bCs/>
          <w:color w:val="000000"/>
          <w:kern w:val="2"/>
        </w:rPr>
      </w:pPr>
      <w:r w:rsidRPr="005B3399">
        <w:rPr>
          <w:color w:val="000000"/>
        </w:rPr>
        <w:t>SIGNED IN THE PRESENCE OF:</w:t>
      </w:r>
    </w:p>
    <w:p w14:paraId="2D3D33C8" w14:textId="77777777" w:rsidR="00BC6FAC" w:rsidRPr="005B3399" w:rsidRDefault="00BC6FAC" w:rsidP="00BC6FAC">
      <w:pPr>
        <w:pStyle w:val="Heading2"/>
        <w:keepNext/>
        <w:rPr>
          <w:rFonts w:ascii="Calibri" w:hAnsi="Calibri" w:cs="Calibri"/>
          <w:b/>
          <w:sz w:val="22"/>
          <w:szCs w:val="22"/>
        </w:rPr>
      </w:pPr>
      <w:r w:rsidRPr="005B3399">
        <w:rPr>
          <w:rFonts w:ascii="Calibri" w:hAnsi="Calibri" w:cs="Calibri"/>
          <w:b/>
          <w:bCs/>
          <w:color w:val="000000"/>
          <w:kern w:val="2"/>
          <w:sz w:val="22"/>
          <w:szCs w:val="22"/>
        </w:rPr>
        <w:t>Intellexal Solutions (Pvt.) Ltd.</w:t>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t>The Customer</w:t>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sz w:val="22"/>
          <w:szCs w:val="22"/>
        </w:rPr>
        <w:t xml:space="preserve"> </w:t>
      </w:r>
    </w:p>
    <w:p w14:paraId="1FF856F3" w14:textId="77777777" w:rsidR="00BC6FAC" w:rsidRPr="005B3399" w:rsidRDefault="00BC6FAC" w:rsidP="00BC6FAC"/>
    <w:p w14:paraId="152C7335" w14:textId="77777777" w:rsidR="00BC6FAC" w:rsidRPr="005B3399" w:rsidRDefault="00BC6FAC" w:rsidP="00BC6FAC"/>
    <w:p w14:paraId="654C844E" w14:textId="77777777" w:rsidR="00BC6FAC" w:rsidRPr="005B3399" w:rsidRDefault="00BC6FAC" w:rsidP="00BC6FAC">
      <w:pPr>
        <w:pStyle w:val="Heading2"/>
        <w:keepNext/>
        <w:ind w:left="4800" w:hanging="4800"/>
        <w:jc w:val="both"/>
        <w:rPr>
          <w:rFonts w:ascii="Calibri" w:hAnsi="Calibri" w:cs="Calibri"/>
          <w:color w:val="000000"/>
          <w:sz w:val="22"/>
          <w:szCs w:val="22"/>
        </w:rPr>
      </w:pPr>
    </w:p>
    <w:p w14:paraId="437C8C30" w14:textId="77777777" w:rsidR="00BC6FAC" w:rsidRPr="005B3399" w:rsidRDefault="00BC6FAC" w:rsidP="00BC6FAC">
      <w:pPr>
        <w:pStyle w:val="Heading2"/>
        <w:keepNext/>
        <w:ind w:left="720" w:firstLine="720"/>
        <w:jc w:val="both"/>
        <w:rPr>
          <w:rFonts w:ascii="Calibri" w:hAnsi="Calibri" w:cs="Calibri"/>
          <w:color w:val="000000"/>
          <w:sz w:val="22"/>
          <w:szCs w:val="22"/>
        </w:rPr>
      </w:pPr>
      <w:r w:rsidRPr="005B3399">
        <w:rPr>
          <w:rFonts w:ascii="Calibri" w:hAnsi="Calibri" w:cs="Calibri"/>
          <w:color w:val="000000"/>
          <w:sz w:val="22"/>
          <w:szCs w:val="22"/>
        </w:rPr>
        <w:t xml:space="preserve">________________ </w:t>
      </w:r>
      <w:r w:rsidRPr="005B3399">
        <w:rPr>
          <w:rFonts w:ascii="Calibri" w:hAnsi="Calibri" w:cs="Calibri"/>
          <w:color w:val="000000"/>
          <w:sz w:val="22"/>
          <w:szCs w:val="22"/>
        </w:rPr>
        <w:tab/>
      </w:r>
      <w:r w:rsidRPr="005B3399">
        <w:rPr>
          <w:rFonts w:ascii="Calibri" w:hAnsi="Calibri" w:cs="Calibri"/>
          <w:color w:val="000000"/>
          <w:sz w:val="22"/>
          <w:szCs w:val="22"/>
        </w:rPr>
        <w:tab/>
      </w:r>
      <w:r w:rsidRPr="005B3399">
        <w:rPr>
          <w:rFonts w:ascii="Calibri" w:hAnsi="Calibri" w:cs="Calibri"/>
          <w:color w:val="000000"/>
          <w:sz w:val="22"/>
          <w:szCs w:val="22"/>
        </w:rPr>
        <w:tab/>
      </w:r>
      <w:r w:rsidRPr="005B3399">
        <w:rPr>
          <w:rFonts w:ascii="Calibri" w:hAnsi="Calibri" w:cs="Calibri"/>
          <w:color w:val="000000"/>
          <w:sz w:val="22"/>
          <w:szCs w:val="22"/>
        </w:rPr>
        <w:tab/>
        <w:t>________________________</w:t>
      </w:r>
      <w:r w:rsidRPr="005B3399">
        <w:rPr>
          <w:rFonts w:ascii="Calibri" w:hAnsi="Calibri" w:cs="Calibri"/>
          <w:color w:val="000000"/>
          <w:sz w:val="22"/>
          <w:szCs w:val="22"/>
        </w:rPr>
        <w:tab/>
      </w:r>
      <w:r w:rsidRPr="005B3399">
        <w:rPr>
          <w:rFonts w:ascii="Calibri" w:hAnsi="Calibri" w:cs="Calibri"/>
          <w:color w:val="000000"/>
          <w:sz w:val="22"/>
          <w:szCs w:val="22"/>
        </w:rPr>
        <w:tab/>
      </w:r>
    </w:p>
    <w:p w14:paraId="1C1ADDD7" w14:textId="6C8E9D25" w:rsidR="00BC6FAC" w:rsidRPr="005B3399" w:rsidRDefault="00BC6FAC" w:rsidP="00BC6FAC">
      <w:pPr>
        <w:pStyle w:val="Heading2"/>
        <w:keepNext/>
        <w:jc w:val="both"/>
        <w:rPr>
          <w:rFonts w:ascii="Calibri" w:hAnsi="Calibri" w:cs="Calibri"/>
          <w:b/>
          <w:bCs/>
          <w:color w:val="000000"/>
          <w:kern w:val="2"/>
          <w:sz w:val="22"/>
          <w:szCs w:val="22"/>
        </w:rPr>
      </w:pPr>
      <w:r w:rsidRPr="005B3399">
        <w:rPr>
          <w:rFonts w:ascii="Calibri" w:hAnsi="Calibri" w:cs="Calibri"/>
          <w:b/>
          <w:bCs/>
          <w:color w:val="000000"/>
          <w:kern w:val="2"/>
          <w:sz w:val="22"/>
          <w:szCs w:val="22"/>
        </w:rPr>
        <w:t xml:space="preserve">Name: </w:t>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t>Syed Aoon Abbas</w:t>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t xml:space="preserve">       </w:t>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t>Name:</w:t>
      </w:r>
      <w:r w:rsidRPr="005B3399">
        <w:rPr>
          <w:rFonts w:ascii="Calibri" w:hAnsi="Calibri" w:cs="Calibri"/>
          <w:b/>
          <w:bCs/>
          <w:color w:val="000000"/>
          <w:kern w:val="2"/>
          <w:sz w:val="22"/>
          <w:szCs w:val="22"/>
        </w:rPr>
        <w:tab/>
      </w:r>
      <w:r w:rsidR="00037F73">
        <w:rPr>
          <w:rFonts w:ascii="Calibri" w:hAnsi="Calibri" w:cs="Calibri"/>
          <w:b/>
          <w:bCs/>
          <w:color w:val="000000"/>
          <w:kern w:val="2"/>
          <w:sz w:val="22"/>
          <w:szCs w:val="22"/>
        </w:rPr>
        <w:t>Hammad Ahmad Khan</w:t>
      </w:r>
      <w:r w:rsidRPr="005B3399">
        <w:rPr>
          <w:rFonts w:ascii="Calibri" w:hAnsi="Calibri" w:cs="Calibri"/>
          <w:b/>
          <w:bCs/>
          <w:color w:val="000000"/>
          <w:kern w:val="2"/>
          <w:sz w:val="22"/>
          <w:szCs w:val="22"/>
        </w:rPr>
        <w:tab/>
      </w:r>
    </w:p>
    <w:p w14:paraId="4DBD30C2" w14:textId="4BA30D0D" w:rsidR="00BC6FAC" w:rsidRPr="005B3399" w:rsidRDefault="00BC6FAC" w:rsidP="00BC6FAC">
      <w:pPr>
        <w:pStyle w:val="Heading2"/>
        <w:keepNext/>
        <w:jc w:val="both"/>
        <w:rPr>
          <w:sz w:val="22"/>
          <w:szCs w:val="22"/>
        </w:rPr>
      </w:pPr>
      <w:r w:rsidRPr="005B3399">
        <w:rPr>
          <w:rFonts w:ascii="Calibri" w:hAnsi="Calibri" w:cs="Calibri"/>
          <w:b/>
          <w:bCs/>
          <w:color w:val="000000"/>
          <w:kern w:val="2"/>
          <w:sz w:val="22"/>
          <w:szCs w:val="22"/>
        </w:rPr>
        <w:t xml:space="preserve">Designation: </w:t>
      </w:r>
      <w:r w:rsidRPr="005B3399">
        <w:rPr>
          <w:rFonts w:ascii="Calibri" w:hAnsi="Calibri" w:cs="Calibri"/>
          <w:b/>
          <w:bCs/>
          <w:color w:val="000000"/>
          <w:kern w:val="2"/>
          <w:sz w:val="22"/>
          <w:szCs w:val="22"/>
        </w:rPr>
        <w:tab/>
        <w:t>Director</w:t>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r>
      <w:r w:rsidRPr="005B3399">
        <w:rPr>
          <w:rFonts w:ascii="Calibri" w:hAnsi="Calibri" w:cs="Calibri"/>
          <w:b/>
          <w:bCs/>
          <w:color w:val="000000"/>
          <w:kern w:val="2"/>
          <w:sz w:val="22"/>
          <w:szCs w:val="22"/>
        </w:rPr>
        <w:tab/>
        <w:t xml:space="preserve">Designation: </w:t>
      </w:r>
      <w:r w:rsidR="00037F73">
        <w:rPr>
          <w:rFonts w:ascii="Calibri" w:hAnsi="Calibri" w:cs="Calibri"/>
          <w:b/>
          <w:bCs/>
          <w:color w:val="000000"/>
          <w:kern w:val="2"/>
          <w:sz w:val="22"/>
          <w:szCs w:val="22"/>
        </w:rPr>
        <w:t>CEO</w:t>
      </w:r>
    </w:p>
    <w:p w14:paraId="6E047065" w14:textId="77777777" w:rsidR="00BC6FAC" w:rsidRPr="005B3399" w:rsidRDefault="00BC6FAC" w:rsidP="00BC6FAC">
      <w:pPr>
        <w:rPr>
          <w:b/>
        </w:rPr>
      </w:pPr>
      <w:r w:rsidRPr="005B3399">
        <w:rPr>
          <w:b/>
        </w:rPr>
        <w:t>Date:</w:t>
      </w:r>
      <w:r w:rsidRPr="005B3399">
        <w:rPr>
          <w:b/>
        </w:rPr>
        <w:tab/>
      </w:r>
      <w:r w:rsidRPr="005B3399">
        <w:rPr>
          <w:b/>
        </w:rPr>
        <w:tab/>
      </w:r>
      <w:r w:rsidRPr="005B3399">
        <w:rPr>
          <w:b/>
        </w:rPr>
        <w:tab/>
      </w:r>
      <w:r w:rsidRPr="005B3399">
        <w:rPr>
          <w:b/>
        </w:rPr>
        <w:tab/>
      </w:r>
      <w:r w:rsidRPr="005B3399">
        <w:rPr>
          <w:b/>
        </w:rPr>
        <w:tab/>
      </w:r>
      <w:r w:rsidRPr="005B3399">
        <w:rPr>
          <w:b/>
        </w:rPr>
        <w:tab/>
      </w:r>
      <w:r w:rsidRPr="005B3399">
        <w:rPr>
          <w:b/>
        </w:rPr>
        <w:tab/>
      </w:r>
      <w:r w:rsidRPr="005B3399">
        <w:rPr>
          <w:b/>
        </w:rPr>
        <w:tab/>
        <w:t>Date:</w:t>
      </w:r>
    </w:p>
    <w:p w14:paraId="3B58BE70" w14:textId="77777777" w:rsidR="00BC6FAC" w:rsidRPr="005B3399" w:rsidRDefault="00BC6FAC" w:rsidP="00BC6FAC">
      <w:pPr>
        <w:rPr>
          <w:b/>
        </w:rPr>
      </w:pPr>
    </w:p>
    <w:p w14:paraId="568EB051" w14:textId="77777777" w:rsidR="00BC6FAC" w:rsidRPr="005B3399" w:rsidRDefault="00BC6FAC" w:rsidP="00BC6FAC">
      <w:pPr>
        <w:rPr>
          <w:b/>
        </w:rPr>
      </w:pPr>
    </w:p>
    <w:p w14:paraId="3B0F0744" w14:textId="77777777" w:rsidR="00BC6FAC" w:rsidRPr="005B3399" w:rsidRDefault="00BC6FAC" w:rsidP="00BC6FAC">
      <w:pPr>
        <w:rPr>
          <w:b/>
          <w:bCs/>
        </w:rPr>
      </w:pPr>
      <w:r w:rsidRPr="005B3399">
        <w:rPr>
          <w:b/>
          <w:bCs/>
        </w:rPr>
        <w:t>In presence of the following Witnesses:</w:t>
      </w:r>
      <w:r w:rsidRPr="005B3399">
        <w:rPr>
          <w:b/>
          <w:bCs/>
        </w:rPr>
        <w:tab/>
      </w:r>
      <w:r w:rsidRPr="005B3399">
        <w:rPr>
          <w:b/>
          <w:bCs/>
        </w:rPr>
        <w:tab/>
      </w:r>
      <w:r w:rsidRPr="005B3399">
        <w:rPr>
          <w:b/>
          <w:bCs/>
        </w:rPr>
        <w:tab/>
        <w:t>In presence of the following Witnesses:</w:t>
      </w:r>
    </w:p>
    <w:p w14:paraId="4A968E80" w14:textId="77777777" w:rsidR="00BC6FAC" w:rsidRPr="005B3399" w:rsidRDefault="00BC6FAC" w:rsidP="00BC6FAC">
      <w:pPr>
        <w:tabs>
          <w:tab w:val="left" w:pos="720"/>
          <w:tab w:val="left" w:pos="1440"/>
          <w:tab w:val="left" w:pos="2160"/>
        </w:tabs>
        <w:jc w:val="both"/>
      </w:pPr>
    </w:p>
    <w:p w14:paraId="0CE59354" w14:textId="77777777" w:rsidR="00BC6FAC" w:rsidRPr="005B3399" w:rsidRDefault="00BC6FAC" w:rsidP="00BC6FAC">
      <w:pPr>
        <w:tabs>
          <w:tab w:val="left" w:pos="720"/>
          <w:tab w:val="left" w:pos="1440"/>
          <w:tab w:val="left" w:pos="2160"/>
        </w:tabs>
        <w:jc w:val="both"/>
      </w:pPr>
    </w:p>
    <w:p w14:paraId="5E51B449" w14:textId="77777777" w:rsidR="00BC6FAC" w:rsidRPr="005B3399" w:rsidRDefault="00BC6FAC" w:rsidP="00BC6FAC">
      <w:pPr>
        <w:tabs>
          <w:tab w:val="left" w:pos="372"/>
          <w:tab w:val="left" w:pos="1440"/>
          <w:tab w:val="left" w:pos="2160"/>
        </w:tabs>
        <w:jc w:val="both"/>
      </w:pPr>
      <w:r w:rsidRPr="005B3399">
        <w:t>1</w:t>
      </w:r>
      <w:r w:rsidRPr="005B3399">
        <w:tab/>
        <w:t>Signature:</w:t>
      </w:r>
      <w:r w:rsidRPr="005B3399">
        <w:tab/>
        <w:t>__________________</w:t>
      </w:r>
      <w:r w:rsidRPr="005B3399">
        <w:tab/>
      </w:r>
      <w:r w:rsidRPr="005B3399">
        <w:tab/>
      </w:r>
      <w:r w:rsidRPr="005B3399">
        <w:tab/>
        <w:t>1</w:t>
      </w:r>
      <w:r w:rsidRPr="005B3399">
        <w:tab/>
        <w:t>Signature:</w:t>
      </w:r>
      <w:r w:rsidRPr="005B3399">
        <w:tab/>
        <w:t>__________________</w:t>
      </w:r>
    </w:p>
    <w:p w14:paraId="7F7E4C40" w14:textId="77777777" w:rsidR="00BC6FAC" w:rsidRPr="005B3399" w:rsidRDefault="00BC6FAC" w:rsidP="00BC6FAC">
      <w:pPr>
        <w:tabs>
          <w:tab w:val="left" w:pos="372"/>
          <w:tab w:val="left" w:pos="1440"/>
          <w:tab w:val="left" w:pos="2160"/>
        </w:tabs>
        <w:jc w:val="both"/>
      </w:pPr>
      <w:r w:rsidRPr="005B3399">
        <w:tab/>
      </w:r>
    </w:p>
    <w:p w14:paraId="2B403D7F" w14:textId="77777777" w:rsidR="00BC6FAC" w:rsidRPr="005B3399" w:rsidRDefault="00BC6FAC" w:rsidP="00BC6FAC">
      <w:pPr>
        <w:tabs>
          <w:tab w:val="left" w:pos="372"/>
          <w:tab w:val="left" w:pos="1440"/>
          <w:tab w:val="left" w:pos="2160"/>
        </w:tabs>
        <w:jc w:val="both"/>
      </w:pPr>
      <w:r w:rsidRPr="005B3399">
        <w:tab/>
        <w:t>Name:</w:t>
      </w:r>
      <w:r w:rsidRPr="005B3399">
        <w:tab/>
        <w:t>__________________</w:t>
      </w:r>
      <w:r w:rsidRPr="005B3399">
        <w:tab/>
      </w:r>
      <w:r w:rsidRPr="005B3399">
        <w:tab/>
      </w:r>
      <w:r w:rsidRPr="005B3399">
        <w:tab/>
      </w:r>
      <w:r w:rsidRPr="005B3399">
        <w:tab/>
        <w:t>Name:</w:t>
      </w:r>
      <w:r w:rsidRPr="005B3399">
        <w:tab/>
      </w:r>
      <w:r w:rsidRPr="005B3399">
        <w:tab/>
        <w:t>__________________</w:t>
      </w:r>
    </w:p>
    <w:p w14:paraId="5A83E98E" w14:textId="77777777" w:rsidR="00BC6FAC" w:rsidRPr="005B3399" w:rsidRDefault="00BC6FAC" w:rsidP="00BC6FAC">
      <w:pPr>
        <w:tabs>
          <w:tab w:val="left" w:pos="372"/>
          <w:tab w:val="left" w:pos="1440"/>
          <w:tab w:val="left" w:pos="2160"/>
        </w:tabs>
        <w:jc w:val="both"/>
      </w:pPr>
      <w:r w:rsidRPr="005B3399">
        <w:tab/>
      </w:r>
      <w:r w:rsidRPr="005B3399">
        <w:tab/>
      </w:r>
    </w:p>
    <w:p w14:paraId="11A3E42D" w14:textId="77777777" w:rsidR="00BC6FAC" w:rsidRPr="005B3399" w:rsidRDefault="00BC6FAC" w:rsidP="00BC6FAC">
      <w:pPr>
        <w:tabs>
          <w:tab w:val="left" w:pos="372"/>
          <w:tab w:val="left" w:pos="1440"/>
          <w:tab w:val="left" w:pos="2160"/>
        </w:tabs>
        <w:jc w:val="both"/>
      </w:pPr>
      <w:r w:rsidRPr="005B3399">
        <w:tab/>
        <w:t>CNIC No.:</w:t>
      </w:r>
      <w:r w:rsidRPr="005B3399">
        <w:tab/>
        <w:t>__________________</w:t>
      </w:r>
      <w:r w:rsidRPr="005B3399">
        <w:tab/>
      </w:r>
      <w:r w:rsidRPr="005B3399">
        <w:tab/>
      </w:r>
      <w:r w:rsidRPr="005B3399">
        <w:tab/>
      </w:r>
      <w:r w:rsidRPr="005B3399">
        <w:tab/>
        <w:t>CNIC No.:</w:t>
      </w:r>
      <w:r w:rsidRPr="005B3399">
        <w:tab/>
        <w:t>__________________</w:t>
      </w:r>
    </w:p>
    <w:p w14:paraId="577541ED" w14:textId="77777777" w:rsidR="00BC6FAC" w:rsidRPr="005B3399" w:rsidRDefault="00BC6FAC" w:rsidP="00BC6FAC">
      <w:pPr>
        <w:tabs>
          <w:tab w:val="left" w:pos="720"/>
          <w:tab w:val="left" w:pos="1440"/>
          <w:tab w:val="left" w:pos="2160"/>
        </w:tabs>
        <w:jc w:val="both"/>
      </w:pPr>
    </w:p>
    <w:p w14:paraId="486F080D" w14:textId="77777777" w:rsidR="00BC6FAC" w:rsidRPr="005B3399" w:rsidRDefault="00BC6FAC" w:rsidP="00BC6FAC">
      <w:pPr>
        <w:tabs>
          <w:tab w:val="left" w:pos="720"/>
          <w:tab w:val="left" w:pos="1440"/>
          <w:tab w:val="left" w:pos="2160"/>
        </w:tabs>
        <w:jc w:val="both"/>
      </w:pPr>
    </w:p>
    <w:p w14:paraId="6694A43A" w14:textId="77777777" w:rsidR="00BC6FAC" w:rsidRPr="005B3399" w:rsidRDefault="00BC6FAC" w:rsidP="00BC6FAC">
      <w:pPr>
        <w:tabs>
          <w:tab w:val="left" w:pos="372"/>
          <w:tab w:val="left" w:pos="1440"/>
          <w:tab w:val="left" w:pos="2160"/>
        </w:tabs>
        <w:jc w:val="both"/>
      </w:pPr>
      <w:r w:rsidRPr="005B3399">
        <w:t>2</w:t>
      </w:r>
      <w:r w:rsidRPr="005B3399">
        <w:tab/>
        <w:t>Signature:</w:t>
      </w:r>
      <w:r w:rsidRPr="005B3399">
        <w:tab/>
        <w:t>__________________</w:t>
      </w:r>
      <w:r w:rsidRPr="005B3399">
        <w:tab/>
      </w:r>
      <w:r w:rsidRPr="005B3399">
        <w:tab/>
      </w:r>
      <w:r w:rsidRPr="005B3399">
        <w:tab/>
        <w:t>2</w:t>
      </w:r>
      <w:r w:rsidRPr="005B3399">
        <w:tab/>
        <w:t>Signature:</w:t>
      </w:r>
      <w:r w:rsidRPr="005B3399">
        <w:tab/>
        <w:t>__________________</w:t>
      </w:r>
    </w:p>
    <w:p w14:paraId="6F6D262D" w14:textId="77777777" w:rsidR="00BC6FAC" w:rsidRPr="005B3399" w:rsidRDefault="00BC6FAC" w:rsidP="00BC6FAC">
      <w:pPr>
        <w:tabs>
          <w:tab w:val="left" w:pos="372"/>
          <w:tab w:val="left" w:pos="1440"/>
          <w:tab w:val="left" w:pos="2160"/>
        </w:tabs>
        <w:jc w:val="both"/>
      </w:pPr>
      <w:r w:rsidRPr="005B3399">
        <w:tab/>
      </w:r>
    </w:p>
    <w:p w14:paraId="495E75C6" w14:textId="77777777" w:rsidR="00BC6FAC" w:rsidRPr="005B3399" w:rsidRDefault="00BC6FAC" w:rsidP="00BC6FAC">
      <w:pPr>
        <w:tabs>
          <w:tab w:val="left" w:pos="372"/>
          <w:tab w:val="left" w:pos="1440"/>
          <w:tab w:val="left" w:pos="2160"/>
        </w:tabs>
        <w:jc w:val="both"/>
      </w:pPr>
      <w:r w:rsidRPr="005B3399">
        <w:tab/>
        <w:t>Name:</w:t>
      </w:r>
      <w:r w:rsidRPr="005B3399">
        <w:tab/>
        <w:t>__________________</w:t>
      </w:r>
      <w:r w:rsidRPr="005B3399">
        <w:tab/>
      </w:r>
      <w:r w:rsidRPr="005B3399">
        <w:tab/>
      </w:r>
      <w:r w:rsidRPr="005B3399">
        <w:tab/>
      </w:r>
      <w:r w:rsidRPr="005B3399">
        <w:tab/>
        <w:t>Name:</w:t>
      </w:r>
      <w:r w:rsidRPr="005B3399">
        <w:tab/>
      </w:r>
      <w:r w:rsidRPr="005B3399">
        <w:tab/>
        <w:t>__________________</w:t>
      </w:r>
    </w:p>
    <w:p w14:paraId="47D8F649" w14:textId="77777777" w:rsidR="00BC6FAC" w:rsidRPr="005B3399" w:rsidRDefault="00BC6FAC" w:rsidP="00BC6FAC">
      <w:pPr>
        <w:tabs>
          <w:tab w:val="left" w:pos="-720"/>
          <w:tab w:val="left" w:pos="372"/>
        </w:tabs>
        <w:suppressAutoHyphens/>
        <w:jc w:val="both"/>
      </w:pPr>
      <w:r w:rsidRPr="005B3399">
        <w:tab/>
      </w:r>
    </w:p>
    <w:p w14:paraId="696D21B0" w14:textId="77777777" w:rsidR="00BC6FAC" w:rsidRPr="005B3399" w:rsidRDefault="00BC6FAC" w:rsidP="00BC6FAC">
      <w:pPr>
        <w:tabs>
          <w:tab w:val="left" w:pos="-720"/>
          <w:tab w:val="left" w:pos="372"/>
        </w:tabs>
        <w:suppressAutoHyphens/>
        <w:jc w:val="both"/>
      </w:pPr>
      <w:r w:rsidRPr="005B3399">
        <w:tab/>
        <w:t>CNIC No.:</w:t>
      </w:r>
      <w:r w:rsidRPr="005B3399">
        <w:tab/>
        <w:t>__________________</w:t>
      </w:r>
      <w:r w:rsidRPr="005B3399">
        <w:tab/>
      </w:r>
      <w:r w:rsidRPr="005B3399">
        <w:tab/>
      </w:r>
      <w:r w:rsidRPr="005B3399">
        <w:tab/>
      </w:r>
      <w:r w:rsidRPr="005B3399">
        <w:tab/>
        <w:t>CNIC No.:</w:t>
      </w:r>
      <w:r w:rsidRPr="005B3399">
        <w:tab/>
        <w:t>__________________</w:t>
      </w:r>
    </w:p>
    <w:p w14:paraId="1AB24E9B" w14:textId="77777777" w:rsidR="00BC6FAC" w:rsidRPr="005B3399" w:rsidRDefault="00BC6FAC" w:rsidP="00BC6FAC">
      <w:pPr>
        <w:rPr>
          <w:b/>
          <w:bCs/>
        </w:rPr>
      </w:pPr>
    </w:p>
    <w:p w14:paraId="457E58D7" w14:textId="77777777" w:rsidR="00BC6FAC" w:rsidRPr="005B3399" w:rsidRDefault="00BC6FAC" w:rsidP="00BC6FAC">
      <w:pPr>
        <w:tabs>
          <w:tab w:val="left" w:pos="720"/>
          <w:tab w:val="left" w:pos="1440"/>
          <w:tab w:val="left" w:pos="2160"/>
        </w:tabs>
        <w:jc w:val="both"/>
      </w:pPr>
    </w:p>
    <w:p w14:paraId="1B23035A" w14:textId="77777777" w:rsidR="00BC6FAC" w:rsidRPr="005B3399" w:rsidRDefault="00BC6FAC" w:rsidP="00BC6FAC">
      <w:pPr>
        <w:rPr>
          <w:b/>
        </w:rPr>
      </w:pPr>
    </w:p>
    <w:p w14:paraId="294465F8" w14:textId="77777777" w:rsidR="00BC6FAC" w:rsidRPr="005B3399" w:rsidRDefault="00BC6FAC" w:rsidP="00BC6FAC">
      <w:pPr>
        <w:rPr>
          <w:b/>
        </w:rPr>
      </w:pPr>
    </w:p>
    <w:p w14:paraId="7DEB9349" w14:textId="77777777" w:rsidR="00BC6FAC" w:rsidRPr="005B3399" w:rsidRDefault="00BC6FAC" w:rsidP="00BC6FAC">
      <w:pPr>
        <w:rPr>
          <w:b/>
        </w:rPr>
      </w:pPr>
    </w:p>
    <w:p w14:paraId="517E4686" w14:textId="77777777" w:rsidR="00BC6FAC" w:rsidRPr="005B3399" w:rsidRDefault="00BC6FAC" w:rsidP="00BC6FAC">
      <w:pPr>
        <w:rPr>
          <w:b/>
        </w:rPr>
      </w:pPr>
    </w:p>
    <w:p w14:paraId="74647398" w14:textId="77777777" w:rsidR="00BC6FAC" w:rsidRPr="005B3399" w:rsidRDefault="00BC6FAC" w:rsidP="00BC6FAC">
      <w:pPr>
        <w:rPr>
          <w:b/>
        </w:rPr>
      </w:pPr>
    </w:p>
    <w:p w14:paraId="4CB38428" w14:textId="77777777" w:rsidR="00BC6FAC" w:rsidRPr="005B3399" w:rsidRDefault="00BC6FAC" w:rsidP="00BC6FAC">
      <w:pPr>
        <w:rPr>
          <w:b/>
        </w:rPr>
      </w:pPr>
    </w:p>
    <w:p w14:paraId="1DE1C8C7" w14:textId="77777777" w:rsidR="00BC6FAC" w:rsidRPr="005B3399" w:rsidRDefault="00BC6FAC" w:rsidP="00BC6FAC">
      <w:pPr>
        <w:rPr>
          <w:b/>
        </w:rPr>
      </w:pPr>
    </w:p>
    <w:p w14:paraId="79E03063" w14:textId="77777777" w:rsidR="00BC6FAC" w:rsidRPr="005B3399" w:rsidRDefault="00BC6FAC" w:rsidP="00BC6FAC">
      <w:pPr>
        <w:rPr>
          <w:b/>
        </w:rPr>
      </w:pPr>
    </w:p>
    <w:p w14:paraId="28AD4BB7" w14:textId="77777777" w:rsidR="00BC6FAC" w:rsidRPr="005B3399" w:rsidRDefault="00BC6FAC" w:rsidP="00BC6FAC">
      <w:pPr>
        <w:rPr>
          <w:b/>
        </w:rPr>
      </w:pPr>
    </w:p>
    <w:p w14:paraId="1B3E67CD" w14:textId="77777777" w:rsidR="00BC6FAC" w:rsidRPr="005B3399" w:rsidRDefault="00BC6FAC" w:rsidP="00BC6FAC">
      <w:pPr>
        <w:rPr>
          <w:b/>
        </w:rPr>
      </w:pPr>
    </w:p>
    <w:p w14:paraId="4420DF6A" w14:textId="77777777" w:rsidR="00BC6FAC" w:rsidRPr="005B3399" w:rsidRDefault="00BC6FAC" w:rsidP="00BC6FAC">
      <w:pPr>
        <w:rPr>
          <w:b/>
        </w:rPr>
      </w:pPr>
    </w:p>
    <w:p w14:paraId="3C27CB56" w14:textId="77777777" w:rsidR="00BC6FAC" w:rsidRPr="005B3399" w:rsidRDefault="00BC6FAC" w:rsidP="00BC6FAC">
      <w:pPr>
        <w:rPr>
          <w:b/>
        </w:rPr>
      </w:pPr>
    </w:p>
    <w:p w14:paraId="5DB0764F" w14:textId="77777777" w:rsidR="00BC6FAC" w:rsidRPr="005B3399" w:rsidRDefault="00BC6FAC" w:rsidP="00BC6FAC">
      <w:pPr>
        <w:rPr>
          <w:b/>
        </w:rPr>
      </w:pPr>
    </w:p>
    <w:p w14:paraId="55B7AD42" w14:textId="77777777" w:rsidR="00BC6FAC" w:rsidRPr="005B3399" w:rsidRDefault="00BC6FAC" w:rsidP="00BC6FAC">
      <w:pPr>
        <w:rPr>
          <w:b/>
        </w:rPr>
      </w:pPr>
    </w:p>
    <w:p w14:paraId="027EA0C9" w14:textId="77777777" w:rsidR="00BC6FAC" w:rsidRPr="005B3399" w:rsidRDefault="00BC6FAC" w:rsidP="00BC6FAC">
      <w:pPr>
        <w:widowControl/>
        <w:autoSpaceDE/>
        <w:autoSpaceDN/>
        <w:spacing w:after="160" w:line="259" w:lineRule="auto"/>
        <w:rPr>
          <w:b/>
          <w:bCs/>
        </w:rPr>
      </w:pPr>
      <w:r w:rsidRPr="005B3399">
        <w:rPr>
          <w:b/>
          <w:bCs/>
        </w:rPr>
        <w:br w:type="page"/>
      </w:r>
    </w:p>
    <w:p w14:paraId="4EEAF066" w14:textId="77777777" w:rsidR="00BC6FAC" w:rsidRPr="005B3399" w:rsidRDefault="00BC6FAC" w:rsidP="00BC6FAC">
      <w:pPr>
        <w:jc w:val="center"/>
        <w:rPr>
          <w:b/>
          <w:bCs/>
        </w:rPr>
      </w:pPr>
      <w:r w:rsidRPr="005B3399">
        <w:rPr>
          <w:b/>
          <w:bCs/>
        </w:rPr>
        <w:lastRenderedPageBreak/>
        <w:t>Annexure A - Escalation Matrices</w:t>
      </w:r>
    </w:p>
    <w:p w14:paraId="2615476F" w14:textId="77777777" w:rsidR="00BC6FAC" w:rsidRPr="005B3399" w:rsidRDefault="00BC6FAC" w:rsidP="00BC6FAC">
      <w:pPr>
        <w:jc w:val="center"/>
        <w:rPr>
          <w:b/>
          <w:bCs/>
        </w:rPr>
      </w:pPr>
    </w:p>
    <w:p w14:paraId="196237A8" w14:textId="77777777" w:rsidR="00BC6FAC" w:rsidRPr="005B3399" w:rsidRDefault="00BC6FAC" w:rsidP="00BC6FAC">
      <w:pPr>
        <w:rPr>
          <w:b/>
        </w:rPr>
      </w:pPr>
    </w:p>
    <w:p w14:paraId="67FDE2B3" w14:textId="77777777" w:rsidR="00BC6FAC" w:rsidRPr="005B3399" w:rsidRDefault="00BC6FAC" w:rsidP="00BC6FAC">
      <w:pPr>
        <w:rPr>
          <w:b/>
        </w:rPr>
      </w:pPr>
    </w:p>
    <w:p w14:paraId="11EECF7C" w14:textId="77777777" w:rsidR="00BC6FAC" w:rsidRPr="005B3399" w:rsidRDefault="00BC6FAC" w:rsidP="00BC6FAC">
      <w:pPr>
        <w:rPr>
          <w:b/>
        </w:rPr>
      </w:pPr>
    </w:p>
    <w:p w14:paraId="119A9573" w14:textId="77777777" w:rsidR="00BC6FAC" w:rsidRPr="005B3399" w:rsidRDefault="00BC6FAC" w:rsidP="00BC6FAC">
      <w:pPr>
        <w:rPr>
          <w:b/>
        </w:rPr>
      </w:pPr>
    </w:p>
    <w:p w14:paraId="7264289A" w14:textId="77777777" w:rsidR="00BC6FAC" w:rsidRPr="005B3399" w:rsidRDefault="00BC6FAC" w:rsidP="00BC6FAC">
      <w:pPr>
        <w:rPr>
          <w:b/>
        </w:rPr>
      </w:pPr>
    </w:p>
    <w:p w14:paraId="07769542" w14:textId="77777777" w:rsidR="00BC6FAC" w:rsidRPr="005B3399" w:rsidRDefault="00BC6FAC" w:rsidP="00BC6FAC">
      <w:pPr>
        <w:rPr>
          <w:b/>
        </w:rPr>
      </w:pPr>
    </w:p>
    <w:p w14:paraId="6B48BB72" w14:textId="77777777" w:rsidR="00BC6FAC" w:rsidRPr="005B3399" w:rsidRDefault="00BC6FAC" w:rsidP="00BC6FAC">
      <w:pPr>
        <w:rPr>
          <w:b/>
        </w:rPr>
      </w:pPr>
    </w:p>
    <w:p w14:paraId="604C06A3" w14:textId="77777777" w:rsidR="00BC6FAC" w:rsidRPr="005B3399" w:rsidRDefault="00BC6FAC" w:rsidP="00BC6FAC">
      <w:pPr>
        <w:rPr>
          <w:b/>
        </w:rPr>
      </w:pPr>
    </w:p>
    <w:p w14:paraId="5FA78FBA" w14:textId="77777777" w:rsidR="00BC6FAC" w:rsidRPr="005B3399" w:rsidRDefault="00BC6FAC" w:rsidP="00BC6FAC">
      <w:pPr>
        <w:rPr>
          <w:b/>
        </w:rPr>
      </w:pPr>
    </w:p>
    <w:p w14:paraId="3A41BDB8" w14:textId="77777777" w:rsidR="00BC6FAC" w:rsidRPr="005B3399" w:rsidRDefault="00BC6FAC" w:rsidP="00BC6FAC">
      <w:pPr>
        <w:rPr>
          <w:b/>
        </w:rPr>
      </w:pPr>
    </w:p>
    <w:p w14:paraId="07180BF2" w14:textId="77777777" w:rsidR="00BC6FAC" w:rsidRPr="005B3399" w:rsidRDefault="00BC6FAC" w:rsidP="00BC6FAC">
      <w:pPr>
        <w:rPr>
          <w:b/>
        </w:rPr>
      </w:pPr>
    </w:p>
    <w:p w14:paraId="408EFD0F" w14:textId="77777777" w:rsidR="00BC6FAC" w:rsidRPr="005B3399" w:rsidRDefault="00BC6FAC" w:rsidP="00BC6FAC">
      <w:pPr>
        <w:rPr>
          <w:b/>
        </w:rPr>
      </w:pPr>
    </w:p>
    <w:p w14:paraId="488F007D" w14:textId="77777777" w:rsidR="00BC6FAC" w:rsidRPr="005B3399" w:rsidRDefault="00BC6FAC" w:rsidP="00BC6FAC">
      <w:pPr>
        <w:rPr>
          <w:b/>
          <w:bCs/>
        </w:rPr>
      </w:pPr>
    </w:p>
    <w:p w14:paraId="3112A5A9" w14:textId="77777777" w:rsidR="00BC6FAC" w:rsidRPr="005B3399" w:rsidRDefault="00BC6FAC" w:rsidP="00BC6FAC">
      <w:pPr>
        <w:jc w:val="center"/>
        <w:rPr>
          <w:b/>
          <w:bCs/>
        </w:rPr>
      </w:pPr>
    </w:p>
    <w:p w14:paraId="336A0D9A" w14:textId="77777777" w:rsidR="00BC6FAC" w:rsidRPr="005B3399" w:rsidRDefault="00BC6FAC" w:rsidP="00BC6FAC">
      <w:pPr>
        <w:rPr>
          <w:b/>
        </w:rPr>
      </w:pPr>
    </w:p>
    <w:p w14:paraId="0698922F" w14:textId="77777777" w:rsidR="00BC6FAC" w:rsidRPr="005B3399" w:rsidRDefault="00BC6FAC" w:rsidP="00BC6FAC">
      <w:pPr>
        <w:jc w:val="center"/>
        <w:rPr>
          <w:b/>
          <w:bCs/>
        </w:rPr>
      </w:pPr>
    </w:p>
    <w:p w14:paraId="262CC242" w14:textId="77777777" w:rsidR="00BC6FAC" w:rsidRPr="005B3399" w:rsidRDefault="00BC6FAC" w:rsidP="00BC6FAC"/>
    <w:p w14:paraId="1E2525C3" w14:textId="77777777" w:rsidR="00BC6FAC" w:rsidRPr="005B3399" w:rsidRDefault="00BC6FAC" w:rsidP="00BC6FAC"/>
    <w:p w14:paraId="12265DC5" w14:textId="77777777" w:rsidR="00BC6FAC" w:rsidRPr="005B3399" w:rsidRDefault="00BC6FAC" w:rsidP="00BC6FAC">
      <w:pPr>
        <w:jc w:val="center"/>
        <w:rPr>
          <w:b/>
          <w:bCs/>
        </w:rPr>
      </w:pPr>
    </w:p>
    <w:p w14:paraId="64E7FD52" w14:textId="77777777" w:rsidR="00BC6FAC" w:rsidRPr="005B3399" w:rsidRDefault="00BC6FAC" w:rsidP="00BC6FAC">
      <w:pPr>
        <w:jc w:val="center"/>
        <w:rPr>
          <w:b/>
          <w:bCs/>
        </w:rPr>
      </w:pPr>
    </w:p>
    <w:p w14:paraId="32EE19D1" w14:textId="77777777" w:rsidR="00BC6FAC" w:rsidRPr="005B3399" w:rsidRDefault="00BC6FAC" w:rsidP="00BC6FAC">
      <w:pPr>
        <w:jc w:val="center"/>
        <w:rPr>
          <w:b/>
          <w:bCs/>
        </w:rPr>
      </w:pPr>
    </w:p>
    <w:p w14:paraId="73613765" w14:textId="77777777" w:rsidR="00BC6FAC" w:rsidRPr="005B3399" w:rsidRDefault="00BC6FAC" w:rsidP="00BC6FAC">
      <w:pPr>
        <w:jc w:val="center"/>
        <w:rPr>
          <w:b/>
          <w:bCs/>
        </w:rPr>
      </w:pPr>
    </w:p>
    <w:p w14:paraId="7397210A" w14:textId="77777777" w:rsidR="00BC6FAC" w:rsidRPr="005B3399" w:rsidRDefault="00BC6FAC" w:rsidP="00BC6FAC">
      <w:pPr>
        <w:jc w:val="center"/>
        <w:rPr>
          <w:b/>
          <w:bCs/>
        </w:rPr>
      </w:pPr>
    </w:p>
    <w:p w14:paraId="07DB6683" w14:textId="77777777" w:rsidR="00BC6FAC" w:rsidRPr="005B3399" w:rsidRDefault="00BC6FAC" w:rsidP="00BC6FAC">
      <w:pPr>
        <w:jc w:val="center"/>
        <w:rPr>
          <w:b/>
          <w:bCs/>
        </w:rPr>
      </w:pPr>
    </w:p>
    <w:tbl>
      <w:tblPr>
        <w:tblpPr w:leftFromText="180" w:rightFromText="180" w:vertAnchor="page" w:horzAnchor="margin" w:tblpX="-527" w:tblpY="1881"/>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8"/>
        <w:gridCol w:w="1222"/>
        <w:gridCol w:w="2808"/>
        <w:gridCol w:w="2427"/>
        <w:gridCol w:w="1100"/>
        <w:gridCol w:w="2093"/>
      </w:tblGrid>
      <w:tr w:rsidR="00BC6FAC" w:rsidRPr="005B3399" w14:paraId="2E94A97E" w14:textId="77777777" w:rsidTr="005B3399">
        <w:trPr>
          <w:trHeight w:val="615"/>
        </w:trPr>
        <w:tc>
          <w:tcPr>
            <w:tcW w:w="1118" w:type="dxa"/>
            <w:shd w:val="clear" w:color="auto" w:fill="00B0F0"/>
            <w:vAlign w:val="center"/>
          </w:tcPr>
          <w:p w14:paraId="06F85608" w14:textId="77777777" w:rsidR="00BC6FAC" w:rsidRPr="005B3399" w:rsidRDefault="00BC6FAC" w:rsidP="005B3399">
            <w:pPr>
              <w:spacing w:line="315" w:lineRule="atLeast"/>
              <w:jc w:val="center"/>
              <w:rPr>
                <w:rFonts w:ascii="Arial" w:eastAsia="Times New Roman" w:hAnsi="Arial" w:cs="Arial"/>
                <w:b/>
                <w:bCs/>
                <w:color w:val="FFFFFF"/>
                <w:sz w:val="21"/>
                <w:szCs w:val="21"/>
              </w:rPr>
            </w:pPr>
          </w:p>
          <w:p w14:paraId="00092B5B" w14:textId="77777777" w:rsidR="00BC6FAC" w:rsidRPr="005B3399" w:rsidRDefault="00BC6FAC" w:rsidP="005B3399">
            <w:pPr>
              <w:spacing w:line="315" w:lineRule="atLeast"/>
              <w:jc w:val="center"/>
              <w:rPr>
                <w:rFonts w:eastAsia="Times New Roman" w:cs="Arial"/>
                <w:color w:val="58595B"/>
                <w:szCs w:val="21"/>
              </w:rPr>
            </w:pPr>
          </w:p>
        </w:tc>
        <w:tc>
          <w:tcPr>
            <w:tcW w:w="1222" w:type="dxa"/>
            <w:shd w:val="clear" w:color="auto" w:fill="00B0F0"/>
            <w:vAlign w:val="center"/>
          </w:tcPr>
          <w:p w14:paraId="7AD0E93E" w14:textId="77777777" w:rsidR="00BC6FAC" w:rsidRPr="005B3399" w:rsidRDefault="00BC6FAC" w:rsidP="005B3399">
            <w:pPr>
              <w:spacing w:line="315" w:lineRule="atLeast"/>
              <w:ind w:left="90"/>
              <w:jc w:val="center"/>
              <w:rPr>
                <w:rFonts w:ascii="Arial" w:eastAsia="Times New Roman" w:hAnsi="Arial" w:cs="Arial"/>
                <w:b/>
                <w:bCs/>
                <w:color w:val="FFFFFF"/>
              </w:rPr>
            </w:pPr>
            <w:r w:rsidRPr="005B3399">
              <w:rPr>
                <w:rFonts w:ascii="Arial" w:eastAsia="Times New Roman" w:hAnsi="Arial" w:cs="Arial"/>
                <w:b/>
                <w:bCs/>
                <w:color w:val="FFFFFF"/>
              </w:rPr>
              <w:t>Status</w:t>
            </w:r>
          </w:p>
        </w:tc>
        <w:tc>
          <w:tcPr>
            <w:tcW w:w="2808" w:type="dxa"/>
            <w:shd w:val="clear" w:color="auto" w:fill="00B0F0"/>
            <w:vAlign w:val="center"/>
          </w:tcPr>
          <w:p w14:paraId="3B90EFA7" w14:textId="77777777" w:rsidR="00BC6FAC" w:rsidRPr="005B3399" w:rsidRDefault="00BC6FAC" w:rsidP="005B3399">
            <w:pPr>
              <w:spacing w:line="315" w:lineRule="atLeast"/>
              <w:ind w:left="90"/>
              <w:jc w:val="center"/>
              <w:rPr>
                <w:rFonts w:eastAsia="Times New Roman" w:cs="Arial"/>
                <w:b/>
                <w:color w:val="58595B"/>
              </w:rPr>
            </w:pPr>
            <w:r w:rsidRPr="005B3399">
              <w:rPr>
                <w:rFonts w:ascii="Arial" w:eastAsia="Times New Roman" w:hAnsi="Arial" w:cs="Arial"/>
                <w:b/>
                <w:bCs/>
                <w:color w:val="FFFFFF"/>
              </w:rPr>
              <w:t>Description of Severity</w:t>
            </w:r>
          </w:p>
        </w:tc>
        <w:tc>
          <w:tcPr>
            <w:tcW w:w="2427" w:type="dxa"/>
            <w:shd w:val="clear" w:color="auto" w:fill="00B0F0"/>
            <w:vAlign w:val="center"/>
          </w:tcPr>
          <w:p w14:paraId="4246B229" w14:textId="77777777" w:rsidR="00BC6FAC" w:rsidRPr="005B3399" w:rsidRDefault="00BC6FAC" w:rsidP="005B3399">
            <w:pPr>
              <w:spacing w:line="315" w:lineRule="atLeast"/>
              <w:jc w:val="center"/>
              <w:rPr>
                <w:rFonts w:eastAsia="Times New Roman" w:cs="Arial"/>
                <w:b/>
                <w:color w:val="58595B"/>
              </w:rPr>
            </w:pPr>
            <w:r w:rsidRPr="005B3399">
              <w:rPr>
                <w:rFonts w:ascii="Arial" w:eastAsia="Times New Roman" w:hAnsi="Arial" w:cs="Arial"/>
                <w:b/>
                <w:bCs/>
                <w:color w:val="FFFFFF"/>
              </w:rPr>
              <w:t>Follow-Up</w:t>
            </w:r>
          </w:p>
        </w:tc>
        <w:tc>
          <w:tcPr>
            <w:tcW w:w="1100" w:type="dxa"/>
            <w:shd w:val="clear" w:color="auto" w:fill="00B0F0"/>
            <w:vAlign w:val="center"/>
          </w:tcPr>
          <w:p w14:paraId="2D2D963A" w14:textId="77777777" w:rsidR="00BC6FAC" w:rsidRPr="005B3399" w:rsidRDefault="00BC6FAC" w:rsidP="005B3399">
            <w:pPr>
              <w:spacing w:line="315" w:lineRule="atLeast"/>
              <w:jc w:val="center"/>
              <w:rPr>
                <w:rFonts w:eastAsia="Times New Roman" w:cs="Arial"/>
                <w:b/>
                <w:color w:val="58595B"/>
                <w:sz w:val="18"/>
                <w:szCs w:val="18"/>
              </w:rPr>
            </w:pPr>
            <w:r w:rsidRPr="005B3399">
              <w:rPr>
                <w:rFonts w:ascii="Arial" w:eastAsia="Times New Roman" w:hAnsi="Arial" w:cs="Arial"/>
                <w:b/>
                <w:bCs/>
                <w:color w:val="FFFFFF"/>
                <w:sz w:val="18"/>
                <w:szCs w:val="18"/>
              </w:rPr>
              <w:t>Response</w:t>
            </w:r>
          </w:p>
        </w:tc>
        <w:tc>
          <w:tcPr>
            <w:tcW w:w="2093" w:type="dxa"/>
            <w:shd w:val="clear" w:color="auto" w:fill="00B0F0"/>
            <w:vAlign w:val="center"/>
          </w:tcPr>
          <w:p w14:paraId="48E905E9" w14:textId="77777777" w:rsidR="00BC6FAC" w:rsidRPr="005B3399" w:rsidRDefault="00BC6FAC" w:rsidP="005B3399">
            <w:pPr>
              <w:spacing w:line="315" w:lineRule="atLeast"/>
              <w:jc w:val="center"/>
              <w:rPr>
                <w:rFonts w:ascii="Arial" w:eastAsia="Times New Roman" w:hAnsi="Arial" w:cs="Arial"/>
                <w:b/>
                <w:bCs/>
                <w:color w:val="FFFFFF"/>
              </w:rPr>
            </w:pPr>
            <w:r w:rsidRPr="005B3399">
              <w:rPr>
                <w:rFonts w:ascii="Arial" w:eastAsia="Times New Roman" w:hAnsi="Arial" w:cs="Arial"/>
                <w:b/>
                <w:bCs/>
                <w:color w:val="FFFFFF"/>
              </w:rPr>
              <w:t>Solution</w:t>
            </w:r>
          </w:p>
        </w:tc>
      </w:tr>
      <w:tr w:rsidR="00BC6FAC" w:rsidRPr="005B3399" w14:paraId="699B0F0B" w14:textId="77777777" w:rsidTr="005B3399">
        <w:tblPrEx>
          <w:tblCellSpacing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AFBFC"/>
          <w:tblCellMar>
            <w:left w:w="0" w:type="dxa"/>
            <w:right w:w="0" w:type="dxa"/>
          </w:tblCellMar>
          <w:tblLook w:val="04A0" w:firstRow="1" w:lastRow="0" w:firstColumn="1" w:lastColumn="0" w:noHBand="0" w:noVBand="1"/>
        </w:tblPrEx>
        <w:trPr>
          <w:trHeight w:val="2233"/>
          <w:tblCellSpacing w:w="0" w:type="dxa"/>
        </w:trPr>
        <w:tc>
          <w:tcPr>
            <w:tcW w:w="1118" w:type="dxa"/>
            <w:tcBorders>
              <w:top w:val="single" w:sz="4" w:space="0" w:color="auto"/>
              <w:left w:val="single" w:sz="4" w:space="0" w:color="auto"/>
              <w:bottom w:val="outset" w:sz="6" w:space="0" w:color="auto"/>
              <w:right w:val="single" w:sz="4" w:space="0" w:color="auto"/>
            </w:tcBorders>
            <w:shd w:val="clear" w:color="auto" w:fill="FAFBFC"/>
            <w:vAlign w:val="center"/>
          </w:tcPr>
          <w:p w14:paraId="18370531" w14:textId="77777777" w:rsidR="00BC6FAC" w:rsidRPr="005B3399" w:rsidRDefault="00BC6FAC" w:rsidP="005B3399">
            <w:pPr>
              <w:spacing w:line="315" w:lineRule="atLeast"/>
              <w:jc w:val="center"/>
              <w:rPr>
                <w:rFonts w:eastAsia="Times New Roman" w:cs="Arial"/>
                <w:color w:val="000000"/>
                <w:szCs w:val="21"/>
              </w:rPr>
            </w:pPr>
            <w:r w:rsidRPr="005B3399">
              <w:rPr>
                <w:rFonts w:eastAsia="Times New Roman" w:cs="Arial"/>
                <w:b/>
                <w:bCs/>
                <w:color w:val="000000"/>
                <w:szCs w:val="21"/>
                <w:lang w:val="en-GB"/>
              </w:rPr>
              <w:t>Level 1</w:t>
            </w:r>
          </w:p>
        </w:tc>
        <w:tc>
          <w:tcPr>
            <w:tcW w:w="1222" w:type="dxa"/>
            <w:tcBorders>
              <w:top w:val="single" w:sz="4" w:space="0" w:color="auto"/>
              <w:left w:val="single" w:sz="4" w:space="0" w:color="auto"/>
              <w:bottom w:val="outset" w:sz="6" w:space="0" w:color="auto"/>
              <w:right w:val="single" w:sz="4" w:space="0" w:color="auto"/>
            </w:tcBorders>
            <w:shd w:val="clear" w:color="auto" w:fill="FAFBFC"/>
            <w:vAlign w:val="center"/>
          </w:tcPr>
          <w:p w14:paraId="11CEE80B"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CRITICAL</w:t>
            </w:r>
          </w:p>
        </w:tc>
        <w:tc>
          <w:tcPr>
            <w:tcW w:w="2808" w:type="dxa"/>
            <w:tcBorders>
              <w:top w:val="single" w:sz="4" w:space="0" w:color="auto"/>
              <w:left w:val="single" w:sz="4" w:space="0" w:color="auto"/>
              <w:bottom w:val="outset" w:sz="6" w:space="0" w:color="auto"/>
              <w:right w:val="single" w:sz="4" w:space="0" w:color="auto"/>
            </w:tcBorders>
            <w:shd w:val="clear" w:color="auto" w:fill="FAFBFC"/>
            <w:vAlign w:val="center"/>
            <w:hideMark/>
          </w:tcPr>
          <w:p w14:paraId="49A8AD29" w14:textId="77777777" w:rsidR="00BC6FAC" w:rsidRPr="005B3399" w:rsidRDefault="00BC6FAC" w:rsidP="005B3399">
            <w:pPr>
              <w:spacing w:line="315" w:lineRule="atLeast"/>
              <w:ind w:left="98" w:right="170"/>
              <w:rPr>
                <w:rFonts w:eastAsia="Times New Roman" w:cs="Arial"/>
                <w:color w:val="58595B"/>
                <w:szCs w:val="21"/>
              </w:rPr>
            </w:pPr>
            <w:r w:rsidRPr="005B3399">
              <w:rPr>
                <w:rFonts w:eastAsia="Times New Roman" w:cs="Arial"/>
                <w:color w:val="58595B"/>
                <w:szCs w:val="21"/>
              </w:rPr>
              <w:t>Production application down or major malfunction in service resulting in users unable to receive sms.</w:t>
            </w:r>
          </w:p>
        </w:tc>
        <w:tc>
          <w:tcPr>
            <w:tcW w:w="2427" w:type="dxa"/>
            <w:tcBorders>
              <w:top w:val="single" w:sz="4" w:space="0" w:color="auto"/>
              <w:left w:val="outset" w:sz="6" w:space="0" w:color="auto"/>
              <w:bottom w:val="outset" w:sz="6" w:space="0" w:color="auto"/>
              <w:right w:val="single" w:sz="4" w:space="0" w:color="auto"/>
            </w:tcBorders>
            <w:shd w:val="clear" w:color="auto" w:fill="FAFBFC"/>
            <w:vAlign w:val="center"/>
            <w:hideMark/>
          </w:tcPr>
          <w:p w14:paraId="6707DC74" w14:textId="77777777" w:rsidR="00BC6FAC" w:rsidRPr="005B3399" w:rsidRDefault="00BC6FAC" w:rsidP="005B3399">
            <w:pPr>
              <w:spacing w:line="315" w:lineRule="atLeast"/>
              <w:ind w:left="75" w:right="80" w:hanging="16"/>
              <w:rPr>
                <w:rFonts w:eastAsia="Times New Roman" w:cs="Arial"/>
                <w:color w:val="58595B"/>
                <w:szCs w:val="21"/>
              </w:rPr>
            </w:pPr>
            <w:r w:rsidRPr="005B3399">
              <w:rPr>
                <w:rFonts w:eastAsia="Times New Roman" w:cs="Arial"/>
                <w:color w:val="58595B"/>
                <w:szCs w:val="21"/>
              </w:rPr>
              <w:t>Customer will receive a follow-up communication regarding a Priority 1 (Level 1) Case from ITS Technical Support within 30 mins.</w:t>
            </w:r>
          </w:p>
        </w:tc>
        <w:tc>
          <w:tcPr>
            <w:tcW w:w="1100" w:type="dxa"/>
            <w:tcBorders>
              <w:top w:val="single" w:sz="4" w:space="0" w:color="auto"/>
              <w:left w:val="outset" w:sz="6" w:space="0" w:color="auto"/>
              <w:bottom w:val="outset" w:sz="6" w:space="0" w:color="auto"/>
              <w:right w:val="outset" w:sz="6" w:space="0" w:color="auto"/>
            </w:tcBorders>
            <w:shd w:val="clear" w:color="auto" w:fill="FAFBFC"/>
            <w:vAlign w:val="center"/>
            <w:hideMark/>
          </w:tcPr>
          <w:p w14:paraId="33A130D2"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30 mins</w:t>
            </w:r>
          </w:p>
        </w:tc>
        <w:tc>
          <w:tcPr>
            <w:tcW w:w="2093" w:type="dxa"/>
            <w:tcBorders>
              <w:top w:val="single" w:sz="4" w:space="0" w:color="auto"/>
              <w:left w:val="single" w:sz="4" w:space="0" w:color="auto"/>
              <w:bottom w:val="outset" w:sz="6" w:space="0" w:color="auto"/>
              <w:right w:val="single" w:sz="4" w:space="0" w:color="auto"/>
            </w:tcBorders>
            <w:shd w:val="clear" w:color="auto" w:fill="FAFBFC"/>
            <w:vAlign w:val="center"/>
          </w:tcPr>
          <w:p w14:paraId="49DACA98"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Customer will get the solution of level 1 case within a maximum time of 24 hours</w:t>
            </w:r>
          </w:p>
        </w:tc>
      </w:tr>
      <w:tr w:rsidR="00BC6FAC" w:rsidRPr="005B3399" w14:paraId="3885F9B4" w14:textId="77777777" w:rsidTr="005B3399">
        <w:tblPrEx>
          <w:tblCellSpacing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AFBFC"/>
          <w:tblCellMar>
            <w:left w:w="0" w:type="dxa"/>
            <w:right w:w="0" w:type="dxa"/>
          </w:tblCellMar>
          <w:tblLook w:val="04A0" w:firstRow="1" w:lastRow="0" w:firstColumn="1" w:lastColumn="0" w:noHBand="0" w:noVBand="1"/>
        </w:tblPrEx>
        <w:trPr>
          <w:trHeight w:val="1580"/>
          <w:tblCellSpacing w:w="0" w:type="dxa"/>
        </w:trPr>
        <w:tc>
          <w:tcPr>
            <w:tcW w:w="1118" w:type="dxa"/>
            <w:tcBorders>
              <w:top w:val="single" w:sz="4" w:space="0" w:color="auto"/>
              <w:left w:val="single" w:sz="4" w:space="0" w:color="auto"/>
              <w:bottom w:val="single" w:sz="4" w:space="0" w:color="auto"/>
              <w:right w:val="single" w:sz="4" w:space="0" w:color="auto"/>
            </w:tcBorders>
            <w:shd w:val="clear" w:color="auto" w:fill="FAFBFC"/>
            <w:vAlign w:val="center"/>
          </w:tcPr>
          <w:p w14:paraId="7C9D136D" w14:textId="77777777" w:rsidR="00BC6FAC" w:rsidRPr="005B3399" w:rsidRDefault="00BC6FAC" w:rsidP="005B3399">
            <w:pPr>
              <w:spacing w:line="315" w:lineRule="atLeast"/>
              <w:jc w:val="center"/>
              <w:rPr>
                <w:rFonts w:eastAsia="Times New Roman" w:cs="Arial"/>
                <w:color w:val="000000"/>
                <w:szCs w:val="21"/>
              </w:rPr>
            </w:pPr>
            <w:r w:rsidRPr="005B3399">
              <w:rPr>
                <w:rFonts w:eastAsia="Times New Roman" w:cs="Arial"/>
                <w:b/>
                <w:bCs/>
                <w:color w:val="000000"/>
                <w:szCs w:val="21"/>
                <w:lang w:val="en-GB"/>
              </w:rPr>
              <w:t>Level 2</w:t>
            </w:r>
          </w:p>
        </w:tc>
        <w:tc>
          <w:tcPr>
            <w:tcW w:w="1222" w:type="dxa"/>
            <w:tcBorders>
              <w:top w:val="single" w:sz="4" w:space="0" w:color="auto"/>
              <w:left w:val="single" w:sz="4" w:space="0" w:color="auto"/>
              <w:bottom w:val="single" w:sz="4" w:space="0" w:color="auto"/>
              <w:right w:val="single" w:sz="4" w:space="0" w:color="auto"/>
            </w:tcBorders>
            <w:shd w:val="clear" w:color="auto" w:fill="FAFBFC"/>
            <w:vAlign w:val="center"/>
          </w:tcPr>
          <w:p w14:paraId="30FF3529"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HIGH</w:t>
            </w:r>
          </w:p>
        </w:tc>
        <w:tc>
          <w:tcPr>
            <w:tcW w:w="2808" w:type="dxa"/>
            <w:tcBorders>
              <w:top w:val="single" w:sz="4" w:space="0" w:color="auto"/>
              <w:left w:val="single" w:sz="4" w:space="0" w:color="auto"/>
              <w:bottom w:val="single" w:sz="4" w:space="0" w:color="auto"/>
              <w:right w:val="single" w:sz="4" w:space="0" w:color="auto"/>
            </w:tcBorders>
            <w:shd w:val="clear" w:color="auto" w:fill="FAFBFC"/>
            <w:vAlign w:val="center"/>
            <w:hideMark/>
          </w:tcPr>
          <w:p w14:paraId="49A72369" w14:textId="77777777" w:rsidR="00BC6FAC" w:rsidRPr="005B3399" w:rsidRDefault="00BC6FAC" w:rsidP="005B3399">
            <w:pPr>
              <w:spacing w:line="315" w:lineRule="atLeast"/>
              <w:ind w:left="98" w:right="170"/>
              <w:rPr>
                <w:rFonts w:eastAsia="Times New Roman" w:cs="Arial"/>
                <w:color w:val="58595B"/>
                <w:szCs w:val="21"/>
              </w:rPr>
            </w:pPr>
            <w:r w:rsidRPr="005B3399">
              <w:rPr>
                <w:rFonts w:eastAsia="Times New Roman" w:cs="Arial"/>
                <w:color w:val="58595B"/>
                <w:szCs w:val="21"/>
              </w:rPr>
              <w:t>Critical loss of application functionality or service performance resulting in high number of users unable to receive sms .</w:t>
            </w:r>
          </w:p>
        </w:tc>
        <w:tc>
          <w:tcPr>
            <w:tcW w:w="2427" w:type="dxa"/>
            <w:tcBorders>
              <w:top w:val="single" w:sz="4" w:space="0" w:color="auto"/>
              <w:left w:val="outset" w:sz="6" w:space="0" w:color="auto"/>
              <w:bottom w:val="single" w:sz="4" w:space="0" w:color="auto"/>
              <w:right w:val="single" w:sz="4" w:space="0" w:color="auto"/>
            </w:tcBorders>
            <w:shd w:val="clear" w:color="auto" w:fill="FAFBFC"/>
            <w:vAlign w:val="center"/>
            <w:hideMark/>
          </w:tcPr>
          <w:p w14:paraId="2C0651DB" w14:textId="77777777" w:rsidR="00BC6FAC" w:rsidRPr="005B3399" w:rsidRDefault="00BC6FAC" w:rsidP="005B3399">
            <w:pPr>
              <w:spacing w:line="315" w:lineRule="atLeast"/>
              <w:ind w:left="75" w:right="80" w:hanging="16"/>
              <w:rPr>
                <w:rFonts w:eastAsia="Times New Roman" w:cs="Arial"/>
                <w:color w:val="58595B"/>
                <w:szCs w:val="21"/>
              </w:rPr>
            </w:pPr>
            <w:r w:rsidRPr="005B3399">
              <w:rPr>
                <w:rFonts w:eastAsia="Times New Roman" w:cs="Arial"/>
                <w:color w:val="58595B"/>
                <w:szCs w:val="21"/>
              </w:rPr>
              <w:t>Customer will receive a follow-up regarding a Priority 2 (Level 2) Case from ITS Technical Support within 1 hour.</w:t>
            </w:r>
          </w:p>
        </w:tc>
        <w:tc>
          <w:tcPr>
            <w:tcW w:w="1100" w:type="dxa"/>
            <w:tcBorders>
              <w:top w:val="single" w:sz="4" w:space="0" w:color="auto"/>
              <w:left w:val="outset" w:sz="6" w:space="0" w:color="auto"/>
              <w:bottom w:val="single" w:sz="4" w:space="0" w:color="auto"/>
              <w:right w:val="outset" w:sz="6" w:space="0" w:color="auto"/>
            </w:tcBorders>
            <w:shd w:val="clear" w:color="auto" w:fill="FAFBFC"/>
            <w:vAlign w:val="center"/>
            <w:hideMark/>
          </w:tcPr>
          <w:p w14:paraId="097F08D1"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1 hour</w:t>
            </w:r>
          </w:p>
        </w:tc>
        <w:tc>
          <w:tcPr>
            <w:tcW w:w="2093" w:type="dxa"/>
            <w:tcBorders>
              <w:top w:val="single" w:sz="4" w:space="0" w:color="auto"/>
              <w:left w:val="single" w:sz="4" w:space="0" w:color="auto"/>
              <w:bottom w:val="single" w:sz="4" w:space="0" w:color="auto"/>
              <w:right w:val="single" w:sz="4" w:space="0" w:color="auto"/>
            </w:tcBorders>
            <w:shd w:val="clear" w:color="auto" w:fill="FAFBFC"/>
            <w:vAlign w:val="center"/>
          </w:tcPr>
          <w:p w14:paraId="6981EDA0"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Customer will get the solution of Level 2 case within 12 hours</w:t>
            </w:r>
          </w:p>
        </w:tc>
      </w:tr>
      <w:tr w:rsidR="00BC6FAC" w:rsidRPr="005B3399" w14:paraId="3A8E4C00" w14:textId="77777777" w:rsidTr="005B3399">
        <w:tblPrEx>
          <w:tblCellSpacing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AFBFC"/>
          <w:tblCellMar>
            <w:left w:w="0" w:type="dxa"/>
            <w:right w:w="0" w:type="dxa"/>
          </w:tblCellMar>
          <w:tblLook w:val="04A0" w:firstRow="1" w:lastRow="0" w:firstColumn="1" w:lastColumn="0" w:noHBand="0" w:noVBand="1"/>
        </w:tblPrEx>
        <w:trPr>
          <w:trHeight w:val="1580"/>
          <w:tblCellSpacing w:w="0" w:type="dxa"/>
        </w:trPr>
        <w:tc>
          <w:tcPr>
            <w:tcW w:w="1118" w:type="dxa"/>
            <w:tcBorders>
              <w:top w:val="outset" w:sz="6" w:space="0" w:color="auto"/>
              <w:left w:val="single" w:sz="4" w:space="0" w:color="auto"/>
              <w:bottom w:val="single" w:sz="4" w:space="0" w:color="auto"/>
              <w:right w:val="single" w:sz="4" w:space="0" w:color="auto"/>
            </w:tcBorders>
            <w:shd w:val="clear" w:color="auto" w:fill="FAFBFC"/>
            <w:vAlign w:val="center"/>
          </w:tcPr>
          <w:p w14:paraId="06C93B6C" w14:textId="77777777" w:rsidR="00BC6FAC" w:rsidRPr="005B3399" w:rsidRDefault="00BC6FAC" w:rsidP="005B3399">
            <w:pPr>
              <w:spacing w:line="315" w:lineRule="atLeast"/>
              <w:jc w:val="center"/>
              <w:rPr>
                <w:rFonts w:eastAsia="Times New Roman" w:cs="Arial"/>
                <w:color w:val="000000"/>
                <w:szCs w:val="21"/>
              </w:rPr>
            </w:pPr>
            <w:r w:rsidRPr="005B3399">
              <w:rPr>
                <w:rFonts w:eastAsia="Times New Roman" w:cs="Arial"/>
                <w:b/>
                <w:bCs/>
                <w:color w:val="000000"/>
                <w:szCs w:val="21"/>
                <w:lang w:val="en-GB"/>
              </w:rPr>
              <w:t>Level 3</w:t>
            </w:r>
          </w:p>
        </w:tc>
        <w:tc>
          <w:tcPr>
            <w:tcW w:w="1222" w:type="dxa"/>
            <w:tcBorders>
              <w:top w:val="outset" w:sz="6" w:space="0" w:color="auto"/>
              <w:left w:val="single" w:sz="4" w:space="0" w:color="auto"/>
              <w:bottom w:val="single" w:sz="4" w:space="0" w:color="auto"/>
              <w:right w:val="single" w:sz="4" w:space="0" w:color="auto"/>
            </w:tcBorders>
            <w:shd w:val="clear" w:color="auto" w:fill="FAFBFC"/>
            <w:vAlign w:val="center"/>
          </w:tcPr>
          <w:p w14:paraId="70F94738"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HIGH</w:t>
            </w:r>
          </w:p>
        </w:tc>
        <w:tc>
          <w:tcPr>
            <w:tcW w:w="2808" w:type="dxa"/>
            <w:tcBorders>
              <w:top w:val="outset" w:sz="6" w:space="0" w:color="auto"/>
              <w:left w:val="single" w:sz="4" w:space="0" w:color="auto"/>
              <w:bottom w:val="single" w:sz="4" w:space="0" w:color="auto"/>
              <w:right w:val="single" w:sz="4" w:space="0" w:color="auto"/>
            </w:tcBorders>
            <w:shd w:val="clear" w:color="auto" w:fill="FAFBFC"/>
            <w:vAlign w:val="center"/>
            <w:hideMark/>
          </w:tcPr>
          <w:p w14:paraId="262E16E6" w14:textId="77777777" w:rsidR="00BC6FAC" w:rsidRPr="005B3399" w:rsidRDefault="00BC6FAC" w:rsidP="005B3399">
            <w:pPr>
              <w:spacing w:line="315" w:lineRule="atLeast"/>
              <w:ind w:left="98" w:right="170"/>
              <w:rPr>
                <w:rFonts w:eastAsia="Times New Roman" w:cs="Arial"/>
                <w:color w:val="58595B"/>
                <w:szCs w:val="21"/>
              </w:rPr>
            </w:pPr>
            <w:r w:rsidRPr="005B3399">
              <w:rPr>
                <w:rFonts w:eastAsia="Times New Roman" w:cs="Arial"/>
                <w:color w:val="58595B"/>
                <w:szCs w:val="21"/>
              </w:rPr>
              <w:t>Moderate loss of application functionality or service performance resulting in multiple users unable to receive sms</w:t>
            </w:r>
          </w:p>
        </w:tc>
        <w:tc>
          <w:tcPr>
            <w:tcW w:w="2427" w:type="dxa"/>
            <w:tcBorders>
              <w:top w:val="outset" w:sz="6" w:space="0" w:color="auto"/>
              <w:left w:val="outset" w:sz="6" w:space="0" w:color="auto"/>
              <w:bottom w:val="single" w:sz="4" w:space="0" w:color="auto"/>
              <w:right w:val="single" w:sz="4" w:space="0" w:color="auto"/>
            </w:tcBorders>
            <w:shd w:val="clear" w:color="auto" w:fill="FAFBFC"/>
            <w:vAlign w:val="center"/>
            <w:hideMark/>
          </w:tcPr>
          <w:p w14:paraId="51312A3B" w14:textId="77777777" w:rsidR="00BC6FAC" w:rsidRPr="005B3399" w:rsidRDefault="00BC6FAC" w:rsidP="005B3399">
            <w:pPr>
              <w:spacing w:line="315" w:lineRule="atLeast"/>
              <w:ind w:left="75" w:right="80" w:hanging="16"/>
              <w:rPr>
                <w:rFonts w:eastAsia="Times New Roman" w:cs="Arial"/>
                <w:color w:val="58595B"/>
                <w:szCs w:val="21"/>
              </w:rPr>
            </w:pPr>
            <w:r w:rsidRPr="005B3399">
              <w:rPr>
                <w:rFonts w:eastAsia="Times New Roman" w:cs="Arial"/>
                <w:color w:val="58595B"/>
                <w:szCs w:val="21"/>
              </w:rPr>
              <w:t>Customer will receive a follow-up about a Priority 3 Case from ITS Technical Support within 2 Hours.</w:t>
            </w:r>
          </w:p>
        </w:tc>
        <w:tc>
          <w:tcPr>
            <w:tcW w:w="1100" w:type="dxa"/>
            <w:tcBorders>
              <w:top w:val="outset" w:sz="6" w:space="0" w:color="auto"/>
              <w:left w:val="outset" w:sz="6" w:space="0" w:color="auto"/>
              <w:bottom w:val="single" w:sz="4" w:space="0" w:color="auto"/>
              <w:right w:val="outset" w:sz="6" w:space="0" w:color="auto"/>
            </w:tcBorders>
            <w:shd w:val="clear" w:color="auto" w:fill="FAFBFC"/>
            <w:vAlign w:val="center"/>
            <w:hideMark/>
          </w:tcPr>
          <w:p w14:paraId="662DE782"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2 hour</w:t>
            </w:r>
          </w:p>
        </w:tc>
        <w:tc>
          <w:tcPr>
            <w:tcW w:w="2093" w:type="dxa"/>
            <w:tcBorders>
              <w:top w:val="outset" w:sz="6" w:space="0" w:color="auto"/>
              <w:left w:val="single" w:sz="4" w:space="0" w:color="auto"/>
              <w:bottom w:val="single" w:sz="4" w:space="0" w:color="auto"/>
              <w:right w:val="single" w:sz="4" w:space="0" w:color="auto"/>
            </w:tcBorders>
            <w:shd w:val="clear" w:color="auto" w:fill="FAFBFC"/>
            <w:vAlign w:val="center"/>
          </w:tcPr>
          <w:p w14:paraId="0A174A69"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Customer will get the solution of Level 3 case within 6 hours</w:t>
            </w:r>
          </w:p>
        </w:tc>
      </w:tr>
      <w:tr w:rsidR="00BC6FAC" w:rsidRPr="005B3399" w14:paraId="277E2F97" w14:textId="77777777" w:rsidTr="005B3399">
        <w:tblPrEx>
          <w:tblCellSpacing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AFBFC"/>
          <w:tblCellMar>
            <w:left w:w="0" w:type="dxa"/>
            <w:right w:w="0" w:type="dxa"/>
          </w:tblCellMar>
          <w:tblLook w:val="04A0" w:firstRow="1" w:lastRow="0" w:firstColumn="1" w:lastColumn="0" w:noHBand="0" w:noVBand="1"/>
        </w:tblPrEx>
        <w:trPr>
          <w:trHeight w:val="1580"/>
          <w:tblCellSpacing w:w="0" w:type="dxa"/>
        </w:trPr>
        <w:tc>
          <w:tcPr>
            <w:tcW w:w="1118" w:type="dxa"/>
            <w:tcBorders>
              <w:top w:val="outset" w:sz="6" w:space="0" w:color="auto"/>
              <w:left w:val="single" w:sz="4" w:space="0" w:color="auto"/>
              <w:bottom w:val="outset" w:sz="6" w:space="0" w:color="auto"/>
              <w:right w:val="single" w:sz="4" w:space="0" w:color="auto"/>
            </w:tcBorders>
            <w:shd w:val="clear" w:color="auto" w:fill="FAFBFC"/>
            <w:vAlign w:val="center"/>
          </w:tcPr>
          <w:p w14:paraId="00067C23" w14:textId="77777777" w:rsidR="00BC6FAC" w:rsidRPr="005B3399" w:rsidRDefault="00BC6FAC" w:rsidP="005B3399">
            <w:pPr>
              <w:spacing w:line="315" w:lineRule="atLeast"/>
              <w:jc w:val="center"/>
              <w:rPr>
                <w:rFonts w:eastAsia="Times New Roman" w:cs="Arial"/>
                <w:color w:val="000000"/>
                <w:szCs w:val="21"/>
              </w:rPr>
            </w:pPr>
            <w:r w:rsidRPr="005B3399">
              <w:rPr>
                <w:rFonts w:eastAsia="Times New Roman" w:cs="Arial"/>
                <w:b/>
                <w:bCs/>
                <w:color w:val="000000"/>
                <w:szCs w:val="21"/>
                <w:lang w:val="en-GB"/>
              </w:rPr>
              <w:t>Level 4</w:t>
            </w:r>
          </w:p>
        </w:tc>
        <w:tc>
          <w:tcPr>
            <w:tcW w:w="1222" w:type="dxa"/>
            <w:tcBorders>
              <w:top w:val="outset" w:sz="6" w:space="0" w:color="auto"/>
              <w:left w:val="single" w:sz="4" w:space="0" w:color="auto"/>
              <w:bottom w:val="outset" w:sz="6" w:space="0" w:color="auto"/>
              <w:right w:val="single" w:sz="4" w:space="0" w:color="auto"/>
            </w:tcBorders>
            <w:shd w:val="clear" w:color="auto" w:fill="FAFBFC"/>
            <w:vAlign w:val="center"/>
          </w:tcPr>
          <w:p w14:paraId="13D4FFEB"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MODERATE</w:t>
            </w:r>
          </w:p>
        </w:tc>
        <w:tc>
          <w:tcPr>
            <w:tcW w:w="2808" w:type="dxa"/>
            <w:tcBorders>
              <w:top w:val="outset" w:sz="6" w:space="0" w:color="auto"/>
              <w:left w:val="single" w:sz="4" w:space="0" w:color="auto"/>
              <w:bottom w:val="outset" w:sz="6" w:space="0" w:color="auto"/>
              <w:right w:val="single" w:sz="4" w:space="0" w:color="auto"/>
            </w:tcBorders>
            <w:shd w:val="clear" w:color="auto" w:fill="FAFBFC"/>
            <w:vAlign w:val="center"/>
            <w:hideMark/>
          </w:tcPr>
          <w:p w14:paraId="6D6A8C7F" w14:textId="77777777" w:rsidR="00BC6FAC" w:rsidRPr="005B3399" w:rsidRDefault="00BC6FAC" w:rsidP="005B3399">
            <w:pPr>
              <w:spacing w:line="315" w:lineRule="atLeast"/>
              <w:ind w:left="98" w:right="170"/>
              <w:rPr>
                <w:rFonts w:eastAsia="Times New Roman" w:cs="Arial"/>
                <w:color w:val="58595B"/>
                <w:szCs w:val="21"/>
              </w:rPr>
            </w:pPr>
            <w:r w:rsidRPr="005B3399">
              <w:rPr>
                <w:rFonts w:eastAsia="Times New Roman" w:cs="Arial"/>
                <w:color w:val="58595B"/>
                <w:szCs w:val="21"/>
              </w:rPr>
              <w:t>Minor loss of application functionality or service feature question.</w:t>
            </w:r>
          </w:p>
        </w:tc>
        <w:tc>
          <w:tcPr>
            <w:tcW w:w="2427" w:type="dxa"/>
            <w:tcBorders>
              <w:top w:val="outset" w:sz="6" w:space="0" w:color="auto"/>
              <w:left w:val="outset" w:sz="6" w:space="0" w:color="auto"/>
              <w:bottom w:val="outset" w:sz="6" w:space="0" w:color="auto"/>
              <w:right w:val="single" w:sz="4" w:space="0" w:color="auto"/>
            </w:tcBorders>
            <w:shd w:val="clear" w:color="auto" w:fill="FAFBFC"/>
            <w:vAlign w:val="center"/>
            <w:hideMark/>
          </w:tcPr>
          <w:p w14:paraId="2B9CDF7D" w14:textId="77777777" w:rsidR="00BC6FAC" w:rsidRPr="005B3399" w:rsidRDefault="00BC6FAC" w:rsidP="005B3399">
            <w:pPr>
              <w:spacing w:line="315" w:lineRule="atLeast"/>
              <w:ind w:left="75" w:right="80" w:hanging="16"/>
              <w:rPr>
                <w:rFonts w:eastAsia="Times New Roman" w:cs="Arial"/>
                <w:color w:val="58595B"/>
                <w:szCs w:val="21"/>
              </w:rPr>
            </w:pPr>
            <w:r w:rsidRPr="005B3399">
              <w:rPr>
                <w:rFonts w:eastAsia="Times New Roman" w:cs="Arial"/>
                <w:color w:val="58595B"/>
                <w:szCs w:val="21"/>
              </w:rPr>
              <w:t>Customer will receive a follow-up about a Priority 4 Case from ITS Technical Support within 3 hours</w:t>
            </w:r>
          </w:p>
        </w:tc>
        <w:tc>
          <w:tcPr>
            <w:tcW w:w="1100" w:type="dxa"/>
            <w:tcBorders>
              <w:top w:val="outset" w:sz="6" w:space="0" w:color="auto"/>
              <w:left w:val="outset" w:sz="6" w:space="0" w:color="auto"/>
              <w:bottom w:val="outset" w:sz="6" w:space="0" w:color="auto"/>
              <w:right w:val="outset" w:sz="6" w:space="0" w:color="auto"/>
            </w:tcBorders>
            <w:shd w:val="clear" w:color="auto" w:fill="FAFBFC"/>
            <w:vAlign w:val="center"/>
            <w:hideMark/>
          </w:tcPr>
          <w:p w14:paraId="3C368FB5"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3 hours</w:t>
            </w:r>
          </w:p>
        </w:tc>
        <w:tc>
          <w:tcPr>
            <w:tcW w:w="2093" w:type="dxa"/>
            <w:tcBorders>
              <w:top w:val="outset" w:sz="6" w:space="0" w:color="auto"/>
              <w:left w:val="single" w:sz="4" w:space="0" w:color="auto"/>
              <w:bottom w:val="outset" w:sz="6" w:space="0" w:color="auto"/>
              <w:right w:val="single" w:sz="4" w:space="0" w:color="auto"/>
            </w:tcBorders>
            <w:shd w:val="clear" w:color="auto" w:fill="FAFBFC"/>
            <w:vAlign w:val="center"/>
          </w:tcPr>
          <w:p w14:paraId="1433EFAB"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Customer will get the solution of Level 4 case within 6 hours</w:t>
            </w:r>
          </w:p>
        </w:tc>
      </w:tr>
      <w:tr w:rsidR="00BC6FAC" w:rsidRPr="005B3399" w14:paraId="020B9DBC" w14:textId="77777777" w:rsidTr="005B3399">
        <w:tblPrEx>
          <w:tblCellSpacing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shd w:val="clear" w:color="auto" w:fill="FAFBFC"/>
          <w:tblCellMar>
            <w:left w:w="0" w:type="dxa"/>
            <w:right w:w="0" w:type="dxa"/>
          </w:tblCellMar>
          <w:tblLook w:val="04A0" w:firstRow="1" w:lastRow="0" w:firstColumn="1" w:lastColumn="0" w:noHBand="0" w:noVBand="1"/>
        </w:tblPrEx>
        <w:trPr>
          <w:trHeight w:val="1264"/>
          <w:tblCellSpacing w:w="0" w:type="dxa"/>
        </w:trPr>
        <w:tc>
          <w:tcPr>
            <w:tcW w:w="1118" w:type="dxa"/>
            <w:tcBorders>
              <w:top w:val="outset" w:sz="6" w:space="0" w:color="auto"/>
              <w:left w:val="single" w:sz="4" w:space="0" w:color="auto"/>
              <w:bottom w:val="single" w:sz="4" w:space="0" w:color="auto"/>
              <w:right w:val="single" w:sz="4" w:space="0" w:color="auto"/>
            </w:tcBorders>
            <w:shd w:val="clear" w:color="auto" w:fill="FAFBFC"/>
            <w:vAlign w:val="center"/>
          </w:tcPr>
          <w:p w14:paraId="2EF47DBC" w14:textId="77777777" w:rsidR="00BC6FAC" w:rsidRPr="005B3399" w:rsidRDefault="00BC6FAC" w:rsidP="005B3399">
            <w:pPr>
              <w:spacing w:line="315" w:lineRule="atLeast"/>
              <w:jc w:val="center"/>
              <w:rPr>
                <w:rFonts w:eastAsia="Times New Roman" w:cs="Arial"/>
                <w:b/>
                <w:bCs/>
                <w:color w:val="000000"/>
                <w:szCs w:val="21"/>
                <w:lang w:val="en-GB"/>
              </w:rPr>
            </w:pPr>
            <w:r w:rsidRPr="005B3399">
              <w:rPr>
                <w:rFonts w:eastAsia="Times New Roman" w:cs="Arial"/>
                <w:b/>
                <w:bCs/>
                <w:color w:val="000000"/>
                <w:szCs w:val="21"/>
                <w:lang w:val="en-GB"/>
              </w:rPr>
              <w:t>Level 5</w:t>
            </w:r>
          </w:p>
        </w:tc>
        <w:tc>
          <w:tcPr>
            <w:tcW w:w="1222" w:type="dxa"/>
            <w:tcBorders>
              <w:top w:val="outset" w:sz="6" w:space="0" w:color="auto"/>
              <w:left w:val="single" w:sz="4" w:space="0" w:color="auto"/>
              <w:bottom w:val="single" w:sz="4" w:space="0" w:color="auto"/>
              <w:right w:val="single" w:sz="4" w:space="0" w:color="auto"/>
            </w:tcBorders>
            <w:shd w:val="clear" w:color="auto" w:fill="FAFBFC"/>
            <w:vAlign w:val="center"/>
          </w:tcPr>
          <w:p w14:paraId="748872E1"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ROUTINE</w:t>
            </w:r>
          </w:p>
        </w:tc>
        <w:tc>
          <w:tcPr>
            <w:tcW w:w="2808" w:type="dxa"/>
            <w:tcBorders>
              <w:top w:val="outset" w:sz="6" w:space="0" w:color="auto"/>
              <w:left w:val="single" w:sz="4" w:space="0" w:color="auto"/>
              <w:bottom w:val="single" w:sz="4" w:space="0" w:color="auto"/>
              <w:right w:val="single" w:sz="4" w:space="0" w:color="auto"/>
            </w:tcBorders>
            <w:shd w:val="clear" w:color="auto" w:fill="FAFBFC"/>
            <w:vAlign w:val="center"/>
          </w:tcPr>
          <w:p w14:paraId="31AC1CEC" w14:textId="77777777" w:rsidR="00BC6FAC" w:rsidRPr="005B3399" w:rsidRDefault="00BC6FAC" w:rsidP="005B3399">
            <w:pPr>
              <w:spacing w:line="315" w:lineRule="atLeast"/>
              <w:ind w:left="98" w:right="170"/>
              <w:rPr>
                <w:rFonts w:eastAsia="Times New Roman" w:cs="Arial"/>
                <w:color w:val="58595B"/>
                <w:szCs w:val="21"/>
              </w:rPr>
            </w:pPr>
            <w:r w:rsidRPr="005B3399">
              <w:rPr>
                <w:rFonts w:eastAsia="Times New Roman" w:cs="Arial"/>
                <w:color w:val="58595B"/>
                <w:szCs w:val="21"/>
              </w:rPr>
              <w:t>Routine tasks just as addition of masking</w:t>
            </w:r>
          </w:p>
        </w:tc>
        <w:tc>
          <w:tcPr>
            <w:tcW w:w="2427" w:type="dxa"/>
            <w:tcBorders>
              <w:top w:val="outset" w:sz="6" w:space="0" w:color="auto"/>
              <w:left w:val="outset" w:sz="6" w:space="0" w:color="auto"/>
              <w:bottom w:val="single" w:sz="4" w:space="0" w:color="auto"/>
              <w:right w:val="single" w:sz="4" w:space="0" w:color="auto"/>
            </w:tcBorders>
            <w:shd w:val="clear" w:color="auto" w:fill="FAFBFC"/>
            <w:vAlign w:val="center"/>
          </w:tcPr>
          <w:p w14:paraId="32DE54E3" w14:textId="77777777" w:rsidR="00BC6FAC" w:rsidRPr="005B3399" w:rsidRDefault="00BC6FAC" w:rsidP="005B3399">
            <w:pPr>
              <w:spacing w:line="315" w:lineRule="atLeast"/>
              <w:ind w:left="75" w:right="80" w:hanging="16"/>
              <w:rPr>
                <w:rFonts w:eastAsia="Times New Roman" w:cs="Arial"/>
                <w:color w:val="58595B"/>
                <w:szCs w:val="21"/>
              </w:rPr>
            </w:pPr>
            <w:r w:rsidRPr="005B3399">
              <w:rPr>
                <w:rFonts w:eastAsia="Times New Roman" w:cs="Arial"/>
                <w:color w:val="58595B"/>
                <w:szCs w:val="21"/>
              </w:rPr>
              <w:t>Customer will receive a confirmation within 3 hours of the receipt of the email.</w:t>
            </w:r>
          </w:p>
        </w:tc>
        <w:tc>
          <w:tcPr>
            <w:tcW w:w="1100" w:type="dxa"/>
            <w:tcBorders>
              <w:top w:val="outset" w:sz="6" w:space="0" w:color="auto"/>
              <w:left w:val="outset" w:sz="6" w:space="0" w:color="auto"/>
              <w:bottom w:val="single" w:sz="4" w:space="0" w:color="auto"/>
              <w:right w:val="outset" w:sz="6" w:space="0" w:color="auto"/>
            </w:tcBorders>
            <w:shd w:val="clear" w:color="auto" w:fill="FAFBFC"/>
            <w:vAlign w:val="center"/>
          </w:tcPr>
          <w:p w14:paraId="166B696D"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3 hours</w:t>
            </w:r>
          </w:p>
        </w:tc>
        <w:tc>
          <w:tcPr>
            <w:tcW w:w="2093" w:type="dxa"/>
            <w:tcBorders>
              <w:top w:val="outset" w:sz="6" w:space="0" w:color="auto"/>
              <w:left w:val="single" w:sz="4" w:space="0" w:color="auto"/>
              <w:bottom w:val="single" w:sz="4" w:space="0" w:color="auto"/>
              <w:right w:val="single" w:sz="4" w:space="0" w:color="auto"/>
            </w:tcBorders>
            <w:shd w:val="clear" w:color="auto" w:fill="FAFBFC"/>
            <w:vAlign w:val="center"/>
          </w:tcPr>
          <w:p w14:paraId="31B82FB9" w14:textId="77777777" w:rsidR="00BC6FAC" w:rsidRPr="005B3399" w:rsidRDefault="00BC6FAC" w:rsidP="005B3399">
            <w:pPr>
              <w:spacing w:line="315" w:lineRule="atLeast"/>
              <w:jc w:val="center"/>
              <w:rPr>
                <w:rFonts w:eastAsia="Times New Roman" w:cs="Arial"/>
                <w:color w:val="58595B"/>
                <w:szCs w:val="21"/>
              </w:rPr>
            </w:pPr>
            <w:r w:rsidRPr="005B3399">
              <w:rPr>
                <w:rFonts w:eastAsia="Times New Roman" w:cs="Arial"/>
                <w:color w:val="58595B"/>
                <w:szCs w:val="21"/>
              </w:rPr>
              <w:t>Customer will get the solution of Level 5 case within 8 hours</w:t>
            </w:r>
          </w:p>
        </w:tc>
      </w:tr>
    </w:tbl>
    <w:p w14:paraId="12AEDA64" w14:textId="77777777" w:rsidR="00BC6FAC" w:rsidRPr="005B3399" w:rsidRDefault="00BC6FAC" w:rsidP="00BC6FAC">
      <w:pPr>
        <w:rPr>
          <w:b/>
        </w:rPr>
      </w:pPr>
    </w:p>
    <w:p w14:paraId="58FCDE6F" w14:textId="77777777" w:rsidR="00BC6FAC" w:rsidRPr="005B3399" w:rsidRDefault="00BC6FAC" w:rsidP="00BC6FAC">
      <w:pPr>
        <w:rPr>
          <w:b/>
        </w:rPr>
      </w:pPr>
    </w:p>
    <w:p w14:paraId="77EE2A54" w14:textId="77777777" w:rsidR="00BC6FAC" w:rsidRPr="005B3399" w:rsidRDefault="00BC6FAC" w:rsidP="00BC6FAC">
      <w:pPr>
        <w:widowControl/>
        <w:autoSpaceDE/>
        <w:autoSpaceDN/>
        <w:spacing w:after="160" w:line="259" w:lineRule="auto"/>
        <w:rPr>
          <w:b/>
          <w:bCs/>
        </w:rPr>
      </w:pPr>
      <w:r w:rsidRPr="005B3399">
        <w:rPr>
          <w:b/>
          <w:bCs/>
        </w:rPr>
        <w:br w:type="page"/>
      </w:r>
    </w:p>
    <w:p w14:paraId="06DAC8D6" w14:textId="77777777" w:rsidR="00BC6FAC" w:rsidRPr="005B3399" w:rsidRDefault="00BC6FAC" w:rsidP="00BC6FAC">
      <w:pPr>
        <w:jc w:val="center"/>
        <w:rPr>
          <w:b/>
          <w:bCs/>
        </w:rPr>
      </w:pPr>
      <w:r w:rsidRPr="005B3399">
        <w:rPr>
          <w:b/>
          <w:bCs/>
        </w:rPr>
        <w:lastRenderedPageBreak/>
        <w:t>Annexure B – Code of Conduct</w:t>
      </w:r>
    </w:p>
    <w:p w14:paraId="12577803" w14:textId="77777777" w:rsidR="00BC6FAC" w:rsidRPr="005B3399" w:rsidRDefault="00BC6FAC" w:rsidP="00BC6FAC">
      <w:pPr>
        <w:jc w:val="center"/>
        <w:rPr>
          <w:b/>
          <w:bCs/>
        </w:rPr>
      </w:pPr>
    </w:p>
    <w:p w14:paraId="40A3BC65" w14:textId="77777777" w:rsidR="00BC6FAC" w:rsidRPr="005B3399" w:rsidRDefault="00BC6FAC" w:rsidP="00BC6FAC">
      <w:pPr>
        <w:jc w:val="both"/>
      </w:pPr>
      <w:r w:rsidRPr="005B3399">
        <w:rPr>
          <w:b/>
          <w:bCs/>
        </w:rPr>
        <w:t>Be inclusive</w:t>
      </w:r>
      <w:r w:rsidRPr="005B3399">
        <w:t>. We welcome and support people of all backgrounds and identities. This includes, but is not limited to members of any sexual orientation, gender identity and expression, race, ethnicity, culture, national origin, social and economic class, educational level, color, immigration status, sex, age, size, family status, political belief, religion, and mental and physical ability.</w:t>
      </w:r>
    </w:p>
    <w:p w14:paraId="647F3619" w14:textId="77777777" w:rsidR="00BC6FAC" w:rsidRPr="005B3399" w:rsidRDefault="00BC6FAC" w:rsidP="00BC6FAC">
      <w:pPr>
        <w:jc w:val="both"/>
      </w:pPr>
    </w:p>
    <w:p w14:paraId="7F4B3AE4" w14:textId="77777777" w:rsidR="00BC6FAC" w:rsidRPr="005B3399" w:rsidRDefault="00BC6FAC" w:rsidP="00BC6FAC">
      <w:pPr>
        <w:jc w:val="both"/>
      </w:pPr>
      <w:r w:rsidRPr="005B3399">
        <w:rPr>
          <w:b/>
          <w:bCs/>
        </w:rPr>
        <w:t>Be considerate</w:t>
      </w:r>
      <w:r w:rsidRPr="005B3399">
        <w:t>. We all depend on each other to produce the best work we can as a company. Your decisions will affect clients and colleagues, and you should take those consequences into account when making decisions.</w:t>
      </w:r>
    </w:p>
    <w:p w14:paraId="041F268E" w14:textId="77777777" w:rsidR="00BC6FAC" w:rsidRPr="005B3399" w:rsidRDefault="00BC6FAC" w:rsidP="00BC6FAC">
      <w:pPr>
        <w:jc w:val="both"/>
      </w:pPr>
    </w:p>
    <w:p w14:paraId="3A16D474" w14:textId="77777777" w:rsidR="00BC6FAC" w:rsidRPr="005B3399" w:rsidRDefault="00BC6FAC" w:rsidP="00BC6FAC">
      <w:pPr>
        <w:jc w:val="both"/>
      </w:pPr>
      <w:r w:rsidRPr="005B3399">
        <w:rPr>
          <w:b/>
          <w:bCs/>
        </w:rPr>
        <w:t>Be respectful</w:t>
      </w:r>
      <w:r w:rsidRPr="005B3399">
        <w:t>. We won't all agree all the time, but disagreement is no excuse for disrespectful behavior. We will all experience frustration from time to time, but we cannot allow that frustration to become personal attacks. An environment where people feel uncomfortable or threatened is not a productive or creative one.</w:t>
      </w:r>
    </w:p>
    <w:p w14:paraId="18E128D4" w14:textId="77777777" w:rsidR="00BC6FAC" w:rsidRPr="005B3399" w:rsidRDefault="00BC6FAC" w:rsidP="00BC6FAC">
      <w:pPr>
        <w:jc w:val="both"/>
      </w:pPr>
    </w:p>
    <w:p w14:paraId="10E819D2" w14:textId="77777777" w:rsidR="00BC6FAC" w:rsidRPr="005B3399" w:rsidRDefault="00BC6FAC" w:rsidP="00BC6FAC">
      <w:pPr>
        <w:jc w:val="both"/>
      </w:pPr>
      <w:r w:rsidRPr="005B3399">
        <w:rPr>
          <w:b/>
          <w:bCs/>
        </w:rPr>
        <w:t>Choose your words carefully</w:t>
      </w:r>
      <w:r w:rsidRPr="005B3399">
        <w:t>. Always conduct yourself professionally. Be kind to others. Do not insult or put down others. Harassment and exclusionary behavior aren't acceptable. This includes, but is not limited to: - Threats of violence. - Discriminatory jokes and language. - Sharing sexually explicit or violent material via electronic devices or other means. - Personal insults, especially those using racist or sexist terms. - Unwelcome sexual attention. - Advocating for, or encouraging, any of the above behavior.</w:t>
      </w:r>
    </w:p>
    <w:p w14:paraId="333347BC" w14:textId="77777777" w:rsidR="00BC6FAC" w:rsidRPr="005B3399" w:rsidRDefault="00BC6FAC" w:rsidP="00BC6FAC">
      <w:pPr>
        <w:jc w:val="both"/>
      </w:pPr>
    </w:p>
    <w:p w14:paraId="5153C4D9" w14:textId="77777777" w:rsidR="00BC6FAC" w:rsidRPr="005B3399" w:rsidRDefault="00BC6FAC" w:rsidP="00BC6FAC">
      <w:pPr>
        <w:jc w:val="both"/>
      </w:pPr>
      <w:r w:rsidRPr="005B3399">
        <w:rPr>
          <w:b/>
          <w:bCs/>
        </w:rPr>
        <w:t>Do not harass others.</w:t>
      </w:r>
      <w:r w:rsidRPr="005B3399">
        <w:t xml:space="preserve"> In general, if someone asks you to stop something, then stop. When we disagree, try to understand why. Differences of opinion and disagreements are mostly unavoidable. What is important is that we resolve disagreements and differing views constructively.</w:t>
      </w:r>
    </w:p>
    <w:p w14:paraId="15B39299" w14:textId="77777777" w:rsidR="00BC6FAC" w:rsidRPr="005B3399" w:rsidRDefault="00BC6FAC" w:rsidP="00BC6FAC">
      <w:pPr>
        <w:jc w:val="both"/>
      </w:pPr>
    </w:p>
    <w:p w14:paraId="250BC24A" w14:textId="77777777" w:rsidR="00BC6FAC" w:rsidRPr="005B3399" w:rsidRDefault="00BC6FAC" w:rsidP="00BC6FAC">
      <w:pPr>
        <w:jc w:val="both"/>
      </w:pPr>
      <w:r w:rsidRPr="005B3399">
        <w:rPr>
          <w:b/>
          <w:bCs/>
        </w:rPr>
        <w:t>Our differences can be our strengths.</w:t>
      </w:r>
      <w:r w:rsidRPr="005B3399">
        <w:t xml:space="preserve"> We can find strength in diversity. Different people have different perspectives on issues, and that can be valuable for solving problems or generating new ideas. Being unable to understand why someone holds a viewpoint doesn’t mean that they’re wrong. Don’t forget that we all make mistakes, and blaming each other doesn’t get us anywhere.</w:t>
      </w:r>
      <w:r w:rsidRPr="005B3399" w:rsidDel="00BB5232">
        <w:t xml:space="preserve"> </w:t>
      </w:r>
    </w:p>
    <w:p w14:paraId="4F294808" w14:textId="77777777" w:rsidR="00BC6FAC" w:rsidRPr="000105CC" w:rsidRDefault="00BC6FAC" w:rsidP="00BC6FAC">
      <w:pPr>
        <w:rPr>
          <w:b/>
        </w:rPr>
      </w:pPr>
    </w:p>
    <w:p w14:paraId="2BFB2495" w14:textId="77777777" w:rsidR="003A2B95" w:rsidRDefault="003A2B95"/>
    <w:sectPr w:rsidR="003A2B95" w:rsidSect="00B07E92">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7CF"/>
    <w:multiLevelType w:val="hybridMultilevel"/>
    <w:tmpl w:val="5BE6FFAC"/>
    <w:lvl w:ilvl="0" w:tplc="518CD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1">
    <w:nsid w:val="0C9D0AAD"/>
    <w:multiLevelType w:val="hybridMultilevel"/>
    <w:tmpl w:val="8CCACC0E"/>
    <w:lvl w:ilvl="0" w:tplc="D38E897A">
      <w:start w:val="1"/>
      <w:numFmt w:val="upperLetter"/>
      <w:lvlText w:val="%1)"/>
      <w:lvlJc w:val="left"/>
      <w:pPr>
        <w:ind w:left="1710" w:hanging="360"/>
      </w:pPr>
      <w:rPr>
        <w:rFonts w:ascii="Calibri" w:eastAsia="Times New Roman" w:hAnsi="Calibri" w:cs="Calibri"/>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48451A9"/>
    <w:multiLevelType w:val="hybridMultilevel"/>
    <w:tmpl w:val="25C8C52C"/>
    <w:lvl w:ilvl="0" w:tplc="D3285D5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22864"/>
    <w:multiLevelType w:val="hybridMultilevel"/>
    <w:tmpl w:val="EB3E5176"/>
    <w:lvl w:ilvl="0" w:tplc="D9E4B01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4A39F9"/>
    <w:multiLevelType w:val="hybridMultilevel"/>
    <w:tmpl w:val="45D46C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1">
    <w:nsid w:val="2BE226A8"/>
    <w:multiLevelType w:val="hybridMultilevel"/>
    <w:tmpl w:val="8CCACC0E"/>
    <w:lvl w:ilvl="0" w:tplc="D38E897A">
      <w:start w:val="1"/>
      <w:numFmt w:val="upperLetter"/>
      <w:lvlText w:val="%1)"/>
      <w:lvlJc w:val="left"/>
      <w:pPr>
        <w:ind w:left="1710" w:hanging="360"/>
      </w:pPr>
      <w:rPr>
        <w:rFonts w:ascii="Calibri" w:eastAsia="Times New Roman" w:hAnsi="Calibri" w:cs="Calibri"/>
        <w:b w:val="0"/>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2EF53C74"/>
    <w:multiLevelType w:val="hybridMultilevel"/>
    <w:tmpl w:val="5D2CEB10"/>
    <w:lvl w:ilvl="0" w:tplc="D38E897A">
      <w:start w:val="1"/>
      <w:numFmt w:val="upperLetter"/>
      <w:lvlText w:val="%1)"/>
      <w:lvlJc w:val="left"/>
      <w:pPr>
        <w:ind w:left="720" w:hanging="360"/>
      </w:pPr>
      <w:rPr>
        <w:rFonts w:ascii="Calibri" w:eastAsia="Times New Roman" w:hAnsi="Calibri" w:cs="Calibri" w:hint="default"/>
        <w:b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A16DF4"/>
    <w:multiLevelType w:val="hybridMultilevel"/>
    <w:tmpl w:val="8424DB4C"/>
    <w:lvl w:ilvl="0" w:tplc="A29E320C">
      <w:start w:val="1"/>
      <w:numFmt w:val="upperLetter"/>
      <w:lvlText w:val="%1)"/>
      <w:lvlJc w:val="left"/>
      <w:pPr>
        <w:ind w:left="1800" w:hanging="360"/>
      </w:pPr>
      <w:rPr>
        <w:rFonts w:ascii="Calibri" w:hAnsi="Calibri" w:cs="Calibri"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6C1837"/>
    <w:multiLevelType w:val="hybridMultilevel"/>
    <w:tmpl w:val="BE042148"/>
    <w:lvl w:ilvl="0" w:tplc="D38E897A">
      <w:start w:val="1"/>
      <w:numFmt w:val="upperLetter"/>
      <w:lvlText w:val="%1)"/>
      <w:lvlJc w:val="left"/>
      <w:pPr>
        <w:ind w:left="1440" w:hanging="360"/>
      </w:pPr>
      <w:rPr>
        <w:rFonts w:ascii="Calibri" w:eastAsia="Times New Roman" w:hAnsi="Calibri" w:cs="Calibri"/>
        <w:b w:val="0"/>
      </w:rPr>
    </w:lvl>
    <w:lvl w:ilvl="1" w:tplc="9F6207A4">
      <w:start w:val="1"/>
      <w:numFmt w:val="lowerRoman"/>
      <w:lvlText w:val="(%2)"/>
      <w:lvlJc w:val="left"/>
      <w:pPr>
        <w:ind w:left="108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726C03"/>
    <w:multiLevelType w:val="hybridMultilevel"/>
    <w:tmpl w:val="817265CE"/>
    <w:lvl w:ilvl="0" w:tplc="649AE98E">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BF61B9"/>
    <w:multiLevelType w:val="hybridMultilevel"/>
    <w:tmpl w:val="3878CDB4"/>
    <w:lvl w:ilvl="0" w:tplc="BCD248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D44C25"/>
    <w:multiLevelType w:val="hybridMultilevel"/>
    <w:tmpl w:val="DF52CED4"/>
    <w:lvl w:ilvl="0" w:tplc="D38E897A">
      <w:start w:val="1"/>
      <w:numFmt w:val="upperLetter"/>
      <w:lvlText w:val="%1)"/>
      <w:lvlJc w:val="left"/>
      <w:pPr>
        <w:ind w:left="720" w:hanging="360"/>
      </w:pPr>
      <w:rPr>
        <w:rFonts w:ascii="Calibri" w:eastAsia="Times New Roman" w:hAnsi="Calibri" w:cs="Calibr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E064A"/>
    <w:multiLevelType w:val="hybridMultilevel"/>
    <w:tmpl w:val="6CAC679A"/>
    <w:lvl w:ilvl="0" w:tplc="59F470B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1263023"/>
    <w:multiLevelType w:val="hybridMultilevel"/>
    <w:tmpl w:val="75523510"/>
    <w:lvl w:ilvl="0" w:tplc="1F543000">
      <w:start w:val="1"/>
      <w:numFmt w:val="upperRoman"/>
      <w:lvlText w:val="(%1)"/>
      <w:lvlJc w:val="left"/>
      <w:pPr>
        <w:ind w:left="1080" w:hanging="360"/>
      </w:pPr>
      <w:rPr>
        <w:rFonts w:asciiTheme="minorHAnsi" w:eastAsia="Calibri" w:hAnsiTheme="minorHAnsi" w:cs="Calibr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901479"/>
    <w:multiLevelType w:val="hybridMultilevel"/>
    <w:tmpl w:val="1D4A165C"/>
    <w:lvl w:ilvl="0" w:tplc="04090001">
      <w:start w:val="1"/>
      <w:numFmt w:val="bullet"/>
      <w:lvlText w:val=""/>
      <w:lvlJc w:val="left"/>
      <w:pPr>
        <w:ind w:left="720" w:hanging="360"/>
      </w:pPr>
      <w:rPr>
        <w:rFonts w:ascii="Symbol" w:hAnsi="Symbol" w:hint="default"/>
      </w:rPr>
    </w:lvl>
    <w:lvl w:ilvl="1" w:tplc="1F543000">
      <w:start w:val="1"/>
      <w:numFmt w:val="upperRoman"/>
      <w:lvlText w:val="(%2)"/>
      <w:lvlJc w:val="left"/>
      <w:pPr>
        <w:ind w:left="1440" w:hanging="360"/>
      </w:pPr>
      <w:rPr>
        <w:rFonts w:asciiTheme="minorHAnsi" w:eastAsia="Calibri" w:hAnsiTheme="minorHAnsi" w:cs="Calibri"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1E42DD"/>
    <w:multiLevelType w:val="hybridMultilevel"/>
    <w:tmpl w:val="B57288DC"/>
    <w:lvl w:ilvl="0" w:tplc="1F543000">
      <w:start w:val="1"/>
      <w:numFmt w:val="upperRoman"/>
      <w:lvlText w:val="(%1)"/>
      <w:lvlJc w:val="left"/>
      <w:pPr>
        <w:ind w:left="1440" w:hanging="360"/>
      </w:pPr>
      <w:rPr>
        <w:rFonts w:asciiTheme="minorHAnsi" w:eastAsia="Calibri" w:hAnsiTheme="minorHAnsi" w:cs="Calibri"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1"/>
  </w:num>
  <w:num w:numId="3">
    <w:abstractNumId w:val="11"/>
  </w:num>
  <w:num w:numId="4">
    <w:abstractNumId w:val="4"/>
  </w:num>
  <w:num w:numId="5">
    <w:abstractNumId w:val="7"/>
  </w:num>
  <w:num w:numId="6">
    <w:abstractNumId w:val="6"/>
  </w:num>
  <w:num w:numId="7">
    <w:abstractNumId w:val="8"/>
  </w:num>
  <w:num w:numId="8">
    <w:abstractNumId w:val="3"/>
  </w:num>
  <w:num w:numId="9">
    <w:abstractNumId w:val="13"/>
  </w:num>
  <w:num w:numId="10">
    <w:abstractNumId w:val="9"/>
  </w:num>
  <w:num w:numId="11">
    <w:abstractNumId w:val="14"/>
  </w:num>
  <w:num w:numId="12">
    <w:abstractNumId w:val="12"/>
  </w:num>
  <w:num w:numId="13">
    <w:abstractNumId w:val="2"/>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AC"/>
    <w:rsid w:val="000056D1"/>
    <w:rsid w:val="00037F73"/>
    <w:rsid w:val="000B745E"/>
    <w:rsid w:val="00105AFC"/>
    <w:rsid w:val="00204A20"/>
    <w:rsid w:val="002D5613"/>
    <w:rsid w:val="00302080"/>
    <w:rsid w:val="00335B01"/>
    <w:rsid w:val="00363AF9"/>
    <w:rsid w:val="003A2B95"/>
    <w:rsid w:val="003A3670"/>
    <w:rsid w:val="00624C36"/>
    <w:rsid w:val="006F7EA6"/>
    <w:rsid w:val="00990CE9"/>
    <w:rsid w:val="00A75A8C"/>
    <w:rsid w:val="00B76CC7"/>
    <w:rsid w:val="00B775BB"/>
    <w:rsid w:val="00BC6FAC"/>
    <w:rsid w:val="00BE224C"/>
    <w:rsid w:val="00C71F48"/>
    <w:rsid w:val="00C77BA3"/>
    <w:rsid w:val="00CC6D9C"/>
    <w:rsid w:val="00E43162"/>
    <w:rsid w:val="00E46323"/>
    <w:rsid w:val="00EE18F3"/>
    <w:rsid w:val="00F4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B189"/>
  <w15:chartTrackingRefBased/>
  <w15:docId w15:val="{D58F2737-B29D-422F-95F8-0A74D1EA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FAC"/>
    <w:pPr>
      <w:widowControl w:val="0"/>
      <w:autoSpaceDE w:val="0"/>
      <w:autoSpaceDN w:val="0"/>
      <w:spacing w:after="0" w:line="240" w:lineRule="auto"/>
    </w:pPr>
    <w:rPr>
      <w:rFonts w:ascii="Calibri" w:eastAsia="Calibri" w:hAnsi="Calibri" w:cs="Calibri"/>
    </w:rPr>
  </w:style>
  <w:style w:type="paragraph" w:styleId="Heading2">
    <w:name w:val="heading 2"/>
    <w:basedOn w:val="Normal"/>
    <w:next w:val="Normal"/>
    <w:link w:val="Heading2Char"/>
    <w:qFormat/>
    <w:rsid w:val="00BC6FAC"/>
    <w:pPr>
      <w:adjustRightInd w:val="0"/>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C6FAC"/>
    <w:rPr>
      <w:rFonts w:ascii="Times New Roman" w:eastAsia="Times New Roman" w:hAnsi="Times New Roman" w:cs="Times New Roman"/>
      <w:sz w:val="24"/>
      <w:szCs w:val="24"/>
    </w:rPr>
  </w:style>
  <w:style w:type="paragraph" w:styleId="ListParagraph">
    <w:name w:val="List Paragraph"/>
    <w:basedOn w:val="Normal"/>
    <w:uiPriority w:val="34"/>
    <w:qFormat/>
    <w:rsid w:val="00BC6FAC"/>
    <w:pPr>
      <w:ind w:left="1064" w:hanging="361"/>
    </w:pPr>
  </w:style>
  <w:style w:type="paragraph" w:styleId="BodyText">
    <w:name w:val="Body Text"/>
    <w:aliases w:val="Style 2,Style 3"/>
    <w:basedOn w:val="Normal"/>
    <w:link w:val="BodyTextChar"/>
    <w:uiPriority w:val="1"/>
    <w:qFormat/>
    <w:rsid w:val="00BC6FAC"/>
    <w:pPr>
      <w:widowControl/>
      <w:autoSpaceDE/>
      <w:autoSpaceDN/>
      <w:spacing w:after="120"/>
    </w:pPr>
    <w:rPr>
      <w:rFonts w:ascii="Times New Roman" w:eastAsia="SimSun" w:hAnsi="Times New Roman" w:cs="Times New Roman"/>
      <w:sz w:val="24"/>
      <w:szCs w:val="20"/>
    </w:rPr>
  </w:style>
  <w:style w:type="character" w:customStyle="1" w:styleId="BodyTextChar">
    <w:name w:val="Body Text Char"/>
    <w:aliases w:val="Style 2 Char,Style 3 Char"/>
    <w:basedOn w:val="DefaultParagraphFont"/>
    <w:link w:val="BodyText"/>
    <w:uiPriority w:val="1"/>
    <w:rsid w:val="00BC6FAC"/>
    <w:rPr>
      <w:rFonts w:ascii="Times New Roman" w:eastAsia="SimSun" w:hAnsi="Times New Roman" w:cs="Times New Roman"/>
      <w:sz w:val="24"/>
      <w:szCs w:val="20"/>
    </w:rPr>
  </w:style>
  <w:style w:type="paragraph" w:customStyle="1" w:styleId="ColorfulList-Accent11">
    <w:name w:val="Colorful List - Accent 11"/>
    <w:basedOn w:val="Normal"/>
    <w:qFormat/>
    <w:rsid w:val="00BC6FAC"/>
    <w:pPr>
      <w:widowControl/>
      <w:autoSpaceDE/>
      <w:autoSpaceDN/>
      <w:ind w:left="720"/>
    </w:pPr>
    <w:rPr>
      <w:rFonts w:ascii="Times New Roman" w:eastAsia="SimSu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8568-8AD3-4525-B793-F32AF64D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Irtiza Maqsood</cp:lastModifiedBy>
  <cp:revision>19</cp:revision>
  <dcterms:created xsi:type="dcterms:W3CDTF">2021-07-16T09:48:00Z</dcterms:created>
  <dcterms:modified xsi:type="dcterms:W3CDTF">2021-08-16T06:00:00Z</dcterms:modified>
</cp:coreProperties>
</file>