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08" w:rsidRDefault="00B37308" w:rsidP="00B37308">
      <w:pPr>
        <w:pStyle w:val="2"/>
        <w:tabs>
          <w:tab w:val="left" w:pos="0"/>
        </w:tabs>
        <w:ind w:left="1098" w:right="560"/>
        <w:jc w:val="center"/>
      </w:pPr>
      <w:bookmarkStart w:id="0" w:name="_TOC_250023"/>
      <w:bookmarkStart w:id="1" w:name="_GoBack"/>
      <w:r>
        <w:t>1.2. Kasaba</w:t>
      </w:r>
      <w:r>
        <w:rPr>
          <w:spacing w:val="-13"/>
        </w:rPr>
        <w:t xml:space="preserve"> </w:t>
      </w:r>
      <w:r>
        <w:t>uyushmalarining</w:t>
      </w:r>
      <w:r>
        <w:rPr>
          <w:spacing w:val="-13"/>
        </w:rPr>
        <w:t xml:space="preserve"> </w:t>
      </w:r>
      <w:r>
        <w:t>mehnat</w:t>
      </w:r>
      <w:r>
        <w:rPr>
          <w:spacing w:val="-13"/>
        </w:rPr>
        <w:t xml:space="preserve"> </w:t>
      </w:r>
      <w:bookmarkEnd w:id="0"/>
      <w:r>
        <w:t>muhofazasini tashkil etishdagi roli</w:t>
      </w:r>
    </w:p>
    <w:bookmarkEnd w:id="1"/>
    <w:p w:rsidR="00B37308" w:rsidRDefault="00B37308" w:rsidP="00B37308">
      <w:pPr>
        <w:pStyle w:val="a3"/>
        <w:spacing w:before="8"/>
        <w:ind w:left="0" w:firstLine="0"/>
        <w:jc w:val="center"/>
        <w:rPr>
          <w:b/>
          <w:sz w:val="24"/>
        </w:rPr>
      </w:pPr>
    </w:p>
    <w:p w:rsidR="00B37308" w:rsidRDefault="00B37308" w:rsidP="00B37308">
      <w:pPr>
        <w:pStyle w:val="a3"/>
        <w:ind w:right="239"/>
      </w:pPr>
      <w:r>
        <w:t>O‘zbekiston Respublikasi mehnat qonunlari kodeksida kasaba uyushmalari, xodimlarning korxonalar, muassasalar, tashkilotlarni</w:t>
      </w:r>
      <w:r>
        <w:rPr>
          <w:spacing w:val="76"/>
        </w:rPr>
        <w:t xml:space="preserve"> </w:t>
      </w:r>
      <w:r>
        <w:t>boshqarishda</w:t>
      </w:r>
      <w:r>
        <w:rPr>
          <w:spacing w:val="76"/>
        </w:rPr>
        <w:t xml:space="preserve"> </w:t>
      </w:r>
      <w:r>
        <w:t>qatnashishi</w:t>
      </w:r>
      <w:r>
        <w:rPr>
          <w:spacing w:val="77"/>
        </w:rPr>
        <w:t xml:space="preserve"> </w:t>
      </w:r>
      <w:r>
        <w:t>alohida</w:t>
      </w:r>
      <w:r>
        <w:rPr>
          <w:spacing w:val="76"/>
        </w:rPr>
        <w:t xml:space="preserve"> </w:t>
      </w:r>
      <w:r>
        <w:t>bоb</w:t>
      </w:r>
      <w:r>
        <w:rPr>
          <w:spacing w:val="79"/>
        </w:rPr>
        <w:t xml:space="preserve"> </w:t>
      </w:r>
      <w:r>
        <w:rPr>
          <w:spacing w:val="-2"/>
        </w:rPr>
        <w:t>bilan</w:t>
      </w:r>
    </w:p>
    <w:p w:rsidR="00B37308" w:rsidRDefault="00B37308" w:rsidP="00B37308">
      <w:pPr>
        <w:sectPr w:rsidR="00B37308">
          <w:pgSz w:w="8400" w:h="11900"/>
          <w:pgMar w:top="1060" w:right="900" w:bottom="980" w:left="880" w:header="0" w:footer="782" w:gutter="0"/>
          <w:cols w:space="720"/>
        </w:sectPr>
      </w:pPr>
    </w:p>
    <w:p w:rsidR="00B37308" w:rsidRDefault="00B37308" w:rsidP="00B37308">
      <w:pPr>
        <w:pStyle w:val="a3"/>
        <w:spacing w:before="70"/>
        <w:ind w:right="238" w:firstLine="0"/>
      </w:pPr>
      <w:r>
        <w:lastRenderedPageBreak/>
        <w:t>ko‘rsatilgan. Qonunda ko‘rsatilishicha mehnatkashlar, shuningdek, oliy va o‘rta maxsus o‘quv yurtlarida bilim olayotgan shaxslar hech bir tafovutsiz o‘z xohishlariga</w:t>
      </w:r>
      <w:r>
        <w:rPr>
          <w:spacing w:val="40"/>
        </w:rPr>
        <w:t xml:space="preserve"> </w:t>
      </w:r>
      <w:r>
        <w:t>ko‘га, ixtiyoriy ravishda kasaba uyushmasi tuzish, shuningdek, kasaba uyushmalariga kirish huquqiga</w:t>
      </w:r>
      <w:r>
        <w:rPr>
          <w:spacing w:val="80"/>
        </w:rPr>
        <w:t xml:space="preserve"> </w:t>
      </w:r>
      <w:r>
        <w:rPr>
          <w:spacing w:val="-2"/>
        </w:rPr>
        <w:t>egadirlar.</w:t>
      </w:r>
    </w:p>
    <w:p w:rsidR="00B37308" w:rsidRDefault="00B37308" w:rsidP="00B37308">
      <w:pPr>
        <w:pStyle w:val="a3"/>
        <w:ind w:right="239"/>
      </w:pPr>
      <w:r>
        <w:rPr>
          <w:i/>
        </w:rPr>
        <w:t xml:space="preserve">Kasaba uyushmalari o‘z faoliyatida </w:t>
      </w:r>
      <w:r>
        <w:t>davlat boshqaruv or- ganlaridan, хo‘jalik organlaridan, siyosiy va boshqa jamoat bir- lashmalaridan mustaqildir va ular xodimlarning ijtimoiy-iqtisodiy huquqlari va manfaatlarini ifoda etuvchi hamda himoya qiluvchi tashkilot hisoblanadi. Ular mehnat shart-sharoitlari va ish haqini belgilash, qonunlarda nazarda tutilgan hollarda mehnatga doir qonunlarni qo‘llash ishlarida ishtirok etadilar.</w:t>
      </w:r>
    </w:p>
    <w:p w:rsidR="00B37308" w:rsidRDefault="00B37308" w:rsidP="00B37308">
      <w:pPr>
        <w:pStyle w:val="a3"/>
        <w:spacing w:before="1"/>
        <w:ind w:right="239"/>
      </w:pPr>
      <w:r>
        <w:t>Kasaba uyushmalari ma’muriyat, mulkdor yoki u vakil qilgan boshqaruv organi mehnat va kasaba uyushmalari to‘g‘risidagi qonunlarga rioya etishlarini nazorat qilib</w:t>
      </w:r>
      <w:r>
        <w:rPr>
          <w:spacing w:val="40"/>
        </w:rPr>
        <w:t xml:space="preserve"> </w:t>
      </w:r>
      <w:r>
        <w:t>boradi, aniqlangan kam- chiliklarni bartaraf etishni talab qilishga</w:t>
      </w:r>
      <w:r>
        <w:rPr>
          <w:spacing w:val="-5"/>
        </w:rPr>
        <w:t xml:space="preserve"> </w:t>
      </w:r>
      <w:r>
        <w:t>haqli</w:t>
      </w:r>
      <w:r>
        <w:rPr>
          <w:spacing w:val="-5"/>
        </w:rPr>
        <w:t xml:space="preserve"> </w:t>
      </w:r>
      <w:r>
        <w:t>bo‘ladi.</w:t>
      </w:r>
      <w:r>
        <w:rPr>
          <w:spacing w:val="-5"/>
        </w:rPr>
        <w:t xml:space="preserve"> </w:t>
      </w:r>
      <w:r>
        <w:t>Ular</w:t>
      </w:r>
      <w:r>
        <w:rPr>
          <w:spacing w:val="-7"/>
        </w:rPr>
        <w:t xml:space="preserve"> </w:t>
      </w:r>
      <w:r>
        <w:t>xodimlarning</w:t>
      </w:r>
      <w:r>
        <w:rPr>
          <w:spacing w:val="-5"/>
        </w:rPr>
        <w:t xml:space="preserve"> </w:t>
      </w:r>
      <w:r>
        <w:t>mehnat</w:t>
      </w:r>
      <w:r>
        <w:rPr>
          <w:spacing w:val="-5"/>
        </w:rPr>
        <w:t xml:space="preserve"> </w:t>
      </w:r>
      <w:r>
        <w:t xml:space="preserve">huquqlarini himoya qilib, da’vo arizasi bilan sudga murojaat etishlari </w:t>
      </w:r>
      <w:r>
        <w:rPr>
          <w:spacing w:val="-2"/>
        </w:rPr>
        <w:t>mumkin.</w:t>
      </w:r>
    </w:p>
    <w:p w:rsidR="00B37308" w:rsidRDefault="00B37308" w:rsidP="00B37308">
      <w:pPr>
        <w:pStyle w:val="a3"/>
        <w:ind w:right="240"/>
      </w:pPr>
      <w:r>
        <w:t>Kasaba uyushmalari davlat ijtimoiy sug‘urtasi, shuningdek, o‘z ixtiyorida bo‘lgan sanatoriylar, profilaktoriylar va dam olish uylarini, madaniy-oqartuv, turistik hamda sport muassasalarini boshqaradilar.</w:t>
      </w:r>
    </w:p>
    <w:p w:rsidR="00B37308" w:rsidRDefault="00B37308" w:rsidP="00B37308">
      <w:pPr>
        <w:pStyle w:val="a3"/>
        <w:ind w:right="238"/>
      </w:pPr>
      <w:r>
        <w:t>Kasaba uyushmalari ma’muriyat bilan jamoa shartnomasi tuzishi, musobaqalar uyushtirishi, tartib- intizomni mustahkamlashda yordamlashishi, ma’muriyat tomonidan taklif etilgan yangi me’yorlarni ko‘rib chiqishda, mukofotlar o‘lchamini belgilashda qatnashishi mumkin. Мa’muriyat ishchilarni ish vaqtidan ortiq ishlashga jalb etishda, balog‘atga yetmagan yoshlarni ishga qabul qilishda, mehnat</w:t>
      </w:r>
      <w:r>
        <w:rPr>
          <w:spacing w:val="54"/>
        </w:rPr>
        <w:t xml:space="preserve">  </w:t>
      </w:r>
      <w:r>
        <w:t>ta’tillarini</w:t>
      </w:r>
      <w:r>
        <w:rPr>
          <w:spacing w:val="54"/>
        </w:rPr>
        <w:t xml:space="preserve">  </w:t>
      </w:r>
      <w:r>
        <w:t>belgilashda,</w:t>
      </w:r>
      <w:r>
        <w:rPr>
          <w:spacing w:val="54"/>
        </w:rPr>
        <w:t xml:space="preserve">  </w:t>
      </w:r>
      <w:r>
        <w:t>bepul</w:t>
      </w:r>
      <w:r>
        <w:rPr>
          <w:spacing w:val="54"/>
        </w:rPr>
        <w:t xml:space="preserve">  </w:t>
      </w:r>
      <w:r>
        <w:t>sut,</w:t>
      </w:r>
      <w:r>
        <w:rPr>
          <w:spacing w:val="53"/>
        </w:rPr>
        <w:t xml:space="preserve">  </w:t>
      </w:r>
      <w:r>
        <w:t>sovun</w:t>
      </w:r>
      <w:r>
        <w:rPr>
          <w:spacing w:val="54"/>
        </w:rPr>
        <w:t xml:space="preserve">  </w:t>
      </w:r>
      <w:r>
        <w:rPr>
          <w:spacing w:val="-5"/>
        </w:rPr>
        <w:t>va</w:t>
      </w:r>
    </w:p>
    <w:p w:rsidR="00B37308" w:rsidRDefault="00B37308" w:rsidP="00B37308">
      <w:pPr>
        <w:pStyle w:val="a3"/>
        <w:spacing w:before="70"/>
        <w:ind w:right="240" w:firstLine="0"/>
      </w:pPr>
      <w:r>
        <w:t>profiIaktik oziq-ovqatlar beriladigan ish turlarini aniqlashda, albatta, Kasaba uyushmalari bilan kelishishi shart.</w:t>
      </w:r>
    </w:p>
    <w:p w:rsidR="00B37308" w:rsidRDefault="00B37308" w:rsidP="00B37308">
      <w:pPr>
        <w:pStyle w:val="a3"/>
        <w:ind w:right="238"/>
      </w:pPr>
      <w:r>
        <w:lastRenderedPageBreak/>
        <w:t>O‘zbekiston Kasaba uyushmalari Federatsiyasi Kengashi meh-natga va ijtimoiy-iqtisodiy masalalarga oid qonun hujjatlarini ishlab chiqishda qatnashishlari, mehnatga va ijtimoiy-iqtisodiy masalalarga oid me’yoriy hujjatlar qabul</w:t>
      </w:r>
      <w:r>
        <w:rPr>
          <w:spacing w:val="-2"/>
        </w:rPr>
        <w:t xml:space="preserve"> </w:t>
      </w:r>
      <w:r>
        <w:t>qilish</w:t>
      </w:r>
      <w:r>
        <w:rPr>
          <w:spacing w:val="-2"/>
        </w:rPr>
        <w:t xml:space="preserve"> </w:t>
      </w:r>
      <w:r>
        <w:t>to‘g‘risidagi</w:t>
      </w:r>
      <w:r>
        <w:rPr>
          <w:spacing w:val="-2"/>
        </w:rPr>
        <w:t xml:space="preserve"> </w:t>
      </w:r>
      <w:r>
        <w:t>takliflarni</w:t>
      </w:r>
      <w:r>
        <w:rPr>
          <w:spacing w:val="-2"/>
        </w:rPr>
        <w:t xml:space="preserve"> </w:t>
      </w:r>
      <w:r>
        <w:t>tegishli</w:t>
      </w:r>
      <w:r>
        <w:rPr>
          <w:spacing w:val="-2"/>
        </w:rPr>
        <w:t xml:space="preserve"> </w:t>
      </w:r>
      <w:r>
        <w:t>davlat</w:t>
      </w:r>
      <w:r>
        <w:rPr>
          <w:spacing w:val="-2"/>
        </w:rPr>
        <w:t xml:space="preserve"> </w:t>
      </w:r>
      <w:r>
        <w:t>boshqaruv organlariga kiritishga haqlidirlar.</w:t>
      </w:r>
    </w:p>
    <w:p w:rsidR="00B37308" w:rsidRDefault="00B37308" w:rsidP="00B37308">
      <w:pPr>
        <w:pStyle w:val="a3"/>
        <w:spacing w:before="3"/>
        <w:ind w:left="0" w:firstLine="0"/>
        <w:jc w:val="left"/>
      </w:pPr>
    </w:p>
    <w:p w:rsidR="00B37308" w:rsidRDefault="00B37308" w:rsidP="00B37308"/>
    <w:p w:rsidR="00B37308" w:rsidRDefault="00B37308" w:rsidP="00B37308">
      <w:pPr>
        <w:sectPr w:rsidR="00B37308">
          <w:pgSz w:w="8400" w:h="11900"/>
          <w:pgMar w:top="1060" w:right="900" w:bottom="980" w:left="880" w:header="0" w:footer="782" w:gutter="0"/>
          <w:cols w:space="720"/>
        </w:sectPr>
      </w:pPr>
    </w:p>
    <w:p w:rsidR="00094B57" w:rsidRDefault="00094B57"/>
    <w:sectPr w:rsidR="00094B57" w:rsidSect="00B37308">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08"/>
    <w:rsid w:val="00094B57"/>
    <w:rsid w:val="00B3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F64F"/>
  <w15:chartTrackingRefBased/>
  <w15:docId w15:val="{01A81B80-8340-41F8-BB11-2C2EFF6C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37308"/>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B37308"/>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B37308"/>
    <w:rPr>
      <w:rFonts w:ascii="Times New Roman" w:eastAsia="Times New Roman" w:hAnsi="Times New Roman" w:cs="Times New Roman"/>
      <w:b/>
      <w:bCs/>
      <w:sz w:val="25"/>
      <w:szCs w:val="25"/>
      <w:lang w:val="az"/>
    </w:rPr>
  </w:style>
  <w:style w:type="paragraph" w:styleId="a3">
    <w:name w:val="Body Text"/>
    <w:basedOn w:val="a"/>
    <w:link w:val="a4"/>
    <w:uiPriority w:val="1"/>
    <w:qFormat/>
    <w:rsid w:val="00B37308"/>
    <w:pPr>
      <w:ind w:left="253" w:firstLine="566"/>
      <w:jc w:val="both"/>
    </w:pPr>
    <w:rPr>
      <w:sz w:val="25"/>
      <w:szCs w:val="25"/>
    </w:rPr>
  </w:style>
  <w:style w:type="character" w:customStyle="1" w:styleId="a4">
    <w:name w:val="Основной текст Знак"/>
    <w:basedOn w:val="a0"/>
    <w:link w:val="a3"/>
    <w:uiPriority w:val="1"/>
    <w:rsid w:val="00B37308"/>
    <w:rPr>
      <w:rFonts w:ascii="Times New Roman" w:eastAsia="Times New Roman" w:hAnsi="Times New Roman" w:cs="Times New Roman"/>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2023-05-18T04:08:00Z</dcterms:created>
  <dcterms:modified xsi:type="dcterms:W3CDTF">2023-05-18T04:09:00Z</dcterms:modified>
</cp:coreProperties>
</file>