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6BD" w:rsidRDefault="007826BD" w:rsidP="007826BD">
      <w:pPr>
        <w:pStyle w:val="2"/>
        <w:tabs>
          <w:tab w:val="left" w:pos="871"/>
        </w:tabs>
        <w:ind w:left="710"/>
      </w:pPr>
      <w:bookmarkStart w:id="0" w:name="_TOC_250021"/>
      <w:bookmarkStart w:id="1" w:name="_GoBack"/>
      <w:bookmarkEnd w:id="1"/>
      <w:r>
        <w:t xml:space="preserve"> Mehnat</w:t>
      </w:r>
      <w:r>
        <w:rPr>
          <w:spacing w:val="-9"/>
        </w:rPr>
        <w:t xml:space="preserve"> </w:t>
      </w:r>
      <w:r>
        <w:t>qonunlariga</w:t>
      </w:r>
      <w:r>
        <w:rPr>
          <w:spacing w:val="-8"/>
        </w:rPr>
        <w:t xml:space="preserve"> </w:t>
      </w:r>
      <w:r>
        <w:t>rioya</w:t>
      </w:r>
      <w:r>
        <w:rPr>
          <w:spacing w:val="-8"/>
        </w:rPr>
        <w:t xml:space="preserve"> </w:t>
      </w:r>
      <w:r>
        <w:t>etilishini</w:t>
      </w:r>
      <w:r>
        <w:rPr>
          <w:spacing w:val="-9"/>
        </w:rPr>
        <w:t xml:space="preserve"> </w:t>
      </w:r>
      <w:r>
        <w:t>nazorat</w:t>
      </w:r>
      <w:r>
        <w:rPr>
          <w:spacing w:val="-8"/>
        </w:rPr>
        <w:t xml:space="preserve"> </w:t>
      </w:r>
      <w:r>
        <w:rPr>
          <w:spacing w:val="-2"/>
        </w:rPr>
        <w:t>qilish</w:t>
      </w:r>
    </w:p>
    <w:p w:rsidR="007826BD" w:rsidRDefault="007826BD" w:rsidP="007826BD">
      <w:pPr>
        <w:pStyle w:val="a3"/>
        <w:spacing w:before="9"/>
        <w:ind w:left="0" w:firstLine="0"/>
        <w:jc w:val="left"/>
        <w:rPr>
          <w:b/>
          <w:sz w:val="24"/>
        </w:rPr>
      </w:pPr>
    </w:p>
    <w:p w:rsidR="007826BD" w:rsidRDefault="007826BD" w:rsidP="007826BD">
      <w:pPr>
        <w:pStyle w:val="2"/>
        <w:tabs>
          <w:tab w:val="left" w:pos="871"/>
        </w:tabs>
        <w:ind w:left="0"/>
        <w:jc w:val="center"/>
      </w:pPr>
      <w:r>
        <w:t>1.5.1. Mehnat</w:t>
      </w:r>
      <w:r>
        <w:rPr>
          <w:spacing w:val="-9"/>
        </w:rPr>
        <w:t xml:space="preserve"> </w:t>
      </w:r>
      <w:r>
        <w:t>qonunlariga</w:t>
      </w:r>
      <w:r>
        <w:rPr>
          <w:spacing w:val="-8"/>
        </w:rPr>
        <w:t xml:space="preserve"> </w:t>
      </w:r>
      <w:r>
        <w:t>rioya</w:t>
      </w:r>
      <w:r>
        <w:rPr>
          <w:spacing w:val="-8"/>
        </w:rPr>
        <w:t xml:space="preserve"> </w:t>
      </w:r>
      <w:r>
        <w:t>etilishini</w:t>
      </w:r>
      <w:r>
        <w:rPr>
          <w:spacing w:val="-9"/>
        </w:rPr>
        <w:t xml:space="preserve"> </w:t>
      </w:r>
      <w:r>
        <w:t>nazorat</w:t>
      </w:r>
      <w:r>
        <w:rPr>
          <w:spacing w:val="-8"/>
        </w:rPr>
        <w:t xml:space="preserve"> </w:t>
      </w:r>
      <w:bookmarkEnd w:id="0"/>
      <w:r>
        <w:rPr>
          <w:spacing w:val="-2"/>
        </w:rPr>
        <w:t>qilish</w:t>
      </w:r>
    </w:p>
    <w:p w:rsidR="007826BD" w:rsidRDefault="007826BD" w:rsidP="007826BD">
      <w:pPr>
        <w:pStyle w:val="a3"/>
        <w:spacing w:before="9"/>
        <w:ind w:left="0" w:firstLine="0"/>
        <w:jc w:val="left"/>
        <w:rPr>
          <w:b/>
          <w:sz w:val="24"/>
        </w:rPr>
      </w:pPr>
    </w:p>
    <w:p w:rsidR="007826BD" w:rsidRDefault="007826BD" w:rsidP="007826BD">
      <w:pPr>
        <w:pStyle w:val="a3"/>
        <w:ind w:right="238"/>
      </w:pPr>
      <w:r>
        <w:t xml:space="preserve">Mehnat muhofazasi bo‘yicha qonunlarga, ishlab chiqarish sanitariyasi va xavfsizlik texnikasi qoida </w:t>
      </w:r>
      <w:r>
        <w:rPr>
          <w:i/>
        </w:rPr>
        <w:t xml:space="preserve">va </w:t>
      </w:r>
      <w:r>
        <w:t xml:space="preserve">me’yorlariga rioya etmaslik ishlab chiqarishdagi baxtsiz hodisalarning asosiy sabablari hisoblanadi. Shu sababli, mehnat qonunlari va mehnat sharoitlarini doimiy nazorat qilib borish taqozo etiladi </w:t>
      </w:r>
      <w:r>
        <w:rPr>
          <w:i/>
        </w:rPr>
        <w:t xml:space="preserve">va </w:t>
      </w:r>
      <w:r>
        <w:t>bu ishni davlat hamda jamoat nazorat organlari olib boradi.</w:t>
      </w:r>
    </w:p>
    <w:p w:rsidR="007826BD" w:rsidRDefault="007826BD" w:rsidP="007826BD">
      <w:pPr>
        <w:spacing w:before="3" w:line="286" w:lineRule="exact"/>
        <w:ind w:left="820"/>
        <w:jc w:val="both"/>
        <w:rPr>
          <w:i/>
          <w:sz w:val="25"/>
        </w:rPr>
      </w:pPr>
      <w:r>
        <w:rPr>
          <w:i/>
          <w:sz w:val="25"/>
        </w:rPr>
        <w:t>Davlat</w:t>
      </w:r>
      <w:r>
        <w:rPr>
          <w:i/>
          <w:spacing w:val="73"/>
          <w:sz w:val="25"/>
        </w:rPr>
        <w:t xml:space="preserve"> </w:t>
      </w:r>
      <w:r>
        <w:rPr>
          <w:i/>
          <w:sz w:val="25"/>
        </w:rPr>
        <w:t>nazorwt</w:t>
      </w:r>
      <w:r>
        <w:rPr>
          <w:i/>
          <w:spacing w:val="73"/>
          <w:sz w:val="25"/>
        </w:rPr>
        <w:t xml:space="preserve"> </w:t>
      </w:r>
      <w:r>
        <w:rPr>
          <w:i/>
          <w:sz w:val="25"/>
        </w:rPr>
        <w:t>organlari</w:t>
      </w:r>
      <w:r>
        <w:rPr>
          <w:i/>
          <w:spacing w:val="73"/>
          <w:sz w:val="25"/>
        </w:rPr>
        <w:t xml:space="preserve"> </w:t>
      </w:r>
      <w:r>
        <w:rPr>
          <w:i/>
          <w:sz w:val="25"/>
        </w:rPr>
        <w:t>quyidagilardan</w:t>
      </w:r>
      <w:r>
        <w:rPr>
          <w:i/>
          <w:spacing w:val="74"/>
          <w:sz w:val="25"/>
        </w:rPr>
        <w:t xml:space="preserve"> </w:t>
      </w:r>
      <w:r>
        <w:rPr>
          <w:i/>
          <w:spacing w:val="-2"/>
          <w:sz w:val="25"/>
        </w:rPr>
        <w:t>iboratdir:</w:t>
      </w:r>
    </w:p>
    <w:p w:rsidR="007826BD" w:rsidRDefault="007826BD" w:rsidP="007826BD">
      <w:pPr>
        <w:ind w:left="253" w:right="239"/>
        <w:jc w:val="both"/>
        <w:rPr>
          <w:sz w:val="25"/>
        </w:rPr>
      </w:pPr>
      <w:r>
        <w:rPr>
          <w:b/>
          <w:i/>
          <w:sz w:val="25"/>
        </w:rPr>
        <w:t xml:space="preserve">«O‘zsanoatkontexnazorat» davlat qo‘mitasi </w:t>
      </w:r>
      <w:r>
        <w:rPr>
          <w:sz w:val="25"/>
        </w:rPr>
        <w:t xml:space="preserve">– </w:t>
      </w:r>
      <w:r>
        <w:rPr>
          <w:i/>
          <w:sz w:val="25"/>
        </w:rPr>
        <w:t xml:space="preserve">ishlab chiqarishda ishlar bexatar olib borilishini, unda ishlatiladigan texnikalar, uskunalar va jihozlarning texnik holatini, ulardan foydalanish qoidalarining bajarilishini, shuningdek, yuk ko‘tarish-tushirish mashina va mexanizmlari, bosim ostida ishlovchi qozon va </w:t>
      </w:r>
      <w:r>
        <w:rPr>
          <w:sz w:val="25"/>
        </w:rPr>
        <w:t>sig‘imlardan foydalanish</w:t>
      </w:r>
      <w:r>
        <w:rPr>
          <w:spacing w:val="-9"/>
          <w:sz w:val="25"/>
        </w:rPr>
        <w:t xml:space="preserve"> </w:t>
      </w:r>
      <w:r>
        <w:rPr>
          <w:sz w:val="25"/>
        </w:rPr>
        <w:t>hamda</w:t>
      </w:r>
      <w:r>
        <w:rPr>
          <w:spacing w:val="-9"/>
          <w:sz w:val="25"/>
        </w:rPr>
        <w:t xml:space="preserve"> </w:t>
      </w:r>
      <w:r>
        <w:rPr>
          <w:sz w:val="25"/>
        </w:rPr>
        <w:t>portlatish</w:t>
      </w:r>
      <w:r>
        <w:rPr>
          <w:spacing w:val="-8"/>
          <w:sz w:val="25"/>
        </w:rPr>
        <w:t xml:space="preserve"> </w:t>
      </w:r>
      <w:r>
        <w:rPr>
          <w:sz w:val="25"/>
        </w:rPr>
        <w:t>ishlarini</w:t>
      </w:r>
      <w:r>
        <w:rPr>
          <w:spacing w:val="-8"/>
          <w:sz w:val="25"/>
        </w:rPr>
        <w:t xml:space="preserve"> </w:t>
      </w:r>
      <w:r>
        <w:rPr>
          <w:sz w:val="25"/>
        </w:rPr>
        <w:t>bexatar</w:t>
      </w:r>
      <w:r>
        <w:rPr>
          <w:spacing w:val="-8"/>
          <w:sz w:val="25"/>
        </w:rPr>
        <w:t xml:space="preserve"> </w:t>
      </w:r>
      <w:r>
        <w:rPr>
          <w:sz w:val="25"/>
        </w:rPr>
        <w:t>olib</w:t>
      </w:r>
      <w:r>
        <w:rPr>
          <w:spacing w:val="-8"/>
          <w:sz w:val="25"/>
        </w:rPr>
        <w:t xml:space="preserve"> </w:t>
      </w:r>
      <w:r>
        <w:rPr>
          <w:spacing w:val="-2"/>
          <w:sz w:val="25"/>
        </w:rPr>
        <w:t>borilishini</w:t>
      </w:r>
    </w:p>
    <w:p w:rsidR="007826BD" w:rsidRDefault="007826BD" w:rsidP="007826BD">
      <w:pPr>
        <w:jc w:val="both"/>
        <w:rPr>
          <w:sz w:val="25"/>
        </w:rPr>
        <w:sectPr w:rsidR="007826BD">
          <w:pgSz w:w="8400" w:h="11900"/>
          <w:pgMar w:top="1060" w:right="900" w:bottom="980" w:left="880" w:header="0" w:footer="782" w:gutter="0"/>
          <w:cols w:space="720"/>
        </w:sectPr>
      </w:pPr>
    </w:p>
    <w:p w:rsidR="007826BD" w:rsidRDefault="007826BD" w:rsidP="007826BD">
      <w:pPr>
        <w:pStyle w:val="a3"/>
        <w:spacing w:before="70"/>
        <w:ind w:firstLine="0"/>
      </w:pPr>
      <w:r>
        <w:lastRenderedPageBreak/>
        <w:t>nazorat</w:t>
      </w:r>
      <w:r>
        <w:rPr>
          <w:spacing w:val="-8"/>
        </w:rPr>
        <w:t xml:space="preserve"> </w:t>
      </w:r>
      <w:r>
        <w:rPr>
          <w:spacing w:val="-2"/>
        </w:rPr>
        <w:t>qiladi.</w:t>
      </w:r>
    </w:p>
    <w:p w:rsidR="007826BD" w:rsidRDefault="007826BD" w:rsidP="007826BD">
      <w:pPr>
        <w:pStyle w:val="a3"/>
        <w:spacing w:before="1"/>
        <w:ind w:right="240"/>
      </w:pPr>
      <w:r>
        <w:rPr>
          <w:b/>
        </w:rPr>
        <w:t xml:space="preserve">Davlat yong‘in nazorati </w:t>
      </w:r>
      <w:r>
        <w:t>ishlab chiqarish binolari va inshoot-larida yong‘in xavfsizligini yuqori darajada bo‘lishini nazorat qiladi.</w:t>
      </w:r>
    </w:p>
    <w:p w:rsidR="007826BD" w:rsidRDefault="007826BD" w:rsidP="007826BD">
      <w:pPr>
        <w:pStyle w:val="a3"/>
        <w:ind w:right="239"/>
      </w:pPr>
      <w:r>
        <w:rPr>
          <w:b/>
        </w:rPr>
        <w:t xml:space="preserve">Davlat sanitariya nazorati </w:t>
      </w:r>
      <w:r>
        <w:t>korxonalar va tashkilotlar tomonidan sanitariya-gigiyena me’yorlariga va qoidalariga rioya qilish, shuningdek, zaharlanish hamda kasb kasalligining oldini olish tadbirlarining bajarilishi ustidan nazorat qiladi. Davlat sanitariya nazorati viloyat, shahar, tuman sanitariya epidemiologiya stansiyalari tomonidan amalga oshiriladi.</w:t>
      </w:r>
    </w:p>
    <w:p w:rsidR="007826BD" w:rsidRDefault="007826BD" w:rsidP="007826BD">
      <w:pPr>
        <w:pStyle w:val="a3"/>
        <w:ind w:right="240"/>
      </w:pPr>
      <w:r>
        <w:rPr>
          <w:b/>
        </w:rPr>
        <w:t xml:space="preserve">Davlat energetika nazorati </w:t>
      </w:r>
      <w:r>
        <w:t xml:space="preserve">elektr va issiqlik yordamida ishlovchi uskuna </w:t>
      </w:r>
      <w:r>
        <w:rPr>
          <w:i/>
        </w:rPr>
        <w:t xml:space="preserve">va </w:t>
      </w:r>
      <w:r>
        <w:t>qurilmalaridan foydalanish ishlarini bexatar olib borilishini nazorat qiladi.</w:t>
      </w:r>
    </w:p>
    <w:p w:rsidR="007826BD" w:rsidRDefault="007826BD" w:rsidP="007826BD">
      <w:pPr>
        <w:spacing w:before="2"/>
        <w:ind w:left="253" w:right="238" w:firstLine="566"/>
        <w:jc w:val="both"/>
        <w:rPr>
          <w:sz w:val="25"/>
        </w:rPr>
      </w:pPr>
      <w:r>
        <w:rPr>
          <w:i/>
          <w:sz w:val="25"/>
        </w:rPr>
        <w:t xml:space="preserve">Davlat nazorat organlaridan tashqari kasaba uyushmalarining texnik inspektorlari ham nazorat ishlarini olib boradi. </w:t>
      </w:r>
      <w:r>
        <w:rPr>
          <w:sz w:val="25"/>
        </w:rPr>
        <w:t xml:space="preserve">Mehnat bo‘yicha texnik inspektorlar ishlab chiqarishda ro‘у bergan avariya va baxtsiz hodisalarni tekshiradi hamda sud-tergov ishlari uchun xulosa yozib beradi, shuningdek, baxtsiz hodisalarni hisobga olib boradi. Bundan tashqari, ular mehnat muhofazasi bo‘yicha ish sharoitlarini yaxshilash borasida tuzilgan bitim </w:t>
      </w:r>
      <w:r>
        <w:rPr>
          <w:i/>
          <w:sz w:val="25"/>
        </w:rPr>
        <w:t xml:space="preserve">va </w:t>
      </w:r>
      <w:r>
        <w:rPr>
          <w:sz w:val="25"/>
        </w:rPr>
        <w:t>jamoa shartnomalarining bajarilishini ham nazorat qiladi.</w:t>
      </w:r>
    </w:p>
    <w:p w:rsidR="007826BD" w:rsidRDefault="007826BD" w:rsidP="007826BD">
      <w:pPr>
        <w:pStyle w:val="a3"/>
        <w:ind w:right="238"/>
      </w:pPr>
      <w:r>
        <w:t xml:space="preserve">Kasaba uyushmalari tomonidan mehnat muhofazasi holatini nazorat qilib borish uchun jamoatchi inspektorlar ham saylanadi. Ushbu jamoatchi inspektorlarga maxsus guvohnoma beriladi </w:t>
      </w:r>
      <w:r>
        <w:rPr>
          <w:i/>
        </w:rPr>
        <w:t xml:space="preserve">va </w:t>
      </w:r>
      <w:r>
        <w:t>kasaba uyushmalarining umumiy yig‘ilishlarida ularning hisobotlari tinglanadi.</w:t>
      </w:r>
    </w:p>
    <w:p w:rsidR="007826BD" w:rsidRDefault="007826BD" w:rsidP="007826BD">
      <w:pPr>
        <w:pStyle w:val="a3"/>
        <w:ind w:left="0" w:firstLine="0"/>
        <w:jc w:val="left"/>
      </w:pPr>
    </w:p>
    <w:p w:rsidR="007826BD" w:rsidRDefault="007826BD" w:rsidP="007826BD">
      <w:pPr>
        <w:pStyle w:val="2"/>
        <w:tabs>
          <w:tab w:val="left" w:pos="880"/>
        </w:tabs>
        <w:ind w:left="710"/>
      </w:pPr>
      <w:bookmarkStart w:id="2" w:name="_TOC_250020"/>
      <w:r>
        <w:t>1.5.2. Mehnat</w:t>
      </w:r>
      <w:r>
        <w:rPr>
          <w:spacing w:val="-10"/>
        </w:rPr>
        <w:t xml:space="preserve"> </w:t>
      </w:r>
      <w:r>
        <w:t>qonunlarini</w:t>
      </w:r>
      <w:r>
        <w:rPr>
          <w:spacing w:val="-10"/>
        </w:rPr>
        <w:t xml:space="preserve"> </w:t>
      </w:r>
      <w:r>
        <w:t>buzganlik</w:t>
      </w:r>
      <w:r>
        <w:rPr>
          <w:spacing w:val="-11"/>
        </w:rPr>
        <w:t xml:space="preserve"> </w:t>
      </w:r>
      <w:r>
        <w:t>uchun</w:t>
      </w:r>
      <w:r>
        <w:rPr>
          <w:spacing w:val="-10"/>
        </w:rPr>
        <w:t xml:space="preserve"> </w:t>
      </w:r>
      <w:bookmarkEnd w:id="2"/>
      <w:r>
        <w:rPr>
          <w:spacing w:val="-2"/>
        </w:rPr>
        <w:t>javobgarlik</w:t>
      </w:r>
    </w:p>
    <w:p w:rsidR="007826BD" w:rsidRDefault="007826BD" w:rsidP="007826BD">
      <w:pPr>
        <w:pStyle w:val="a3"/>
        <w:spacing w:before="9"/>
        <w:ind w:left="0" w:firstLine="0"/>
        <w:jc w:val="left"/>
        <w:rPr>
          <w:b/>
          <w:sz w:val="24"/>
        </w:rPr>
      </w:pPr>
    </w:p>
    <w:p w:rsidR="007826BD" w:rsidRDefault="007826BD" w:rsidP="007826BD">
      <w:pPr>
        <w:pStyle w:val="a3"/>
        <w:spacing w:line="287" w:lineRule="exact"/>
        <w:ind w:right="240" w:firstLine="0"/>
        <w:jc w:val="right"/>
        <w:rPr>
          <w:i/>
        </w:rPr>
      </w:pPr>
      <w:r>
        <w:t>Mehnatni</w:t>
      </w:r>
      <w:r>
        <w:rPr>
          <w:spacing w:val="67"/>
        </w:rPr>
        <w:t xml:space="preserve"> </w:t>
      </w:r>
      <w:r>
        <w:t>muhofaza</w:t>
      </w:r>
      <w:r>
        <w:rPr>
          <w:spacing w:val="67"/>
        </w:rPr>
        <w:t xml:space="preserve"> </w:t>
      </w:r>
      <w:r>
        <w:t>qilish</w:t>
      </w:r>
      <w:r>
        <w:rPr>
          <w:spacing w:val="67"/>
        </w:rPr>
        <w:t xml:space="preserve"> </w:t>
      </w:r>
      <w:r>
        <w:t>to‘g‘risidagi</w:t>
      </w:r>
      <w:r>
        <w:rPr>
          <w:spacing w:val="67"/>
        </w:rPr>
        <w:t xml:space="preserve"> </w:t>
      </w:r>
      <w:r>
        <w:t>qonunlar</w:t>
      </w:r>
      <w:r>
        <w:rPr>
          <w:spacing w:val="67"/>
        </w:rPr>
        <w:t xml:space="preserve"> </w:t>
      </w:r>
      <w:r>
        <w:rPr>
          <w:i/>
          <w:spacing w:val="-7"/>
        </w:rPr>
        <w:t>va</w:t>
      </w:r>
    </w:p>
    <w:p w:rsidR="007826BD" w:rsidRDefault="007826BD" w:rsidP="007826BD">
      <w:pPr>
        <w:pStyle w:val="a3"/>
        <w:spacing w:before="70"/>
        <w:ind w:right="240" w:firstLine="0"/>
      </w:pPr>
      <w:r>
        <w:t>boshqa</w:t>
      </w:r>
      <w:r>
        <w:rPr>
          <w:spacing w:val="29"/>
        </w:rPr>
        <w:t xml:space="preserve"> </w:t>
      </w:r>
      <w:r>
        <w:t>me’yoriy</w:t>
      </w:r>
      <w:r>
        <w:rPr>
          <w:spacing w:val="29"/>
        </w:rPr>
        <w:t xml:space="preserve"> </w:t>
      </w:r>
      <w:r>
        <w:t>hujjatlarni</w:t>
      </w:r>
      <w:r>
        <w:rPr>
          <w:spacing w:val="29"/>
        </w:rPr>
        <w:t xml:space="preserve"> </w:t>
      </w:r>
      <w:r>
        <w:t>buzganlik</w:t>
      </w:r>
      <w:r>
        <w:rPr>
          <w:spacing w:val="29"/>
        </w:rPr>
        <w:t xml:space="preserve"> </w:t>
      </w:r>
      <w:r>
        <w:t>uchun</w:t>
      </w:r>
      <w:r>
        <w:rPr>
          <w:spacing w:val="29"/>
        </w:rPr>
        <w:t xml:space="preserve"> </w:t>
      </w:r>
      <w:r>
        <w:rPr>
          <w:spacing w:val="-2"/>
        </w:rPr>
        <w:t xml:space="preserve">javobgarlikka </w:t>
      </w:r>
      <w:r>
        <w:lastRenderedPageBreak/>
        <w:t>tortish O‘zbekiston Respublikasining mehnatni muhofaza qilish to‘g‘ri-sidagi qonunining V bo‘lim, 25, 26, 27, 28, 29- moddalarida ko‘rsatilgan tartibda amalga oshiriladi.</w:t>
      </w:r>
    </w:p>
    <w:p w:rsidR="007826BD" w:rsidRDefault="007826BD" w:rsidP="007826BD">
      <w:pPr>
        <w:spacing w:before="1"/>
        <w:ind w:left="253" w:right="238" w:firstLine="566"/>
        <w:jc w:val="both"/>
        <w:rPr>
          <w:sz w:val="25"/>
        </w:rPr>
      </w:pPr>
      <w:r>
        <w:rPr>
          <w:sz w:val="25"/>
        </w:rPr>
        <w:t xml:space="preserve">Mehnat muhofazasi bo‘yicha qonunlar, standartlar, mehnat shartnomalari va mehnat xavfsizligi bo‘yicha me’yoriy hujjatlarni buzganlik uchun </w:t>
      </w:r>
      <w:r>
        <w:rPr>
          <w:i/>
          <w:sz w:val="25"/>
        </w:rPr>
        <w:t xml:space="preserve">O‘zbekiston Respublikasi qonunlarida belgilangan tartibda intizomiy, ma’muriy yoki jinoiy javobgarlikka tortiladi. </w:t>
      </w:r>
      <w:r>
        <w:rPr>
          <w:b/>
          <w:sz w:val="25"/>
        </w:rPr>
        <w:t xml:space="preserve">Intizomiy javobgarlik </w:t>
      </w:r>
      <w:r>
        <w:rPr>
          <w:sz w:val="25"/>
        </w:rPr>
        <w:t xml:space="preserve">mehnat muhofazasi talablari buzilishi oqibatida og‘ir oqibatlarga olib keluvchi baxtsiz hodisalar sodir bo‘lgan hollarda qo‘llaniladi. Intizomiy jazo mas’ul shaxslarga hayfsan berish yoki ularni o‘z lavozimlaridan ozod qilish orqali amalga oshiriladi. </w:t>
      </w:r>
      <w:r>
        <w:rPr>
          <w:b/>
          <w:sz w:val="25"/>
        </w:rPr>
        <w:t xml:space="preserve">Мa’muriy javobgarlikda </w:t>
      </w:r>
      <w:r>
        <w:rPr>
          <w:sz w:val="25"/>
        </w:rPr>
        <w:t>esa javobgar shaxslardan jarima undirib olinadi. Agar ular ushbu javobgarlikdan norozi bo‘lishsa, 10 kun ichida sudga murojaat qilishlari mumkin.</w:t>
      </w:r>
    </w:p>
    <w:p w:rsidR="007826BD" w:rsidRDefault="007826BD" w:rsidP="007826BD"/>
    <w:p w:rsidR="007826BD" w:rsidRDefault="007826BD" w:rsidP="007826BD">
      <w:pPr>
        <w:pStyle w:val="a3"/>
        <w:spacing w:line="287" w:lineRule="exact"/>
        <w:ind w:right="242" w:firstLine="0"/>
        <w:jc w:val="right"/>
      </w:pPr>
    </w:p>
    <w:p w:rsidR="007826BD" w:rsidRDefault="007826BD" w:rsidP="007826BD">
      <w:pPr>
        <w:spacing w:line="287" w:lineRule="exact"/>
        <w:jc w:val="right"/>
      </w:pPr>
    </w:p>
    <w:p w:rsidR="007826BD" w:rsidRDefault="007826BD" w:rsidP="007826BD">
      <w:pPr>
        <w:spacing w:line="287" w:lineRule="exact"/>
        <w:jc w:val="center"/>
        <w:sectPr w:rsidR="007826BD">
          <w:pgSz w:w="8400" w:h="11900"/>
          <w:pgMar w:top="1060" w:right="900" w:bottom="980" w:left="880" w:header="0" w:footer="782" w:gutter="0"/>
          <w:cols w:space="720"/>
        </w:sectPr>
      </w:pPr>
    </w:p>
    <w:p w:rsidR="00094B57" w:rsidRDefault="00094B57"/>
    <w:sectPr w:rsidR="00094B57" w:rsidSect="007826BD">
      <w:pgSz w:w="8391" w:h="11906" w:code="1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6BD"/>
    <w:rsid w:val="00094B57"/>
    <w:rsid w:val="00656A15"/>
    <w:rsid w:val="007826BD"/>
    <w:rsid w:val="00E8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5D79F-547E-48BE-AB83-F05C0DE2E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826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az"/>
    </w:rPr>
  </w:style>
  <w:style w:type="paragraph" w:styleId="2">
    <w:name w:val="heading 2"/>
    <w:basedOn w:val="a"/>
    <w:link w:val="20"/>
    <w:uiPriority w:val="1"/>
    <w:qFormat/>
    <w:rsid w:val="007826BD"/>
    <w:pPr>
      <w:ind w:left="2836"/>
      <w:outlineLvl w:val="1"/>
    </w:pPr>
    <w:rPr>
      <w:b/>
      <w:bCs/>
      <w:sz w:val="25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7826BD"/>
    <w:rPr>
      <w:rFonts w:ascii="Times New Roman" w:eastAsia="Times New Roman" w:hAnsi="Times New Roman" w:cs="Times New Roman"/>
      <w:b/>
      <w:bCs/>
      <w:sz w:val="25"/>
      <w:szCs w:val="25"/>
      <w:lang w:val="az"/>
    </w:rPr>
  </w:style>
  <w:style w:type="paragraph" w:styleId="a3">
    <w:name w:val="Body Text"/>
    <w:basedOn w:val="a"/>
    <w:link w:val="a4"/>
    <w:uiPriority w:val="1"/>
    <w:qFormat/>
    <w:rsid w:val="007826BD"/>
    <w:pPr>
      <w:ind w:left="253" w:firstLine="566"/>
      <w:jc w:val="both"/>
    </w:pPr>
    <w:rPr>
      <w:sz w:val="25"/>
      <w:szCs w:val="25"/>
    </w:rPr>
  </w:style>
  <w:style w:type="character" w:customStyle="1" w:styleId="a4">
    <w:name w:val="Основной текст Знак"/>
    <w:basedOn w:val="a0"/>
    <w:link w:val="a3"/>
    <w:uiPriority w:val="1"/>
    <w:rsid w:val="007826BD"/>
    <w:rPr>
      <w:rFonts w:ascii="Times New Roman" w:eastAsia="Times New Roman" w:hAnsi="Times New Roman" w:cs="Times New Roman"/>
      <w:sz w:val="25"/>
      <w:szCs w:val="25"/>
      <w:lang w:val="a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2023-05-18T04:20:00Z</dcterms:created>
  <dcterms:modified xsi:type="dcterms:W3CDTF">2023-05-18T04:20:00Z</dcterms:modified>
</cp:coreProperties>
</file>