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F55" w:rsidRDefault="00364F55" w:rsidP="00364F55">
      <w:pPr>
        <w:pStyle w:val="2"/>
        <w:tabs>
          <w:tab w:val="left" w:pos="777"/>
        </w:tabs>
        <w:ind w:left="710" w:right="326"/>
      </w:pPr>
      <w:bookmarkStart w:id="0" w:name="_TOC_250018"/>
      <w:bookmarkStart w:id="1" w:name="_GoBack"/>
      <w:r>
        <w:t>1.9. Maxsus</w:t>
      </w:r>
      <w:r>
        <w:rPr>
          <w:spacing w:val="-8"/>
        </w:rPr>
        <w:t xml:space="preserve"> </w:t>
      </w:r>
      <w:r>
        <w:t>kiyim-boshlar,</w:t>
      </w:r>
      <w:r>
        <w:rPr>
          <w:spacing w:val="-8"/>
        </w:rPr>
        <w:t xml:space="preserve"> </w:t>
      </w:r>
      <w:r>
        <w:t>shaxsiy</w:t>
      </w:r>
      <w:r>
        <w:rPr>
          <w:spacing w:val="-8"/>
        </w:rPr>
        <w:t xml:space="preserve"> </w:t>
      </w:r>
      <w:r>
        <w:t>himoya</w:t>
      </w:r>
      <w:r>
        <w:rPr>
          <w:spacing w:val="-8"/>
        </w:rPr>
        <w:t xml:space="preserve"> </w:t>
      </w:r>
      <w:r>
        <w:t>vositalari</w:t>
      </w:r>
      <w:r>
        <w:rPr>
          <w:spacing w:val="-8"/>
        </w:rPr>
        <w:t xml:space="preserve"> </w:t>
      </w:r>
      <w:bookmarkEnd w:id="0"/>
      <w:r>
        <w:t>va parhez oziq-ovqatlar bilan ta’minlash</w:t>
      </w:r>
      <w:bookmarkEnd w:id="1"/>
    </w:p>
    <w:p w:rsidR="00364F55" w:rsidRDefault="00364F55" w:rsidP="00364F55">
      <w:pPr>
        <w:pStyle w:val="a3"/>
        <w:spacing w:before="8"/>
        <w:ind w:left="0" w:firstLine="0"/>
        <w:jc w:val="left"/>
        <w:rPr>
          <w:b/>
          <w:sz w:val="24"/>
        </w:rPr>
      </w:pPr>
    </w:p>
    <w:p w:rsidR="00364F55" w:rsidRDefault="00364F55" w:rsidP="00364F55">
      <w:pPr>
        <w:pStyle w:val="a3"/>
        <w:ind w:left="820" w:firstLine="0"/>
      </w:pPr>
      <w:r>
        <w:t>O‘zbekiston</w:t>
      </w:r>
      <w:r>
        <w:rPr>
          <w:spacing w:val="68"/>
        </w:rPr>
        <w:t xml:space="preserve"> </w:t>
      </w:r>
      <w:r>
        <w:t>Respublikasining</w:t>
      </w:r>
      <w:r>
        <w:rPr>
          <w:spacing w:val="68"/>
        </w:rPr>
        <w:t xml:space="preserve"> </w:t>
      </w:r>
      <w:r>
        <w:t>«Mehnat</w:t>
      </w:r>
      <w:r>
        <w:rPr>
          <w:spacing w:val="68"/>
        </w:rPr>
        <w:t xml:space="preserve"> </w:t>
      </w:r>
      <w:r>
        <w:t>kodeksi»</w:t>
      </w:r>
      <w:r>
        <w:rPr>
          <w:spacing w:val="68"/>
        </w:rPr>
        <w:t xml:space="preserve"> </w:t>
      </w:r>
      <w:r>
        <w:rPr>
          <w:spacing w:val="-5"/>
        </w:rPr>
        <w:t>va</w:t>
      </w:r>
    </w:p>
    <w:p w:rsidR="00364F55" w:rsidRPr="00364F55" w:rsidRDefault="00364F55" w:rsidP="00364F55">
      <w:pPr>
        <w:spacing w:before="1"/>
        <w:ind w:left="253" w:right="240"/>
        <w:jc w:val="both"/>
        <w:rPr>
          <w:i/>
          <w:sz w:val="25"/>
          <w:lang w:val="az"/>
        </w:rPr>
      </w:pPr>
      <w:r w:rsidRPr="00364F55">
        <w:rPr>
          <w:sz w:val="25"/>
          <w:lang w:val="az"/>
        </w:rPr>
        <w:t xml:space="preserve">«Mehnatni muhofaza qilish to‘g‘risida»gi Qonunlari asosida mehnat sharoiti zararli bo‘lgan ishlarda, shuningdek, alohida harorat sharoitida bajariladigan yoki ifloslantiradigan ishlarda ishlovchi xodimlarga </w:t>
      </w:r>
      <w:r w:rsidRPr="00364F55">
        <w:rPr>
          <w:i/>
          <w:sz w:val="25"/>
          <w:lang w:val="az"/>
        </w:rPr>
        <w:t>begilапgaп me’yorda maxsus kiyim-bosh, poyabzal va boshqa shaxsiy himoya vositalari tekinga beriladi.</w:t>
      </w:r>
    </w:p>
    <w:p w:rsidR="00364F55" w:rsidRDefault="00364F55" w:rsidP="00364F55">
      <w:pPr>
        <w:pStyle w:val="a3"/>
        <w:ind w:right="240"/>
      </w:pPr>
      <w:r>
        <w:t xml:space="preserve">Korxona, muassasa yoki tashkilot ma’muriyati maxsus kiyim-bosh, poyabzal va boshqa shaxsiy himoya vositalarini </w:t>
      </w:r>
      <w:r>
        <w:rPr>
          <w:spacing w:val="-2"/>
        </w:rPr>
        <w:t>saqlash,</w:t>
      </w:r>
      <w:r>
        <w:rPr>
          <w:spacing w:val="-9"/>
        </w:rPr>
        <w:t xml:space="preserve"> </w:t>
      </w:r>
      <w:r>
        <w:rPr>
          <w:spacing w:val="-2"/>
        </w:rPr>
        <w:t>yuvish,</w:t>
      </w:r>
      <w:r>
        <w:rPr>
          <w:spacing w:val="-9"/>
        </w:rPr>
        <w:t xml:space="preserve"> </w:t>
      </w:r>
      <w:r>
        <w:rPr>
          <w:spacing w:val="-2"/>
        </w:rPr>
        <w:t>tozalash</w:t>
      </w:r>
      <w:r>
        <w:rPr>
          <w:spacing w:val="-9"/>
        </w:rPr>
        <w:t xml:space="preserve"> </w:t>
      </w:r>
      <w:r>
        <w:rPr>
          <w:spacing w:val="-2"/>
        </w:rPr>
        <w:t>va</w:t>
      </w:r>
      <w:r>
        <w:rPr>
          <w:spacing w:val="-9"/>
        </w:rPr>
        <w:t xml:space="preserve"> </w:t>
      </w:r>
      <w:r>
        <w:rPr>
          <w:spacing w:val="-2"/>
        </w:rPr>
        <w:t>ta’mirlashni,</w:t>
      </w:r>
      <w:r>
        <w:rPr>
          <w:spacing w:val="-9"/>
        </w:rPr>
        <w:t xml:space="preserve"> </w:t>
      </w:r>
      <w:r>
        <w:rPr>
          <w:spacing w:val="-2"/>
        </w:rPr>
        <w:t>shuningdek,</w:t>
      </w:r>
      <w:r>
        <w:rPr>
          <w:spacing w:val="-9"/>
        </w:rPr>
        <w:t xml:space="preserve"> </w:t>
      </w:r>
      <w:r>
        <w:rPr>
          <w:spacing w:val="-2"/>
        </w:rPr>
        <w:t>bu</w:t>
      </w:r>
      <w:r>
        <w:rPr>
          <w:spacing w:val="-9"/>
        </w:rPr>
        <w:t xml:space="preserve"> </w:t>
      </w:r>
      <w:r>
        <w:rPr>
          <w:spacing w:val="-2"/>
        </w:rPr>
        <w:t xml:space="preserve">vosi- </w:t>
      </w:r>
      <w:r>
        <w:t>talardan</w:t>
      </w:r>
      <w:r>
        <w:rPr>
          <w:spacing w:val="-16"/>
        </w:rPr>
        <w:t xml:space="preserve"> </w:t>
      </w:r>
      <w:r>
        <w:t>foydalanilishni</w:t>
      </w:r>
      <w:r>
        <w:rPr>
          <w:spacing w:val="-16"/>
        </w:rPr>
        <w:t xml:space="preserve"> </w:t>
      </w:r>
      <w:r>
        <w:t>doimiy</w:t>
      </w:r>
      <w:r>
        <w:rPr>
          <w:spacing w:val="-15"/>
        </w:rPr>
        <w:t xml:space="preserve"> </w:t>
      </w:r>
      <w:r>
        <w:t>nazorat</w:t>
      </w:r>
      <w:r>
        <w:rPr>
          <w:spacing w:val="-16"/>
        </w:rPr>
        <w:t xml:space="preserve"> </w:t>
      </w:r>
      <w:r>
        <w:t>qilib</w:t>
      </w:r>
      <w:r>
        <w:rPr>
          <w:spacing w:val="-16"/>
        </w:rPr>
        <w:t xml:space="preserve"> </w:t>
      </w:r>
      <w:r>
        <w:t>borishlari</w:t>
      </w:r>
      <w:r>
        <w:rPr>
          <w:spacing w:val="-15"/>
        </w:rPr>
        <w:t xml:space="preserve"> </w:t>
      </w:r>
      <w:r>
        <w:t>zarur.</w:t>
      </w:r>
    </w:p>
    <w:p w:rsidR="00364F55" w:rsidRPr="00364F55" w:rsidRDefault="00364F55" w:rsidP="00364F55">
      <w:pPr>
        <w:ind w:left="253" w:right="240" w:firstLine="566"/>
        <w:jc w:val="both"/>
        <w:rPr>
          <w:i/>
          <w:sz w:val="25"/>
          <w:lang w:val="az"/>
        </w:rPr>
      </w:pPr>
      <w:r w:rsidRPr="00364F55">
        <w:rPr>
          <w:sz w:val="25"/>
          <w:lang w:val="az"/>
        </w:rPr>
        <w:t xml:space="preserve">Bundan tashqari, ifloslanish bilan bog‘liq bo‘lgan ishlarda ishlovchilarga </w:t>
      </w:r>
      <w:r w:rsidRPr="00364F55">
        <w:rPr>
          <w:i/>
          <w:sz w:val="25"/>
          <w:lang w:val="az"/>
        </w:rPr>
        <w:t>belgilangan те’yorda sovun (har oyda</w:t>
      </w:r>
      <w:r w:rsidRPr="00364F55">
        <w:rPr>
          <w:i/>
          <w:spacing w:val="-2"/>
          <w:sz w:val="25"/>
          <w:lang w:val="az"/>
        </w:rPr>
        <w:t xml:space="preserve"> </w:t>
      </w:r>
      <w:r w:rsidRPr="00364F55">
        <w:rPr>
          <w:sz w:val="25"/>
          <w:lang w:val="az"/>
        </w:rPr>
        <w:t>400</w:t>
      </w:r>
      <w:r w:rsidRPr="00364F55">
        <w:rPr>
          <w:spacing w:val="-1"/>
          <w:sz w:val="25"/>
          <w:lang w:val="az"/>
        </w:rPr>
        <w:t xml:space="preserve"> </w:t>
      </w:r>
      <w:r w:rsidRPr="00364F55">
        <w:rPr>
          <w:i/>
          <w:sz w:val="25"/>
          <w:lang w:val="az"/>
        </w:rPr>
        <w:t>gr)</w:t>
      </w:r>
      <w:r w:rsidRPr="00364F55">
        <w:rPr>
          <w:i/>
          <w:spacing w:val="-4"/>
          <w:sz w:val="25"/>
          <w:lang w:val="az"/>
        </w:rPr>
        <w:t xml:space="preserve"> </w:t>
      </w:r>
      <w:r w:rsidRPr="00364F55">
        <w:rPr>
          <w:i/>
          <w:sz w:val="25"/>
          <w:lang w:val="az"/>
        </w:rPr>
        <w:t>va</w:t>
      </w:r>
      <w:r w:rsidRPr="00364F55">
        <w:rPr>
          <w:i/>
          <w:spacing w:val="-2"/>
          <w:sz w:val="25"/>
          <w:lang w:val="az"/>
        </w:rPr>
        <w:t xml:space="preserve"> </w:t>
      </w:r>
      <w:r w:rsidRPr="00364F55">
        <w:rPr>
          <w:i/>
          <w:sz w:val="25"/>
          <w:lang w:val="az"/>
        </w:rPr>
        <w:t>boshqa</w:t>
      </w:r>
      <w:r w:rsidRPr="00364F55">
        <w:rPr>
          <w:i/>
          <w:spacing w:val="-2"/>
          <w:sz w:val="25"/>
          <w:lang w:val="az"/>
        </w:rPr>
        <w:t xml:space="preserve"> </w:t>
      </w:r>
      <w:r w:rsidRPr="00364F55">
        <w:rPr>
          <w:i/>
          <w:sz w:val="25"/>
          <w:lang w:val="az"/>
        </w:rPr>
        <w:t>xil</w:t>
      </w:r>
      <w:r w:rsidRPr="00364F55">
        <w:rPr>
          <w:i/>
          <w:spacing w:val="-2"/>
          <w:sz w:val="25"/>
          <w:lang w:val="az"/>
        </w:rPr>
        <w:t xml:space="preserve"> </w:t>
      </w:r>
      <w:r w:rsidRPr="00364F55">
        <w:rPr>
          <w:i/>
          <w:sz w:val="25"/>
          <w:lang w:val="az"/>
        </w:rPr>
        <w:t>zararsizlantiruvchi</w:t>
      </w:r>
      <w:r w:rsidRPr="00364F55">
        <w:rPr>
          <w:i/>
          <w:spacing w:val="-2"/>
          <w:sz w:val="25"/>
          <w:lang w:val="az"/>
        </w:rPr>
        <w:t xml:space="preserve"> </w:t>
      </w:r>
      <w:r w:rsidRPr="00364F55">
        <w:rPr>
          <w:i/>
          <w:sz w:val="25"/>
          <w:lang w:val="az"/>
        </w:rPr>
        <w:t>vositalar</w:t>
      </w:r>
      <w:r w:rsidRPr="00364F55">
        <w:rPr>
          <w:i/>
          <w:spacing w:val="-1"/>
          <w:sz w:val="25"/>
          <w:lang w:val="az"/>
        </w:rPr>
        <w:t xml:space="preserve"> </w:t>
      </w:r>
      <w:r w:rsidRPr="00364F55">
        <w:rPr>
          <w:i/>
          <w:sz w:val="25"/>
          <w:lang w:val="az"/>
        </w:rPr>
        <w:t>ham tekinga beriladi.</w:t>
      </w:r>
    </w:p>
    <w:p w:rsidR="00364F55" w:rsidRPr="00364F55" w:rsidRDefault="00364F55" w:rsidP="00364F55">
      <w:pPr>
        <w:spacing w:before="2"/>
        <w:ind w:left="253" w:right="240" w:firstLine="566"/>
        <w:jc w:val="both"/>
        <w:rPr>
          <w:i/>
          <w:sz w:val="25"/>
          <w:lang w:val="en-US"/>
        </w:rPr>
      </w:pPr>
      <w:proofErr w:type="spellStart"/>
      <w:r w:rsidRPr="00364F55">
        <w:rPr>
          <w:i/>
          <w:sz w:val="25"/>
          <w:lang w:val="en-US"/>
        </w:rPr>
        <w:t>Maxsus</w:t>
      </w:r>
      <w:proofErr w:type="spellEnd"/>
      <w:r w:rsidRPr="00364F55">
        <w:rPr>
          <w:i/>
          <w:sz w:val="25"/>
          <w:lang w:val="en-US"/>
        </w:rPr>
        <w:t xml:space="preserve"> </w:t>
      </w:r>
      <w:proofErr w:type="spellStart"/>
      <w:r w:rsidRPr="00364F55">
        <w:rPr>
          <w:i/>
          <w:sz w:val="25"/>
          <w:lang w:val="en-US"/>
        </w:rPr>
        <w:t>kiyim-boshlar</w:t>
      </w:r>
      <w:proofErr w:type="spellEnd"/>
      <w:r w:rsidRPr="00364F55">
        <w:rPr>
          <w:i/>
          <w:sz w:val="25"/>
          <w:lang w:val="en-US"/>
        </w:rPr>
        <w:t xml:space="preserve"> </w:t>
      </w:r>
      <w:proofErr w:type="spellStart"/>
      <w:r w:rsidRPr="00364F55">
        <w:rPr>
          <w:i/>
          <w:sz w:val="25"/>
          <w:lang w:val="en-US"/>
        </w:rPr>
        <w:t>va</w:t>
      </w:r>
      <w:proofErr w:type="spellEnd"/>
      <w:r w:rsidRPr="00364F55">
        <w:rPr>
          <w:i/>
          <w:sz w:val="25"/>
          <w:lang w:val="en-US"/>
        </w:rPr>
        <w:t xml:space="preserve"> </w:t>
      </w:r>
      <w:proofErr w:type="spellStart"/>
      <w:r w:rsidRPr="00364F55">
        <w:rPr>
          <w:i/>
          <w:sz w:val="25"/>
          <w:lang w:val="en-US"/>
        </w:rPr>
        <w:t>shaxsiy</w:t>
      </w:r>
      <w:proofErr w:type="spellEnd"/>
      <w:r w:rsidRPr="00364F55">
        <w:rPr>
          <w:i/>
          <w:sz w:val="25"/>
          <w:lang w:val="en-US"/>
        </w:rPr>
        <w:t xml:space="preserve"> </w:t>
      </w:r>
      <w:proofErr w:type="spellStart"/>
      <w:r w:rsidRPr="00364F55">
        <w:rPr>
          <w:i/>
          <w:sz w:val="25"/>
          <w:lang w:val="en-US"/>
        </w:rPr>
        <w:t>himoya</w:t>
      </w:r>
      <w:proofErr w:type="spellEnd"/>
      <w:r w:rsidRPr="00364F55">
        <w:rPr>
          <w:i/>
          <w:spacing w:val="40"/>
          <w:sz w:val="25"/>
          <w:lang w:val="en-US"/>
        </w:rPr>
        <w:t xml:space="preserve"> </w:t>
      </w:r>
      <w:proofErr w:type="spellStart"/>
      <w:r w:rsidRPr="00364F55">
        <w:rPr>
          <w:i/>
          <w:sz w:val="25"/>
          <w:lang w:val="en-US"/>
        </w:rPr>
        <w:t>vositalarining</w:t>
      </w:r>
      <w:proofErr w:type="spellEnd"/>
      <w:r w:rsidRPr="00364F55">
        <w:rPr>
          <w:i/>
          <w:sz w:val="25"/>
          <w:lang w:val="en-US"/>
        </w:rPr>
        <w:t xml:space="preserve"> </w:t>
      </w:r>
      <w:proofErr w:type="spellStart"/>
      <w:proofErr w:type="gramStart"/>
      <w:r w:rsidRPr="00364F55">
        <w:rPr>
          <w:i/>
          <w:sz w:val="25"/>
          <w:lang w:val="en-US"/>
        </w:rPr>
        <w:t>o‘</w:t>
      </w:r>
      <w:proofErr w:type="gramEnd"/>
      <w:r w:rsidRPr="00364F55">
        <w:rPr>
          <w:i/>
          <w:sz w:val="25"/>
          <w:lang w:val="en-US"/>
        </w:rPr>
        <w:t>rniga</w:t>
      </w:r>
      <w:proofErr w:type="spellEnd"/>
      <w:r w:rsidRPr="00364F55">
        <w:rPr>
          <w:i/>
          <w:sz w:val="25"/>
          <w:lang w:val="en-US"/>
        </w:rPr>
        <w:t xml:space="preserve"> </w:t>
      </w:r>
      <w:proofErr w:type="spellStart"/>
      <w:r w:rsidRPr="00364F55">
        <w:rPr>
          <w:i/>
          <w:sz w:val="25"/>
          <w:lang w:val="en-US"/>
        </w:rPr>
        <w:t>ularni</w:t>
      </w:r>
      <w:proofErr w:type="spellEnd"/>
      <w:r w:rsidRPr="00364F55">
        <w:rPr>
          <w:i/>
          <w:sz w:val="25"/>
          <w:lang w:val="en-US"/>
        </w:rPr>
        <w:t xml:space="preserve"> </w:t>
      </w:r>
      <w:proofErr w:type="spellStart"/>
      <w:r w:rsidRPr="00364F55">
        <w:rPr>
          <w:i/>
          <w:sz w:val="25"/>
          <w:lang w:val="en-US"/>
        </w:rPr>
        <w:t>tayyorlash</w:t>
      </w:r>
      <w:proofErr w:type="spellEnd"/>
      <w:r w:rsidRPr="00364F55">
        <w:rPr>
          <w:i/>
          <w:sz w:val="25"/>
          <w:lang w:val="en-US"/>
        </w:rPr>
        <w:t xml:space="preserve"> </w:t>
      </w:r>
      <w:proofErr w:type="spellStart"/>
      <w:r w:rsidRPr="00364F55">
        <w:rPr>
          <w:i/>
          <w:sz w:val="25"/>
          <w:lang w:val="en-US"/>
        </w:rPr>
        <w:t>uchun</w:t>
      </w:r>
      <w:proofErr w:type="spellEnd"/>
      <w:r w:rsidRPr="00364F55">
        <w:rPr>
          <w:i/>
          <w:sz w:val="25"/>
          <w:lang w:val="en-US"/>
        </w:rPr>
        <w:t xml:space="preserve"> </w:t>
      </w:r>
      <w:proofErr w:type="spellStart"/>
      <w:r w:rsidRPr="00364F55">
        <w:rPr>
          <w:i/>
          <w:sz w:val="25"/>
          <w:lang w:val="en-US"/>
        </w:rPr>
        <w:t>materiallar</w:t>
      </w:r>
      <w:proofErr w:type="spellEnd"/>
      <w:r w:rsidRPr="00364F55">
        <w:rPr>
          <w:i/>
          <w:sz w:val="25"/>
          <w:lang w:val="en-US"/>
        </w:rPr>
        <w:t xml:space="preserve"> </w:t>
      </w:r>
      <w:proofErr w:type="spellStart"/>
      <w:r w:rsidRPr="00364F55">
        <w:rPr>
          <w:i/>
          <w:sz w:val="25"/>
          <w:lang w:val="en-US"/>
        </w:rPr>
        <w:t>yoki</w:t>
      </w:r>
      <w:proofErr w:type="spellEnd"/>
      <w:r w:rsidRPr="00364F55">
        <w:rPr>
          <w:i/>
          <w:sz w:val="25"/>
          <w:lang w:val="en-US"/>
        </w:rPr>
        <w:t xml:space="preserve"> </w:t>
      </w:r>
      <w:proofErr w:type="spellStart"/>
      <w:r w:rsidRPr="00364F55">
        <w:rPr>
          <w:i/>
          <w:sz w:val="25"/>
          <w:lang w:val="en-US"/>
        </w:rPr>
        <w:t>sotib</w:t>
      </w:r>
      <w:proofErr w:type="spellEnd"/>
      <w:r w:rsidRPr="00364F55">
        <w:rPr>
          <w:i/>
          <w:sz w:val="25"/>
          <w:lang w:val="en-US"/>
        </w:rPr>
        <w:t xml:space="preserve"> </w:t>
      </w:r>
      <w:proofErr w:type="spellStart"/>
      <w:r w:rsidRPr="00364F55">
        <w:rPr>
          <w:i/>
          <w:sz w:val="25"/>
          <w:lang w:val="en-US"/>
        </w:rPr>
        <w:t>olish</w:t>
      </w:r>
      <w:proofErr w:type="spellEnd"/>
      <w:r w:rsidRPr="00364F55">
        <w:rPr>
          <w:i/>
          <w:sz w:val="25"/>
          <w:lang w:val="en-US"/>
        </w:rPr>
        <w:t xml:space="preserve"> </w:t>
      </w:r>
      <w:proofErr w:type="spellStart"/>
      <w:r w:rsidRPr="00364F55">
        <w:rPr>
          <w:i/>
          <w:sz w:val="25"/>
          <w:lang w:val="en-US"/>
        </w:rPr>
        <w:t>uchun</w:t>
      </w:r>
      <w:proofErr w:type="spellEnd"/>
      <w:r w:rsidRPr="00364F55">
        <w:rPr>
          <w:i/>
          <w:sz w:val="25"/>
          <w:lang w:val="en-US"/>
        </w:rPr>
        <w:t xml:space="preserve"> </w:t>
      </w:r>
      <w:proofErr w:type="spellStart"/>
      <w:r w:rsidRPr="00364F55">
        <w:rPr>
          <w:i/>
          <w:sz w:val="25"/>
          <w:lang w:val="en-US"/>
        </w:rPr>
        <w:t>pul</w:t>
      </w:r>
      <w:proofErr w:type="spellEnd"/>
      <w:r w:rsidRPr="00364F55">
        <w:rPr>
          <w:i/>
          <w:sz w:val="25"/>
          <w:lang w:val="en-US"/>
        </w:rPr>
        <w:t xml:space="preserve"> </w:t>
      </w:r>
      <w:proofErr w:type="spellStart"/>
      <w:r w:rsidRPr="00364F55">
        <w:rPr>
          <w:i/>
          <w:sz w:val="25"/>
          <w:lang w:val="en-US"/>
        </w:rPr>
        <w:t>berish</w:t>
      </w:r>
      <w:proofErr w:type="spellEnd"/>
      <w:r w:rsidRPr="00364F55">
        <w:rPr>
          <w:i/>
          <w:sz w:val="25"/>
          <w:lang w:val="en-US"/>
        </w:rPr>
        <w:t xml:space="preserve"> </w:t>
      </w:r>
      <w:proofErr w:type="spellStart"/>
      <w:r w:rsidRPr="00364F55">
        <w:rPr>
          <w:i/>
          <w:sz w:val="25"/>
          <w:lang w:val="en-US"/>
        </w:rPr>
        <w:t>taqiqlanadi</w:t>
      </w:r>
      <w:proofErr w:type="spellEnd"/>
      <w:r w:rsidRPr="00364F55">
        <w:rPr>
          <w:i/>
          <w:sz w:val="25"/>
          <w:lang w:val="en-US"/>
        </w:rPr>
        <w:t>.</w:t>
      </w:r>
    </w:p>
    <w:p w:rsidR="00364F55" w:rsidRDefault="00364F55" w:rsidP="00364F55">
      <w:pPr>
        <w:pStyle w:val="a3"/>
        <w:ind w:right="238"/>
      </w:pPr>
      <w:r>
        <w:t xml:space="preserve">Yuqorida ta’kidlangan maxsus kiyim-boshlar va shaxsiy himoya vositalaridan </w:t>
      </w:r>
      <w:r>
        <w:rPr>
          <w:i/>
        </w:rPr>
        <w:t>foydalanish muddatlari o‘rnatilgan bo‘lib и quyidagicha belgilangandir:</w:t>
      </w:r>
      <w:r>
        <w:rPr>
          <w:i/>
          <w:spacing w:val="40"/>
        </w:rPr>
        <w:t xml:space="preserve"> </w:t>
      </w:r>
      <w:r>
        <w:t>korjomalar, poyabzallar - 12 оу; qo‘1qoplar - 1 yoki 2 оу; himoya kaskalari - 2 yil; himoya ko‘zoynaklari, maxsus oynali kaskalar va gazniqoblar - yaroqsiz holga kelgunga qadar;</w:t>
      </w:r>
      <w:r>
        <w:rPr>
          <w:spacing w:val="36"/>
        </w:rPr>
        <w:t xml:space="preserve"> </w:t>
      </w:r>
      <w:r>
        <w:t>issiq</w:t>
      </w:r>
      <w:r>
        <w:rPr>
          <w:spacing w:val="37"/>
        </w:rPr>
        <w:t xml:space="preserve"> </w:t>
      </w:r>
      <w:r>
        <w:t>kiyim-boshlar</w:t>
      </w:r>
      <w:r>
        <w:rPr>
          <w:spacing w:val="37"/>
        </w:rPr>
        <w:t xml:space="preserve"> </w:t>
      </w:r>
      <w:r>
        <w:t>(paxtali</w:t>
      </w:r>
      <w:r>
        <w:rPr>
          <w:spacing w:val="36"/>
        </w:rPr>
        <w:t xml:space="preserve"> </w:t>
      </w:r>
      <w:r>
        <w:t>kurtka,</w:t>
      </w:r>
      <w:r>
        <w:rPr>
          <w:spacing w:val="37"/>
        </w:rPr>
        <w:t xml:space="preserve"> </w:t>
      </w:r>
      <w:r>
        <w:t>shim</w:t>
      </w:r>
      <w:r>
        <w:rPr>
          <w:spacing w:val="37"/>
        </w:rPr>
        <w:t xml:space="preserve"> </w:t>
      </w:r>
      <w:r>
        <w:t>va</w:t>
      </w:r>
      <w:r>
        <w:rPr>
          <w:spacing w:val="37"/>
        </w:rPr>
        <w:t xml:space="preserve"> </w:t>
      </w:r>
      <w:r>
        <w:t>b.)</w:t>
      </w:r>
      <w:r>
        <w:rPr>
          <w:spacing w:val="36"/>
        </w:rPr>
        <w:t xml:space="preserve"> </w:t>
      </w:r>
      <w:r>
        <w:t>-</w:t>
      </w:r>
      <w:r>
        <w:rPr>
          <w:spacing w:val="-5"/>
        </w:rPr>
        <w:t>36</w:t>
      </w:r>
    </w:p>
    <w:p w:rsidR="00364F55" w:rsidRDefault="00364F55" w:rsidP="00364F55">
      <w:pPr>
        <w:pStyle w:val="a3"/>
        <w:spacing w:before="70"/>
        <w:ind w:right="239" w:firstLine="0"/>
      </w:pPr>
      <w:r>
        <w:t>оу.</w:t>
      </w:r>
      <w:r>
        <w:rPr>
          <w:spacing w:val="-5"/>
        </w:rPr>
        <w:t xml:space="preserve"> </w:t>
      </w:r>
      <w:r>
        <w:t>Bundan</w:t>
      </w:r>
      <w:r>
        <w:rPr>
          <w:spacing w:val="-5"/>
        </w:rPr>
        <w:t xml:space="preserve"> </w:t>
      </w:r>
      <w:r>
        <w:t>tashqari,</w:t>
      </w:r>
      <w:r>
        <w:rPr>
          <w:spacing w:val="-5"/>
        </w:rPr>
        <w:t xml:space="preserve"> </w:t>
      </w:r>
      <w:r>
        <w:t>ishchilar</w:t>
      </w:r>
      <w:r>
        <w:rPr>
          <w:spacing w:val="-5"/>
        </w:rPr>
        <w:t xml:space="preserve"> </w:t>
      </w:r>
      <w:r>
        <w:t>sog‘ligini</w:t>
      </w:r>
      <w:r>
        <w:rPr>
          <w:spacing w:val="-5"/>
        </w:rPr>
        <w:t xml:space="preserve"> </w:t>
      </w:r>
      <w:r>
        <w:t>ta’minlash</w:t>
      </w:r>
      <w:r>
        <w:rPr>
          <w:spacing w:val="-4"/>
        </w:rPr>
        <w:t xml:space="preserve"> </w:t>
      </w:r>
      <w:r>
        <w:rPr>
          <w:i/>
        </w:rPr>
        <w:t>va</w:t>
      </w:r>
      <w:r>
        <w:rPr>
          <w:i/>
          <w:spacing w:val="-5"/>
        </w:rPr>
        <w:t xml:space="preserve"> </w:t>
      </w:r>
      <w:r>
        <w:t xml:space="preserve">ularga ta’sir etuvchi zararli moddalarning ta’sir darajasini </w:t>
      </w:r>
      <w:r>
        <w:lastRenderedPageBreak/>
        <w:t>kamaytirish maqsadida mehnat sharoiti zararli bo‘lgan ishlarda ishlovchilarga belgilangan me’yorlarga muvofiq sut yoki unga teng keladigan boshqa oziq-ovqat mahsulotlari tekinga berib turiladi. Agar ish issiq sexlarda bajariladigan bo‘lsa, tekinga gazli sho‘г suv berilishi shart.</w:t>
      </w:r>
    </w:p>
    <w:p w:rsidR="00364F55" w:rsidRPr="00364F55" w:rsidRDefault="00364F55" w:rsidP="00364F55">
      <w:pPr>
        <w:rPr>
          <w:lang w:val="az"/>
        </w:rPr>
        <w:sectPr w:rsidR="00364F55" w:rsidRPr="00364F55">
          <w:pgSz w:w="8400" w:h="11900"/>
          <w:pgMar w:top="1060" w:right="900" w:bottom="980" w:left="880" w:header="0" w:footer="782" w:gutter="0"/>
          <w:cols w:space="720"/>
        </w:sectPr>
      </w:pPr>
    </w:p>
    <w:p w:rsidR="00094B57" w:rsidRPr="00364F55" w:rsidRDefault="00094B57">
      <w:pPr>
        <w:rPr>
          <w:lang w:val="az"/>
        </w:rPr>
      </w:pPr>
    </w:p>
    <w:sectPr w:rsidR="00094B57" w:rsidRPr="00364F55" w:rsidSect="00364F55">
      <w:pgSz w:w="8391" w:h="11906" w:code="1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55"/>
    <w:rsid w:val="00094B57"/>
    <w:rsid w:val="0036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15EC3"/>
  <w15:chartTrackingRefBased/>
  <w15:docId w15:val="{D6E64E6B-8377-4AC9-9791-3B9DE1CF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1"/>
    <w:qFormat/>
    <w:rsid w:val="00364F55"/>
    <w:pPr>
      <w:widowControl w:val="0"/>
      <w:autoSpaceDE w:val="0"/>
      <w:autoSpaceDN w:val="0"/>
      <w:spacing w:after="0" w:line="240" w:lineRule="auto"/>
      <w:ind w:left="2836"/>
      <w:outlineLvl w:val="1"/>
    </w:pPr>
    <w:rPr>
      <w:rFonts w:ascii="Times New Roman" w:eastAsia="Times New Roman" w:hAnsi="Times New Roman" w:cs="Times New Roman"/>
      <w:b/>
      <w:bCs/>
      <w:sz w:val="25"/>
      <w:szCs w:val="25"/>
      <w:lang w:val="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364F55"/>
    <w:rPr>
      <w:rFonts w:ascii="Times New Roman" w:eastAsia="Times New Roman" w:hAnsi="Times New Roman" w:cs="Times New Roman"/>
      <w:b/>
      <w:bCs/>
      <w:sz w:val="25"/>
      <w:szCs w:val="25"/>
      <w:lang w:val="az"/>
    </w:rPr>
  </w:style>
  <w:style w:type="paragraph" w:styleId="a3">
    <w:name w:val="Body Text"/>
    <w:basedOn w:val="a"/>
    <w:link w:val="a4"/>
    <w:uiPriority w:val="1"/>
    <w:qFormat/>
    <w:rsid w:val="00364F55"/>
    <w:pPr>
      <w:widowControl w:val="0"/>
      <w:autoSpaceDE w:val="0"/>
      <w:autoSpaceDN w:val="0"/>
      <w:spacing w:after="0" w:line="240" w:lineRule="auto"/>
      <w:ind w:left="253" w:firstLine="566"/>
      <w:jc w:val="both"/>
    </w:pPr>
    <w:rPr>
      <w:rFonts w:ascii="Times New Roman" w:eastAsia="Times New Roman" w:hAnsi="Times New Roman" w:cs="Times New Roman"/>
      <w:sz w:val="25"/>
      <w:szCs w:val="25"/>
      <w:lang w:val="az"/>
    </w:rPr>
  </w:style>
  <w:style w:type="character" w:customStyle="1" w:styleId="a4">
    <w:name w:val="Основной текст Знак"/>
    <w:basedOn w:val="a0"/>
    <w:link w:val="a3"/>
    <w:uiPriority w:val="1"/>
    <w:rsid w:val="00364F55"/>
    <w:rPr>
      <w:rFonts w:ascii="Times New Roman" w:eastAsia="Times New Roman" w:hAnsi="Times New Roman" w:cs="Times New Roman"/>
      <w:sz w:val="25"/>
      <w:szCs w:val="25"/>
      <w:lang w:val="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2023-05-18T04:24:00Z</dcterms:created>
  <dcterms:modified xsi:type="dcterms:W3CDTF">2023-05-18T04:25:00Z</dcterms:modified>
</cp:coreProperties>
</file>