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5C" w:rsidRDefault="0046575C" w:rsidP="0046575C">
      <w:pPr>
        <w:pStyle w:val="2"/>
        <w:tabs>
          <w:tab w:val="left" w:pos="1292"/>
        </w:tabs>
        <w:ind w:left="0"/>
        <w:jc w:val="center"/>
      </w:pPr>
      <w:bookmarkStart w:id="0" w:name="_GoBack"/>
      <w:r>
        <w:t>3.4. Signalizatsiya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t>xavfsizlik</w:t>
      </w:r>
      <w:r>
        <w:rPr>
          <w:spacing w:val="-11"/>
        </w:rPr>
        <w:t xml:space="preserve"> </w:t>
      </w:r>
      <w:r>
        <w:t>belgilari</w:t>
      </w:r>
      <w:r>
        <w:rPr>
          <w:spacing w:val="-9"/>
        </w:rPr>
        <w:t xml:space="preserve"> </w:t>
      </w:r>
      <w:r>
        <w:rPr>
          <w:spacing w:val="-2"/>
        </w:rPr>
        <w:t>tizimi</w:t>
      </w:r>
    </w:p>
    <w:bookmarkEnd w:id="0"/>
    <w:p w:rsidR="0046575C" w:rsidRDefault="0046575C" w:rsidP="0046575C">
      <w:pPr>
        <w:pStyle w:val="a3"/>
        <w:spacing w:before="9"/>
        <w:ind w:left="0" w:firstLine="0"/>
        <w:jc w:val="left"/>
        <w:rPr>
          <w:b/>
          <w:sz w:val="24"/>
        </w:rPr>
      </w:pPr>
    </w:p>
    <w:p w:rsidR="0046575C" w:rsidRDefault="0046575C" w:rsidP="0046575C">
      <w:pPr>
        <w:pStyle w:val="a3"/>
        <w:ind w:right="239"/>
      </w:pPr>
      <w:r>
        <w:t>Barcha zamonaviy texnikalarda xavf to‘g‘risida xabar berish va xavfli vaziyatning oldini olish maqsadida signal qurilmalaridan keng foydalaniladi.</w:t>
      </w:r>
    </w:p>
    <w:p w:rsidR="0046575C" w:rsidRDefault="0046575C" w:rsidP="0046575C">
      <w:pPr>
        <w:spacing w:before="3"/>
        <w:ind w:left="253" w:right="239" w:firstLine="566"/>
        <w:jc w:val="both"/>
        <w:rPr>
          <w:sz w:val="25"/>
        </w:rPr>
      </w:pPr>
      <w:r>
        <w:rPr>
          <w:i/>
          <w:sz w:val="25"/>
        </w:rPr>
        <w:t xml:space="preserve">Signal qurilmalari vazifasiga ko‘rа ogohlantiruvchi, avariyaga oid, tekshirish (kontrol) va bog‘lanuvchi bo‘ladi. </w:t>
      </w:r>
      <w:r>
        <w:rPr>
          <w:sz w:val="25"/>
        </w:rPr>
        <w:t>Ishlash tamoyiliga ko‘ra esa: yorug‘lik signali, tovush signali, rang va belgi signallariga bo‘linadi.</w:t>
      </w:r>
    </w:p>
    <w:p w:rsidR="0046575C" w:rsidRDefault="0046575C" w:rsidP="0046575C">
      <w:pPr>
        <w:pStyle w:val="a3"/>
        <w:ind w:right="239"/>
      </w:pPr>
      <w:r>
        <w:t xml:space="preserve">Yorug‘lik signallari zamonaviy texnikalar </w:t>
      </w:r>
      <w:r>
        <w:rPr>
          <w:i/>
        </w:rPr>
        <w:t xml:space="preserve">va </w:t>
      </w:r>
      <w:r>
        <w:t>avtomobillarda juda keng qo‘llaniladi. Bularga transport vositalaridagi yorug‘lik signalli asboblar, gabarit chiroqlar, to‘xtash signallari («Stop-signal»), burilish ko‘rsatkichlari, elektr</w:t>
      </w:r>
      <w:r>
        <w:rPr>
          <w:spacing w:val="-1"/>
        </w:rPr>
        <w:t xml:space="preserve"> </w:t>
      </w:r>
      <w:r>
        <w:t>qurilmalari, avtomat</w:t>
      </w:r>
      <w:r>
        <w:rPr>
          <w:spacing w:val="-2"/>
        </w:rPr>
        <w:t xml:space="preserve"> </w:t>
      </w:r>
      <w:r>
        <w:rPr>
          <w:i/>
        </w:rPr>
        <w:t xml:space="preserve">va </w:t>
      </w:r>
      <w:r>
        <w:t>yarim</w:t>
      </w:r>
      <w:r>
        <w:rPr>
          <w:spacing w:val="-2"/>
        </w:rPr>
        <w:t xml:space="preserve"> </w:t>
      </w:r>
      <w:r>
        <w:t>avtomat</w:t>
      </w:r>
      <w:r>
        <w:rPr>
          <w:spacing w:val="-1"/>
        </w:rPr>
        <w:t xml:space="preserve"> </w:t>
      </w:r>
      <w:r>
        <w:rPr>
          <w:spacing w:val="-2"/>
        </w:rPr>
        <w:t>qurilmalaridagi</w:t>
      </w:r>
    </w:p>
    <w:p w:rsidR="0046575C" w:rsidRDefault="0046575C" w:rsidP="0046575C">
      <w:pPr>
        <w:sectPr w:rsidR="0046575C" w:rsidSect="0046575C">
          <w:pgSz w:w="8400" w:h="11900"/>
          <w:pgMar w:top="1060" w:right="900" w:bottom="280" w:left="880" w:header="0" w:footer="782" w:gutter="0"/>
          <w:cols w:space="720"/>
        </w:sectPr>
      </w:pPr>
    </w:p>
    <w:p w:rsidR="0046575C" w:rsidRDefault="0046575C" w:rsidP="0046575C">
      <w:pPr>
        <w:pStyle w:val="a3"/>
        <w:spacing w:before="70"/>
        <w:ind w:right="239" w:hanging="1"/>
      </w:pPr>
      <w:r>
        <w:lastRenderedPageBreak/>
        <w:t>yorug‘lik signallari misol bo‘la оlаdi. Кo‘pincha, yorug‘lik signallari</w:t>
      </w:r>
      <w:r>
        <w:rPr>
          <w:spacing w:val="8"/>
        </w:rPr>
        <w:t xml:space="preserve"> </w:t>
      </w:r>
      <w:r>
        <w:t>mashina</w:t>
      </w:r>
      <w:r>
        <w:rPr>
          <w:spacing w:val="8"/>
        </w:rPr>
        <w:t xml:space="preserve"> </w:t>
      </w:r>
      <w:r>
        <w:t>va</w:t>
      </w:r>
      <w:r>
        <w:rPr>
          <w:spacing w:val="8"/>
        </w:rPr>
        <w:t xml:space="preserve"> </w:t>
      </w:r>
      <w:r>
        <w:t>mexanizmlarning</w:t>
      </w:r>
      <w:r>
        <w:rPr>
          <w:spacing w:val="7"/>
        </w:rPr>
        <w:t xml:space="preserve"> </w:t>
      </w:r>
      <w:r>
        <w:t>shovqin</w:t>
      </w:r>
      <w:r>
        <w:rPr>
          <w:spacing w:val="7"/>
        </w:rPr>
        <w:t xml:space="preserve"> </w:t>
      </w:r>
      <w:r>
        <w:t>darajasi</w:t>
      </w:r>
      <w:r>
        <w:rPr>
          <w:spacing w:val="7"/>
        </w:rPr>
        <w:t xml:space="preserve"> </w:t>
      </w:r>
      <w:r>
        <w:rPr>
          <w:spacing w:val="-5"/>
        </w:rPr>
        <w:t>60-</w:t>
      </w:r>
    </w:p>
    <w:p w:rsidR="0046575C" w:rsidRDefault="0046575C" w:rsidP="0046575C">
      <w:pPr>
        <w:pStyle w:val="a3"/>
        <w:ind w:right="239" w:firstLine="0"/>
      </w:pPr>
      <w:r>
        <w:t>70 Db.dan yuqori bo‘lgan holatlarda tovush signallari</w:t>
      </w:r>
      <w:r>
        <w:rPr>
          <w:spacing w:val="40"/>
        </w:rPr>
        <w:t xml:space="preserve"> </w:t>
      </w:r>
      <w:r>
        <w:t>o‘rniga ishlatiladi.</w:t>
      </w:r>
    </w:p>
    <w:p w:rsidR="0046575C" w:rsidRDefault="0046575C" w:rsidP="0046575C">
      <w:pPr>
        <w:pStyle w:val="a3"/>
        <w:ind w:right="239"/>
      </w:pPr>
      <w:r>
        <w:t>Rang va belgi signallari xavf to‘g‘risida ma’lumot berish maqsadida foydalaniladi. Masalan, belgilangan standartlarga</w:t>
      </w:r>
      <w:r>
        <w:rPr>
          <w:spacing w:val="9"/>
        </w:rPr>
        <w:t xml:space="preserve"> </w:t>
      </w:r>
      <w:r>
        <w:t>muvofiq</w:t>
      </w:r>
      <w:r>
        <w:rPr>
          <w:spacing w:val="9"/>
        </w:rPr>
        <w:t xml:space="preserve"> </w:t>
      </w:r>
      <w:r>
        <w:t>qizil</w:t>
      </w:r>
      <w:r>
        <w:rPr>
          <w:spacing w:val="9"/>
        </w:rPr>
        <w:t xml:space="preserve"> </w:t>
      </w:r>
      <w:r>
        <w:t>rang</w:t>
      </w:r>
      <w:r>
        <w:rPr>
          <w:spacing w:val="9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«Taqiqlovchi»,</w:t>
      </w:r>
      <w:r>
        <w:rPr>
          <w:spacing w:val="9"/>
        </w:rPr>
        <w:t xml:space="preserve"> </w:t>
      </w:r>
      <w:r>
        <w:rPr>
          <w:spacing w:val="-2"/>
        </w:rPr>
        <w:t>«Тo‘xta»,</w:t>
      </w:r>
    </w:p>
    <w:p w:rsidR="0046575C" w:rsidRDefault="0046575C" w:rsidP="0046575C">
      <w:pPr>
        <w:pStyle w:val="a3"/>
        <w:spacing w:before="1"/>
        <w:ind w:right="242" w:firstLine="0"/>
      </w:pPr>
      <w:r>
        <w:t>«Aniq xavf»; sariq rang – «Diqqat», «Xavf to‘g‘risida ogohlantirish»; yashil rang – «Xavfsiz», «Ruxsat», «Yo‘l ochiq»; ko‘k rang – «Ma’lumot» ma’nolarini bildiradi.</w:t>
      </w:r>
    </w:p>
    <w:p w:rsidR="0046575C" w:rsidRDefault="0046575C" w:rsidP="0046575C">
      <w:pPr>
        <w:pStyle w:val="a3"/>
        <w:ind w:right="239"/>
      </w:pPr>
      <w:r>
        <w:t>Xavfsizlik belgilari standart bo‘yicha to‘rt guruhga ajratiladi: taqiqlovchi, ogohlantiruvchi, ko‘rsatuvchi va buyuruvchi. Har bir guruhdagi belgilar uchun standart asosida shakl, rang va belgi o‘lchamlari o‘rnatilgan hamda ularni joylashtirish joylari tavsiya etilgan.</w:t>
      </w:r>
    </w:p>
    <w:p w:rsidR="0046575C" w:rsidRDefault="0046575C" w:rsidP="0046575C">
      <w:pPr>
        <w:pStyle w:val="a3"/>
        <w:ind w:right="240"/>
      </w:pPr>
      <w:r>
        <w:rPr>
          <w:i/>
        </w:rPr>
        <w:t xml:space="preserve">Taqiqlovchi belgilar </w:t>
      </w:r>
      <w:r>
        <w:t>biror bir harakatni taqiqlash yoki cheklash uchun ishlatiladi. Masalan, chekishni taqiqlash, уo‘ldan</w:t>
      </w:r>
      <w:r>
        <w:rPr>
          <w:spacing w:val="-6"/>
        </w:rPr>
        <w:t xml:space="preserve"> </w:t>
      </w:r>
      <w:r>
        <w:t>kesib</w:t>
      </w:r>
      <w:r>
        <w:rPr>
          <w:spacing w:val="-6"/>
        </w:rPr>
        <w:t xml:space="preserve"> </w:t>
      </w:r>
      <w:r>
        <w:t>o‘tishni</w:t>
      </w:r>
      <w:r>
        <w:rPr>
          <w:spacing w:val="-6"/>
        </w:rPr>
        <w:t xml:space="preserve"> </w:t>
      </w:r>
      <w:r>
        <w:t>taqiqlash,</w:t>
      </w:r>
      <w:r>
        <w:rPr>
          <w:spacing w:val="-6"/>
        </w:rPr>
        <w:t xml:space="preserve"> </w:t>
      </w:r>
      <w:r>
        <w:t>ochiq</w:t>
      </w:r>
      <w:r>
        <w:rPr>
          <w:spacing w:val="-6"/>
        </w:rPr>
        <w:t xml:space="preserve"> </w:t>
      </w:r>
      <w:r>
        <w:t>olovdan</w:t>
      </w:r>
      <w:r>
        <w:rPr>
          <w:spacing w:val="-6"/>
        </w:rPr>
        <w:t xml:space="preserve"> </w:t>
      </w:r>
      <w:r>
        <w:t>foydalanishni taqiqlash, transport harakatini taqiqlash va h.k.</w:t>
      </w:r>
    </w:p>
    <w:p w:rsidR="0046575C" w:rsidRDefault="0046575C" w:rsidP="0046575C">
      <w:pPr>
        <w:pStyle w:val="a3"/>
        <w:ind w:right="239"/>
      </w:pPr>
      <w:r>
        <w:rPr>
          <w:i/>
        </w:rPr>
        <w:t xml:space="preserve">Ogohlantiruvchi belgilar </w:t>
      </w:r>
      <w:r>
        <w:t>xavf bo‘lish ehtimoli to‘g‘risida ma’lumot beradi. Masalan, portlash xavfi,</w:t>
      </w:r>
      <w:r>
        <w:rPr>
          <w:spacing w:val="40"/>
        </w:rPr>
        <w:t xml:space="preserve"> </w:t>
      </w:r>
      <w:r>
        <w:t>yong‘in xavfi, elektr toki xavfi va b.</w:t>
      </w:r>
    </w:p>
    <w:p w:rsidR="0046575C" w:rsidRDefault="0046575C" w:rsidP="0046575C">
      <w:pPr>
        <w:pStyle w:val="a3"/>
        <w:ind w:right="241"/>
      </w:pPr>
      <w:r>
        <w:rPr>
          <w:i/>
        </w:rPr>
        <w:t xml:space="preserve">Виуиrиvchi belgilar </w:t>
      </w:r>
      <w:r>
        <w:t>aniq talablar asosida biror harakatni amalga oshirishga ruxsat etishni ko‘rsatadi.</w:t>
      </w:r>
    </w:p>
    <w:p w:rsidR="0046575C" w:rsidRDefault="0046575C" w:rsidP="0046575C">
      <w:pPr>
        <w:ind w:left="253" w:right="239" w:firstLine="566"/>
        <w:jc w:val="both"/>
        <w:rPr>
          <w:sz w:val="25"/>
        </w:rPr>
      </w:pPr>
      <w:r>
        <w:rPr>
          <w:sz w:val="25"/>
        </w:rPr>
        <w:t>Kо</w:t>
      </w:r>
      <w:r>
        <w:rPr>
          <w:i/>
          <w:sz w:val="25"/>
        </w:rPr>
        <w:t xml:space="preserve">‘rsatuvchi belgilar </w:t>
      </w:r>
      <w:r>
        <w:rPr>
          <w:sz w:val="25"/>
        </w:rPr>
        <w:t>turli xil оbyektlar joyini, manzilini ko‘rsatish uchun xizmat qiladi.</w:t>
      </w:r>
    </w:p>
    <w:p w:rsidR="0046575C" w:rsidRDefault="0046575C" w:rsidP="0046575C">
      <w:pPr>
        <w:pStyle w:val="a3"/>
        <w:ind w:right="239"/>
      </w:pPr>
      <w:r>
        <w:t xml:space="preserve">Ushbu belgilarning shakli, rangi </w:t>
      </w:r>
      <w:r>
        <w:rPr>
          <w:i/>
        </w:rPr>
        <w:t xml:space="preserve">va </w:t>
      </w:r>
      <w:r>
        <w:t xml:space="preserve">o‘lchami GOST asosida belgilanadi. Masalan, taqiqlovchi belgilar aylana shaklida, ogoh- lantiruvchi belgilar uchburchak shaklida, buyuruvchi belgilar kvadrat </w:t>
      </w:r>
      <w:r>
        <w:rPr>
          <w:i/>
        </w:rPr>
        <w:t xml:space="preserve">va </w:t>
      </w:r>
      <w:r>
        <w:t>ko‘rsatuvchi belgilar to‘g‘ri turtburchak shaklida tayyorlanadi.</w:t>
      </w:r>
    </w:p>
    <w:p w:rsidR="0046575C" w:rsidRDefault="0046575C" w:rsidP="0046575C">
      <w:pPr>
        <w:pStyle w:val="a3"/>
        <w:spacing w:before="70"/>
        <w:ind w:right="239" w:firstLine="0"/>
      </w:pPr>
      <w:r>
        <w:t xml:space="preserve">Bundan tashqari mashina </w:t>
      </w:r>
      <w:r>
        <w:rPr>
          <w:i/>
        </w:rPr>
        <w:t xml:space="preserve">va </w:t>
      </w:r>
      <w:r>
        <w:t>mexanizmlardan foydalanish</w:t>
      </w:r>
      <w:r>
        <w:rPr>
          <w:spacing w:val="78"/>
        </w:rPr>
        <w:t xml:space="preserve">  </w:t>
      </w:r>
      <w:r>
        <w:t>xavfsizligini</w:t>
      </w:r>
      <w:r>
        <w:rPr>
          <w:spacing w:val="78"/>
        </w:rPr>
        <w:t xml:space="preserve">  </w:t>
      </w:r>
      <w:r>
        <w:t>hamda</w:t>
      </w:r>
      <w:r>
        <w:rPr>
          <w:spacing w:val="78"/>
        </w:rPr>
        <w:t xml:space="preserve">  </w:t>
      </w:r>
      <w:r>
        <w:t>qulayligini</w:t>
      </w:r>
      <w:r>
        <w:rPr>
          <w:spacing w:val="79"/>
        </w:rPr>
        <w:t xml:space="preserve">  </w:t>
      </w:r>
      <w:r>
        <w:rPr>
          <w:spacing w:val="-2"/>
        </w:rPr>
        <w:t>oshirish</w:t>
      </w:r>
      <w:r>
        <w:rPr>
          <w:spacing w:val="-2"/>
        </w:rPr>
        <w:t xml:space="preserve"> </w:t>
      </w:r>
      <w:r>
        <w:t xml:space="preserve">maqsadida </w:t>
      </w:r>
      <w:r>
        <w:lastRenderedPageBreak/>
        <w:t>masofadan boshqarish («distansion») qurilmalaridan ham keng foydalaniladi. Ular ishlash tamoyiliga ko‘ra mexanik, gidravlik, pnevmatik, elektrik va kombinatsiyalashgan turlarga bo‘linadi.</w:t>
      </w:r>
    </w:p>
    <w:p w:rsidR="0046575C" w:rsidRDefault="0046575C" w:rsidP="0046575C">
      <w:pPr>
        <w:pStyle w:val="a3"/>
        <w:ind w:right="240"/>
      </w:pPr>
      <w:r>
        <w:t>Ishlab chiqarish sharoitida xafsizlikni ta’minlashda yuqorida keltirilgan texnik vositalardan tashqari ish joylari va jihozlar oraliqlari o‘lchamlarini me’yorlashtirish ham muhim rol o‘ynaydi</w:t>
      </w:r>
    </w:p>
    <w:p w:rsidR="0046575C" w:rsidRDefault="0046575C" w:rsidP="0046575C">
      <w:pPr>
        <w:sectPr w:rsidR="0046575C">
          <w:pgSz w:w="8400" w:h="11900"/>
          <w:pgMar w:top="1060" w:right="900" w:bottom="980" w:left="880" w:header="0" w:footer="782" w:gutter="0"/>
          <w:cols w:space="720"/>
        </w:sectPr>
      </w:pPr>
    </w:p>
    <w:p w:rsidR="0046575C" w:rsidRDefault="0046575C" w:rsidP="0046575C">
      <w:pPr>
        <w:pStyle w:val="a3"/>
        <w:ind w:right="239"/>
      </w:pPr>
    </w:p>
    <w:p w:rsidR="0046575C" w:rsidRDefault="0046575C" w:rsidP="0046575C">
      <w:pPr>
        <w:pStyle w:val="a3"/>
        <w:spacing w:before="3"/>
        <w:ind w:left="0" w:firstLine="0"/>
        <w:jc w:val="left"/>
      </w:pPr>
    </w:p>
    <w:p w:rsidR="00094B57" w:rsidRDefault="00094B57" w:rsidP="003B6BE9"/>
    <w:sectPr w:rsidR="00094B57" w:rsidSect="003B6BE9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083"/>
    <w:multiLevelType w:val="hybridMultilevel"/>
    <w:tmpl w:val="ACFE3200"/>
    <w:lvl w:ilvl="0" w:tplc="A4002558">
      <w:start w:val="1"/>
      <w:numFmt w:val="decimal"/>
      <w:lvlText w:val="%1."/>
      <w:lvlJc w:val="left"/>
      <w:pPr>
        <w:ind w:left="1070" w:hanging="251"/>
      </w:pPr>
      <w:rPr>
        <w:rFonts w:hint="default"/>
        <w:w w:val="99"/>
        <w:lang w:val="az" w:eastAsia="en-US" w:bidi="ar-SA"/>
      </w:rPr>
    </w:lvl>
    <w:lvl w:ilvl="1" w:tplc="E542AC74">
      <w:numFmt w:val="bullet"/>
      <w:lvlText w:val="•"/>
      <w:lvlJc w:val="left"/>
      <w:pPr>
        <w:ind w:left="1634" w:hanging="251"/>
      </w:pPr>
      <w:rPr>
        <w:rFonts w:hint="default"/>
        <w:lang w:val="az" w:eastAsia="en-US" w:bidi="ar-SA"/>
      </w:rPr>
    </w:lvl>
    <w:lvl w:ilvl="2" w:tplc="62189D18">
      <w:numFmt w:val="bullet"/>
      <w:lvlText w:val="•"/>
      <w:lvlJc w:val="left"/>
      <w:pPr>
        <w:ind w:left="2188" w:hanging="251"/>
      </w:pPr>
      <w:rPr>
        <w:rFonts w:hint="default"/>
        <w:lang w:val="az" w:eastAsia="en-US" w:bidi="ar-SA"/>
      </w:rPr>
    </w:lvl>
    <w:lvl w:ilvl="3" w:tplc="42BA453C">
      <w:numFmt w:val="bullet"/>
      <w:lvlText w:val="•"/>
      <w:lvlJc w:val="left"/>
      <w:pPr>
        <w:ind w:left="2742" w:hanging="251"/>
      </w:pPr>
      <w:rPr>
        <w:rFonts w:hint="default"/>
        <w:lang w:val="az" w:eastAsia="en-US" w:bidi="ar-SA"/>
      </w:rPr>
    </w:lvl>
    <w:lvl w:ilvl="4" w:tplc="9C32B4A8">
      <w:numFmt w:val="bullet"/>
      <w:lvlText w:val="•"/>
      <w:lvlJc w:val="left"/>
      <w:pPr>
        <w:ind w:left="3296" w:hanging="251"/>
      </w:pPr>
      <w:rPr>
        <w:rFonts w:hint="default"/>
        <w:lang w:val="az" w:eastAsia="en-US" w:bidi="ar-SA"/>
      </w:rPr>
    </w:lvl>
    <w:lvl w:ilvl="5" w:tplc="35D0CC98">
      <w:numFmt w:val="bullet"/>
      <w:lvlText w:val="•"/>
      <w:lvlJc w:val="left"/>
      <w:pPr>
        <w:ind w:left="3850" w:hanging="251"/>
      </w:pPr>
      <w:rPr>
        <w:rFonts w:hint="default"/>
        <w:lang w:val="az" w:eastAsia="en-US" w:bidi="ar-SA"/>
      </w:rPr>
    </w:lvl>
    <w:lvl w:ilvl="6" w:tplc="78BEB464">
      <w:numFmt w:val="bullet"/>
      <w:lvlText w:val="•"/>
      <w:lvlJc w:val="left"/>
      <w:pPr>
        <w:ind w:left="4404" w:hanging="251"/>
      </w:pPr>
      <w:rPr>
        <w:rFonts w:hint="default"/>
        <w:lang w:val="az" w:eastAsia="en-US" w:bidi="ar-SA"/>
      </w:rPr>
    </w:lvl>
    <w:lvl w:ilvl="7" w:tplc="FDD6AEBE">
      <w:numFmt w:val="bullet"/>
      <w:lvlText w:val="•"/>
      <w:lvlJc w:val="left"/>
      <w:pPr>
        <w:ind w:left="4958" w:hanging="251"/>
      </w:pPr>
      <w:rPr>
        <w:rFonts w:hint="default"/>
        <w:lang w:val="az" w:eastAsia="en-US" w:bidi="ar-SA"/>
      </w:rPr>
    </w:lvl>
    <w:lvl w:ilvl="8" w:tplc="1F2C4BF6">
      <w:numFmt w:val="bullet"/>
      <w:lvlText w:val="•"/>
      <w:lvlJc w:val="left"/>
      <w:pPr>
        <w:ind w:left="5512" w:hanging="251"/>
      </w:pPr>
      <w:rPr>
        <w:rFonts w:hint="default"/>
        <w:lang w:val="az" w:eastAsia="en-US" w:bidi="ar-SA"/>
      </w:rPr>
    </w:lvl>
  </w:abstractNum>
  <w:abstractNum w:abstractNumId="1" w15:restartNumberingAfterBreak="0">
    <w:nsid w:val="55154E57"/>
    <w:multiLevelType w:val="hybridMultilevel"/>
    <w:tmpl w:val="46547CA8"/>
    <w:lvl w:ilvl="0" w:tplc="C0201462">
      <w:start w:val="4"/>
      <w:numFmt w:val="lowerLetter"/>
      <w:lvlText w:val="%1)"/>
      <w:lvlJc w:val="left"/>
      <w:pPr>
        <w:ind w:left="1091" w:hanging="2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5"/>
        <w:szCs w:val="25"/>
        <w:lang w:val="az" w:eastAsia="en-US" w:bidi="ar-SA"/>
      </w:rPr>
    </w:lvl>
    <w:lvl w:ilvl="1" w:tplc="58807BA4">
      <w:numFmt w:val="bullet"/>
      <w:lvlText w:val="•"/>
      <w:lvlJc w:val="left"/>
      <w:pPr>
        <w:ind w:left="1652" w:hanging="271"/>
      </w:pPr>
      <w:rPr>
        <w:rFonts w:hint="default"/>
        <w:lang w:val="az" w:eastAsia="en-US" w:bidi="ar-SA"/>
      </w:rPr>
    </w:lvl>
    <w:lvl w:ilvl="2" w:tplc="D4EE6D5C">
      <w:numFmt w:val="bullet"/>
      <w:lvlText w:val="•"/>
      <w:lvlJc w:val="left"/>
      <w:pPr>
        <w:ind w:left="2204" w:hanging="271"/>
      </w:pPr>
      <w:rPr>
        <w:rFonts w:hint="default"/>
        <w:lang w:val="az" w:eastAsia="en-US" w:bidi="ar-SA"/>
      </w:rPr>
    </w:lvl>
    <w:lvl w:ilvl="3" w:tplc="D0BC68F2">
      <w:numFmt w:val="bullet"/>
      <w:lvlText w:val="•"/>
      <w:lvlJc w:val="left"/>
      <w:pPr>
        <w:ind w:left="2756" w:hanging="271"/>
      </w:pPr>
      <w:rPr>
        <w:rFonts w:hint="default"/>
        <w:lang w:val="az" w:eastAsia="en-US" w:bidi="ar-SA"/>
      </w:rPr>
    </w:lvl>
    <w:lvl w:ilvl="4" w:tplc="87CE6620">
      <w:numFmt w:val="bullet"/>
      <w:lvlText w:val="•"/>
      <w:lvlJc w:val="left"/>
      <w:pPr>
        <w:ind w:left="3308" w:hanging="271"/>
      </w:pPr>
      <w:rPr>
        <w:rFonts w:hint="default"/>
        <w:lang w:val="az" w:eastAsia="en-US" w:bidi="ar-SA"/>
      </w:rPr>
    </w:lvl>
    <w:lvl w:ilvl="5" w:tplc="59F8D9B0">
      <w:numFmt w:val="bullet"/>
      <w:lvlText w:val="•"/>
      <w:lvlJc w:val="left"/>
      <w:pPr>
        <w:ind w:left="3860" w:hanging="271"/>
      </w:pPr>
      <w:rPr>
        <w:rFonts w:hint="default"/>
        <w:lang w:val="az" w:eastAsia="en-US" w:bidi="ar-SA"/>
      </w:rPr>
    </w:lvl>
    <w:lvl w:ilvl="6" w:tplc="EA427C1C">
      <w:numFmt w:val="bullet"/>
      <w:lvlText w:val="•"/>
      <w:lvlJc w:val="left"/>
      <w:pPr>
        <w:ind w:left="4412" w:hanging="271"/>
      </w:pPr>
      <w:rPr>
        <w:rFonts w:hint="default"/>
        <w:lang w:val="az" w:eastAsia="en-US" w:bidi="ar-SA"/>
      </w:rPr>
    </w:lvl>
    <w:lvl w:ilvl="7" w:tplc="C848F7F2">
      <w:numFmt w:val="bullet"/>
      <w:lvlText w:val="•"/>
      <w:lvlJc w:val="left"/>
      <w:pPr>
        <w:ind w:left="4964" w:hanging="271"/>
      </w:pPr>
      <w:rPr>
        <w:rFonts w:hint="default"/>
        <w:lang w:val="az" w:eastAsia="en-US" w:bidi="ar-SA"/>
      </w:rPr>
    </w:lvl>
    <w:lvl w:ilvl="8" w:tplc="CA083CCE">
      <w:numFmt w:val="bullet"/>
      <w:lvlText w:val="•"/>
      <w:lvlJc w:val="left"/>
      <w:pPr>
        <w:ind w:left="5516" w:hanging="271"/>
      </w:pPr>
      <w:rPr>
        <w:rFonts w:hint="default"/>
        <w:lang w:val="az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E9"/>
    <w:rsid w:val="00094B57"/>
    <w:rsid w:val="002C3A43"/>
    <w:rsid w:val="003B6BE9"/>
    <w:rsid w:val="0046575C"/>
    <w:rsid w:val="0074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7977"/>
  <w15:chartTrackingRefBased/>
  <w15:docId w15:val="{89B2D554-D0DE-447F-9CAA-C5270685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B6B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2">
    <w:name w:val="heading 2"/>
    <w:basedOn w:val="a"/>
    <w:link w:val="20"/>
    <w:uiPriority w:val="1"/>
    <w:qFormat/>
    <w:rsid w:val="003B6BE9"/>
    <w:pPr>
      <w:ind w:left="2836"/>
      <w:outlineLvl w:val="1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B6BE9"/>
    <w:rPr>
      <w:rFonts w:ascii="Times New Roman" w:eastAsia="Times New Roman" w:hAnsi="Times New Roman" w:cs="Times New Roman"/>
      <w:b/>
      <w:bCs/>
      <w:sz w:val="25"/>
      <w:szCs w:val="25"/>
      <w:lang w:val="az"/>
    </w:rPr>
  </w:style>
  <w:style w:type="paragraph" w:styleId="a3">
    <w:name w:val="Body Text"/>
    <w:basedOn w:val="a"/>
    <w:link w:val="a4"/>
    <w:uiPriority w:val="1"/>
    <w:qFormat/>
    <w:rsid w:val="003B6BE9"/>
    <w:pPr>
      <w:ind w:left="253" w:firstLine="566"/>
      <w:jc w:val="both"/>
    </w:pPr>
    <w:rPr>
      <w:sz w:val="25"/>
      <w:szCs w:val="25"/>
    </w:rPr>
  </w:style>
  <w:style w:type="character" w:customStyle="1" w:styleId="a4">
    <w:name w:val="Основной текст Знак"/>
    <w:basedOn w:val="a0"/>
    <w:link w:val="a3"/>
    <w:uiPriority w:val="1"/>
    <w:rsid w:val="003B6BE9"/>
    <w:rPr>
      <w:rFonts w:ascii="Times New Roman" w:eastAsia="Times New Roman" w:hAnsi="Times New Roman" w:cs="Times New Roman"/>
      <w:sz w:val="25"/>
      <w:szCs w:val="25"/>
      <w:lang w:val="az"/>
    </w:rPr>
  </w:style>
  <w:style w:type="paragraph" w:styleId="a5">
    <w:name w:val="List Paragraph"/>
    <w:basedOn w:val="a"/>
    <w:uiPriority w:val="1"/>
    <w:qFormat/>
    <w:rsid w:val="002C3A43"/>
    <w:pPr>
      <w:ind w:left="253" w:firstLine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2023-05-18T04:34:00Z</dcterms:created>
  <dcterms:modified xsi:type="dcterms:W3CDTF">2023-05-18T04:36:00Z</dcterms:modified>
</cp:coreProperties>
</file>