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1B2" w:rsidRDefault="00E261B2" w:rsidP="00E261B2">
      <w:pPr>
        <w:pStyle w:val="2"/>
        <w:numPr>
          <w:ilvl w:val="1"/>
          <w:numId w:val="3"/>
        </w:numPr>
        <w:tabs>
          <w:tab w:val="left" w:pos="814"/>
        </w:tabs>
      </w:pPr>
      <w:bookmarkStart w:id="0" w:name="_GoBack"/>
      <w:r>
        <w:t>Materiallarning</w:t>
      </w:r>
      <w:r>
        <w:rPr>
          <w:spacing w:val="-9"/>
        </w:rPr>
        <w:t xml:space="preserve"> </w:t>
      </w:r>
      <w:r>
        <w:t>yonish</w:t>
      </w:r>
      <w:r>
        <w:rPr>
          <w:spacing w:val="-9"/>
        </w:rPr>
        <w:t xml:space="preserve"> </w:t>
      </w:r>
      <w:r>
        <w:t>va</w:t>
      </w:r>
      <w:r>
        <w:rPr>
          <w:spacing w:val="-9"/>
        </w:rPr>
        <w:t xml:space="preserve"> </w:t>
      </w:r>
      <w:r>
        <w:t>portlash</w:t>
      </w:r>
      <w:r>
        <w:rPr>
          <w:spacing w:val="-8"/>
        </w:rPr>
        <w:t xml:space="preserve"> </w:t>
      </w:r>
      <w:r>
        <w:t>bo‘yicha</w:t>
      </w:r>
      <w:r>
        <w:rPr>
          <w:spacing w:val="-9"/>
        </w:rPr>
        <w:t xml:space="preserve"> </w:t>
      </w:r>
      <w:r>
        <w:rPr>
          <w:spacing w:val="-2"/>
        </w:rPr>
        <w:t>tasnifi</w:t>
      </w:r>
    </w:p>
    <w:p w:rsidR="00E261B2" w:rsidRDefault="00E261B2" w:rsidP="00E261B2">
      <w:pPr>
        <w:pStyle w:val="a3"/>
        <w:spacing w:before="9"/>
        <w:ind w:left="0" w:firstLine="0"/>
        <w:jc w:val="left"/>
        <w:rPr>
          <w:b/>
          <w:sz w:val="24"/>
        </w:rPr>
      </w:pPr>
    </w:p>
    <w:bookmarkEnd w:id="0"/>
    <w:p w:rsidR="00EC0029" w:rsidRDefault="00EC0029" w:rsidP="00EC0029">
      <w:pPr>
        <w:pStyle w:val="a3"/>
        <w:ind w:right="242"/>
      </w:pPr>
      <w:r>
        <w:t>Barcha qurilish materiallari yonish xususiyati bo‘yicha quyidagi uch turga bo‘linadi:</w:t>
      </w:r>
    </w:p>
    <w:p w:rsidR="00EC0029" w:rsidRDefault="00EC0029" w:rsidP="00EC0029">
      <w:pPr>
        <w:pStyle w:val="a5"/>
        <w:numPr>
          <w:ilvl w:val="2"/>
          <w:numId w:val="2"/>
        </w:numPr>
        <w:tabs>
          <w:tab w:val="left" w:pos="1055"/>
        </w:tabs>
        <w:ind w:right="239" w:firstLine="566"/>
        <w:jc w:val="both"/>
        <w:rPr>
          <w:sz w:val="25"/>
        </w:rPr>
      </w:pPr>
      <w:r>
        <w:rPr>
          <w:sz w:val="25"/>
        </w:rPr>
        <w:t>yonmaydigan materiallar – tashqi yong‘in manbasi ta’sirida yonmaydi;</w:t>
      </w:r>
    </w:p>
    <w:p w:rsidR="00EC0029" w:rsidRDefault="00EC0029" w:rsidP="00EC0029">
      <w:pPr>
        <w:jc w:val="both"/>
        <w:rPr>
          <w:sz w:val="25"/>
        </w:rPr>
        <w:sectPr w:rsidR="00EC0029">
          <w:pgSz w:w="8400" w:h="11900"/>
          <w:pgMar w:top="1060" w:right="900" w:bottom="980" w:left="880" w:header="0" w:footer="782" w:gutter="0"/>
          <w:cols w:space="720"/>
        </w:sectPr>
      </w:pPr>
    </w:p>
    <w:p w:rsidR="00EC0029" w:rsidRDefault="00EC0029" w:rsidP="00EC0029">
      <w:pPr>
        <w:pStyle w:val="a5"/>
        <w:numPr>
          <w:ilvl w:val="2"/>
          <w:numId w:val="2"/>
        </w:numPr>
        <w:tabs>
          <w:tab w:val="left" w:pos="1046"/>
        </w:tabs>
        <w:spacing w:before="70"/>
        <w:ind w:right="241" w:firstLine="566"/>
        <w:jc w:val="both"/>
        <w:rPr>
          <w:sz w:val="25"/>
        </w:rPr>
      </w:pPr>
      <w:r>
        <w:rPr>
          <w:sz w:val="25"/>
        </w:rPr>
        <w:lastRenderedPageBreak/>
        <w:t>qiyin yonuvchi materiallar – tashqi manba ta’sirida yonib, manba olingach mustaqil yonmaydi;</w:t>
      </w:r>
    </w:p>
    <w:p w:rsidR="00EC0029" w:rsidRDefault="00EC0029" w:rsidP="00EC0029">
      <w:pPr>
        <w:pStyle w:val="a5"/>
        <w:numPr>
          <w:ilvl w:val="2"/>
          <w:numId w:val="2"/>
        </w:numPr>
        <w:tabs>
          <w:tab w:val="left" w:pos="1133"/>
        </w:tabs>
        <w:ind w:right="242" w:firstLine="566"/>
        <w:jc w:val="both"/>
        <w:rPr>
          <w:sz w:val="25"/>
        </w:rPr>
      </w:pPr>
      <w:r>
        <w:rPr>
          <w:sz w:val="25"/>
        </w:rPr>
        <w:t>уоnuvchi materiallar – tashqi yong‘in manban olingach, mustaqil yonish xususiyatiga ega bo‘ladi.</w:t>
      </w:r>
    </w:p>
    <w:p w:rsidR="00EC0029" w:rsidRDefault="00EC0029" w:rsidP="00EC0029">
      <w:pPr>
        <w:pStyle w:val="a3"/>
        <w:ind w:right="238"/>
      </w:pPr>
      <w:r>
        <w:t>Tez yonuvchi va yonuvchi suyuqliklar bug‘lanish natijasida portlovchi aralashma muhit hosil qiladi. Bundan tashqari ayrim changlarning havo bilan aralashmasi ham portlashga xavfli hisoblanadi. UIar yonish va portlash xavfliligi bo‘yicha portlashga xavfli (aerozol holatida)</w:t>
      </w:r>
      <w:r>
        <w:rPr>
          <w:spacing w:val="40"/>
        </w:rPr>
        <w:t xml:space="preserve"> </w:t>
      </w:r>
      <w:r>
        <w:t>hamda yonishga xavfli (aerogel) turlarga bo‘linadi va quyidagi to‘rt sinfga ajratiladi:</w:t>
      </w:r>
    </w:p>
    <w:p w:rsidR="00EC0029" w:rsidRDefault="00EC0029" w:rsidP="00EC0029">
      <w:pPr>
        <w:pStyle w:val="a5"/>
        <w:numPr>
          <w:ilvl w:val="0"/>
          <w:numId w:val="1"/>
        </w:numPr>
        <w:tabs>
          <w:tab w:val="left" w:pos="1030"/>
        </w:tabs>
        <w:ind w:right="240" w:firstLine="566"/>
        <w:jc w:val="both"/>
        <w:rPr>
          <w:sz w:val="25"/>
        </w:rPr>
      </w:pPr>
      <w:r>
        <w:rPr>
          <w:sz w:val="25"/>
        </w:rPr>
        <w:t>sinf – portlashga o‘ta xavfli changlar, alangala- nishning pastki chegarasi – 15 g/m</w:t>
      </w:r>
      <w:r>
        <w:rPr>
          <w:sz w:val="25"/>
          <w:vertAlign w:val="superscript"/>
        </w:rPr>
        <w:t>3</w:t>
      </w:r>
      <w:r>
        <w:rPr>
          <w:sz w:val="25"/>
        </w:rPr>
        <w:t>.gacha bo‘lgan muhit;</w:t>
      </w:r>
    </w:p>
    <w:p w:rsidR="00EC0029" w:rsidRDefault="00EC0029" w:rsidP="00EC0029">
      <w:pPr>
        <w:pStyle w:val="a5"/>
        <w:numPr>
          <w:ilvl w:val="0"/>
          <w:numId w:val="1"/>
        </w:numPr>
        <w:tabs>
          <w:tab w:val="left" w:pos="1030"/>
        </w:tabs>
        <w:ind w:right="242" w:firstLine="566"/>
        <w:jc w:val="both"/>
        <w:rPr>
          <w:sz w:val="25"/>
        </w:rPr>
      </w:pPr>
      <w:r>
        <w:rPr>
          <w:sz w:val="25"/>
        </w:rPr>
        <w:t>sinf – alangalanishning eng pastki chegarasi 16 dan 65 g/m</w:t>
      </w:r>
      <w:r>
        <w:rPr>
          <w:sz w:val="25"/>
          <w:vertAlign w:val="superscript"/>
        </w:rPr>
        <w:t>3</w:t>
      </w:r>
      <w:r>
        <w:rPr>
          <w:sz w:val="25"/>
        </w:rPr>
        <w:t xml:space="preserve"> gacha bo‘lgan, portlashga xavfli muhit;</w:t>
      </w:r>
    </w:p>
    <w:p w:rsidR="00EC0029" w:rsidRDefault="00EC0029" w:rsidP="00EC0029">
      <w:pPr>
        <w:pStyle w:val="a5"/>
        <w:numPr>
          <w:ilvl w:val="0"/>
          <w:numId w:val="1"/>
        </w:numPr>
        <w:tabs>
          <w:tab w:val="left" w:pos="1030"/>
        </w:tabs>
        <w:ind w:right="239" w:firstLine="566"/>
        <w:jc w:val="both"/>
        <w:rPr>
          <w:sz w:val="25"/>
        </w:rPr>
      </w:pPr>
      <w:r>
        <w:rPr>
          <w:sz w:val="25"/>
        </w:rPr>
        <w:t>va 4-sinflar – alangalanishning pastki chegarasi 65 g/m</w:t>
      </w:r>
      <w:r>
        <w:rPr>
          <w:sz w:val="25"/>
          <w:vertAlign w:val="superscript"/>
        </w:rPr>
        <w:t>3</w:t>
      </w:r>
      <w:r>
        <w:rPr>
          <w:sz w:val="25"/>
        </w:rPr>
        <w:t xml:space="preserve"> dan yuqori bo‘lgan yonishga xavfli muhit. III sinfdagi changlarning alangalanish harorati 250</w:t>
      </w:r>
      <w:r>
        <w:rPr>
          <w:sz w:val="25"/>
          <w:vertAlign w:val="superscript"/>
        </w:rPr>
        <w:t>o</w:t>
      </w:r>
      <w:r>
        <w:rPr>
          <w:sz w:val="25"/>
        </w:rPr>
        <w:t>С, IV sinfga taalluqli changlarniki esa 250</w:t>
      </w:r>
      <w:r>
        <w:rPr>
          <w:sz w:val="25"/>
          <w:vertAlign w:val="superscript"/>
        </w:rPr>
        <w:t>o</w:t>
      </w:r>
      <w:r>
        <w:rPr>
          <w:sz w:val="25"/>
        </w:rPr>
        <w:t>С dan yuqori.</w:t>
      </w:r>
    </w:p>
    <w:p w:rsidR="00EC0029" w:rsidRDefault="00EC0029" w:rsidP="00EC0029">
      <w:pPr>
        <w:pStyle w:val="a3"/>
        <w:spacing w:before="3"/>
        <w:ind w:left="0" w:firstLine="0"/>
        <w:jc w:val="left"/>
      </w:pPr>
    </w:p>
    <w:p w:rsidR="00E261B2" w:rsidRDefault="00E261B2" w:rsidP="00E261B2">
      <w:pPr>
        <w:jc w:val="both"/>
        <w:rPr>
          <w:sz w:val="25"/>
        </w:rPr>
        <w:sectPr w:rsidR="00E261B2">
          <w:pgSz w:w="8400" w:h="11900"/>
          <w:pgMar w:top="1060" w:right="900" w:bottom="980" w:left="880" w:header="0" w:footer="782" w:gutter="0"/>
          <w:cols w:space="720"/>
        </w:sectPr>
      </w:pPr>
    </w:p>
    <w:p w:rsidR="009A118B" w:rsidRDefault="009A118B"/>
    <w:sectPr w:rsidR="009A118B" w:rsidSect="00E261B2">
      <w:pgSz w:w="8391" w:h="11906" w:code="11"/>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C500B"/>
    <w:multiLevelType w:val="multilevel"/>
    <w:tmpl w:val="EADA50C8"/>
    <w:lvl w:ilvl="0">
      <w:start w:val="3"/>
      <w:numFmt w:val="decimal"/>
      <w:lvlText w:val="%1."/>
      <w:lvlJc w:val="left"/>
      <w:pPr>
        <w:ind w:left="384" w:hanging="384"/>
      </w:pPr>
      <w:rPr>
        <w:rFonts w:hint="default"/>
      </w:rPr>
    </w:lvl>
    <w:lvl w:ilvl="1">
      <w:start w:val="3"/>
      <w:numFmt w:val="decimal"/>
      <w:lvlText w:val="%1.%2."/>
      <w:lvlJc w:val="left"/>
      <w:pPr>
        <w:ind w:left="1004"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5106143"/>
    <w:multiLevelType w:val="hybridMultilevel"/>
    <w:tmpl w:val="07744E68"/>
    <w:lvl w:ilvl="0" w:tplc="51A8296E">
      <w:start w:val="1"/>
      <w:numFmt w:val="decimal"/>
      <w:lvlText w:val="%1-"/>
      <w:lvlJc w:val="left"/>
      <w:pPr>
        <w:ind w:left="253" w:hanging="209"/>
      </w:pPr>
      <w:rPr>
        <w:rFonts w:ascii="Times New Roman" w:eastAsia="Times New Roman" w:hAnsi="Times New Roman" w:cs="Times New Roman" w:hint="default"/>
        <w:b w:val="0"/>
        <w:bCs w:val="0"/>
        <w:i w:val="0"/>
        <w:iCs w:val="0"/>
        <w:w w:val="99"/>
        <w:sz w:val="23"/>
        <w:szCs w:val="23"/>
        <w:lang w:val="az" w:eastAsia="en-US" w:bidi="ar-SA"/>
      </w:rPr>
    </w:lvl>
    <w:lvl w:ilvl="1" w:tplc="BEC63BE2">
      <w:numFmt w:val="bullet"/>
      <w:lvlText w:val="•"/>
      <w:lvlJc w:val="left"/>
      <w:pPr>
        <w:ind w:left="896" w:hanging="209"/>
      </w:pPr>
      <w:rPr>
        <w:rFonts w:hint="default"/>
        <w:lang w:val="az" w:eastAsia="en-US" w:bidi="ar-SA"/>
      </w:rPr>
    </w:lvl>
    <w:lvl w:ilvl="2" w:tplc="B28EA952">
      <w:numFmt w:val="bullet"/>
      <w:lvlText w:val="•"/>
      <w:lvlJc w:val="left"/>
      <w:pPr>
        <w:ind w:left="1532" w:hanging="209"/>
      </w:pPr>
      <w:rPr>
        <w:rFonts w:hint="default"/>
        <w:lang w:val="az" w:eastAsia="en-US" w:bidi="ar-SA"/>
      </w:rPr>
    </w:lvl>
    <w:lvl w:ilvl="3" w:tplc="49B2AD2E">
      <w:numFmt w:val="bullet"/>
      <w:lvlText w:val="•"/>
      <w:lvlJc w:val="left"/>
      <w:pPr>
        <w:ind w:left="2168" w:hanging="209"/>
      </w:pPr>
      <w:rPr>
        <w:rFonts w:hint="default"/>
        <w:lang w:val="az" w:eastAsia="en-US" w:bidi="ar-SA"/>
      </w:rPr>
    </w:lvl>
    <w:lvl w:ilvl="4" w:tplc="4CB41024">
      <w:numFmt w:val="bullet"/>
      <w:lvlText w:val="•"/>
      <w:lvlJc w:val="left"/>
      <w:pPr>
        <w:ind w:left="2804" w:hanging="209"/>
      </w:pPr>
      <w:rPr>
        <w:rFonts w:hint="default"/>
        <w:lang w:val="az" w:eastAsia="en-US" w:bidi="ar-SA"/>
      </w:rPr>
    </w:lvl>
    <w:lvl w:ilvl="5" w:tplc="7076C89C">
      <w:numFmt w:val="bullet"/>
      <w:lvlText w:val="•"/>
      <w:lvlJc w:val="left"/>
      <w:pPr>
        <w:ind w:left="3440" w:hanging="209"/>
      </w:pPr>
      <w:rPr>
        <w:rFonts w:hint="default"/>
        <w:lang w:val="az" w:eastAsia="en-US" w:bidi="ar-SA"/>
      </w:rPr>
    </w:lvl>
    <w:lvl w:ilvl="6" w:tplc="7C66BCD2">
      <w:numFmt w:val="bullet"/>
      <w:lvlText w:val="•"/>
      <w:lvlJc w:val="left"/>
      <w:pPr>
        <w:ind w:left="4076" w:hanging="209"/>
      </w:pPr>
      <w:rPr>
        <w:rFonts w:hint="default"/>
        <w:lang w:val="az" w:eastAsia="en-US" w:bidi="ar-SA"/>
      </w:rPr>
    </w:lvl>
    <w:lvl w:ilvl="7" w:tplc="7E4CD244">
      <w:numFmt w:val="bullet"/>
      <w:lvlText w:val="•"/>
      <w:lvlJc w:val="left"/>
      <w:pPr>
        <w:ind w:left="4712" w:hanging="209"/>
      </w:pPr>
      <w:rPr>
        <w:rFonts w:hint="default"/>
        <w:lang w:val="az" w:eastAsia="en-US" w:bidi="ar-SA"/>
      </w:rPr>
    </w:lvl>
    <w:lvl w:ilvl="8" w:tplc="FA228F38">
      <w:numFmt w:val="bullet"/>
      <w:lvlText w:val="•"/>
      <w:lvlJc w:val="left"/>
      <w:pPr>
        <w:ind w:left="5348" w:hanging="209"/>
      </w:pPr>
      <w:rPr>
        <w:rFonts w:hint="default"/>
        <w:lang w:val="az" w:eastAsia="en-US" w:bidi="ar-SA"/>
      </w:rPr>
    </w:lvl>
  </w:abstractNum>
  <w:abstractNum w:abstractNumId="2" w15:restartNumberingAfterBreak="0">
    <w:nsid w:val="3CC3458F"/>
    <w:multiLevelType w:val="multilevel"/>
    <w:tmpl w:val="A170BF26"/>
    <w:lvl w:ilvl="0">
      <w:start w:val="4"/>
      <w:numFmt w:val="decimal"/>
      <w:lvlText w:val="%1."/>
      <w:lvlJc w:val="left"/>
      <w:pPr>
        <w:ind w:left="384" w:hanging="384"/>
      </w:pPr>
      <w:rPr>
        <w:rFonts w:hint="default"/>
      </w:rPr>
    </w:lvl>
    <w:lvl w:ilvl="1">
      <w:start w:val="4"/>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1B2"/>
    <w:rsid w:val="009A118B"/>
    <w:rsid w:val="00E261B2"/>
    <w:rsid w:val="00EC00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8BA68"/>
  <w15:chartTrackingRefBased/>
  <w15:docId w15:val="{D65EE329-049D-4534-8D4B-8755C0AA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E261B2"/>
    <w:pPr>
      <w:widowControl w:val="0"/>
      <w:autoSpaceDE w:val="0"/>
      <w:autoSpaceDN w:val="0"/>
      <w:spacing w:after="0" w:line="240" w:lineRule="auto"/>
    </w:pPr>
    <w:rPr>
      <w:rFonts w:ascii="Times New Roman" w:eastAsia="Times New Roman" w:hAnsi="Times New Roman" w:cs="Times New Roman"/>
      <w:lang w:val="az"/>
    </w:rPr>
  </w:style>
  <w:style w:type="paragraph" w:styleId="2">
    <w:name w:val="heading 2"/>
    <w:basedOn w:val="a"/>
    <w:link w:val="20"/>
    <w:uiPriority w:val="1"/>
    <w:qFormat/>
    <w:rsid w:val="00E261B2"/>
    <w:pPr>
      <w:ind w:left="2836"/>
      <w:outlineLvl w:val="1"/>
    </w:pPr>
    <w:rPr>
      <w:b/>
      <w:bCs/>
      <w:sz w:val="25"/>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1"/>
    <w:rsid w:val="00E261B2"/>
    <w:rPr>
      <w:rFonts w:ascii="Times New Roman" w:eastAsia="Times New Roman" w:hAnsi="Times New Roman" w:cs="Times New Roman"/>
      <w:b/>
      <w:bCs/>
      <w:sz w:val="25"/>
      <w:szCs w:val="25"/>
      <w:lang w:val="az"/>
    </w:rPr>
  </w:style>
  <w:style w:type="paragraph" w:styleId="a3">
    <w:name w:val="Body Text"/>
    <w:basedOn w:val="a"/>
    <w:link w:val="a4"/>
    <w:uiPriority w:val="1"/>
    <w:qFormat/>
    <w:rsid w:val="00E261B2"/>
    <w:pPr>
      <w:ind w:left="253" w:firstLine="566"/>
      <w:jc w:val="both"/>
    </w:pPr>
    <w:rPr>
      <w:sz w:val="25"/>
      <w:szCs w:val="25"/>
    </w:rPr>
  </w:style>
  <w:style w:type="character" w:customStyle="1" w:styleId="a4">
    <w:name w:val="Основной текст Знак"/>
    <w:basedOn w:val="a0"/>
    <w:link w:val="a3"/>
    <w:uiPriority w:val="1"/>
    <w:rsid w:val="00E261B2"/>
    <w:rPr>
      <w:rFonts w:ascii="Times New Roman" w:eastAsia="Times New Roman" w:hAnsi="Times New Roman" w:cs="Times New Roman"/>
      <w:sz w:val="25"/>
      <w:szCs w:val="25"/>
      <w:lang w:val="az"/>
    </w:rPr>
  </w:style>
  <w:style w:type="paragraph" w:styleId="a5">
    <w:name w:val="List Paragraph"/>
    <w:basedOn w:val="a"/>
    <w:uiPriority w:val="1"/>
    <w:qFormat/>
    <w:rsid w:val="00E261B2"/>
    <w:pPr>
      <w:ind w:left="253" w:firstLine="56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176</Words>
  <Characters>1004</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2023-05-18T05:16:00Z</dcterms:created>
  <dcterms:modified xsi:type="dcterms:W3CDTF">2023-05-18T05:16:00Z</dcterms:modified>
</cp:coreProperties>
</file>