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40"/>
        </w:rPr>
        <w:t>萬潤 2025 創新創意競賽(大專組)</w:t>
      </w:r>
    </w:p>
    <w:p>
      <w:pPr>
        <w:spacing w:before="199" w:beforeLines="50" w:after="199" w:afterLines="50"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報 名 簡 章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kern w:val="0"/>
        </w:rPr>
      </w:pPr>
      <w:r>
        <w:rPr>
          <w:rFonts w:eastAsia="標楷體"/>
          <w:b/>
          <w:kern w:val="0"/>
        </w:rPr>
        <w:t>活動目的：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為提升學生專業及創新能力，激發創造潛能，開發電機資訊、工程應用等相關創意應用，透過競賽辦理，經由各式創意發想製作成品參與競賽，提升學生創新創意及專利申請興趣，進而提升國際競爭力。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競賽主題：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透過創意發想，主題沒有設限，設計者可以藉由不同概念提出創新創意作品，希望以競賽的方式，激發出更多創意，提出有申請專利潛力作品。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報名作品分二大類別評比：</w:t>
      </w:r>
    </w:p>
    <w:p>
      <w:pPr>
        <w:pStyle w:val="21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電機資訊類(含電機、電子、資訊、機器人類…等)</w:t>
      </w:r>
    </w:p>
    <w:p>
      <w:pPr>
        <w:pStyle w:val="21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工程應用類(含機械、環工、醫護、人文設計、其他類…等)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活動對象：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以全球大專院校及高中職學生為對象，分為大專組、高中職組，可自由組隊參加比賽。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每隊人數至多5人，可跨校、院、系組隊。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活動時間/地點：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報名截止日期：114年08月31日(日)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初賽期間：114年09月01日(一)~09月12日(五)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決賽入圍名單公佈：114年09月17日(三)，於網站公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佈。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bookmarkStart w:id="0" w:name="_Hlk66094520"/>
      <w:r>
        <w:rPr>
          <w:rFonts w:eastAsia="標楷體"/>
          <w:kern w:val="0"/>
        </w:rPr>
        <w:t>決賽參加回覆函：114年09月24日(三)前上網填寫是否參加決賽。</w:t>
      </w:r>
    </w:p>
    <w:bookmarkEnd w:id="0"/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決賽日期：114年10月23日(四)崑山科技大學 體育館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頒獎典禮：114年10月23日(四)崑山科技大學 國際會議廳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報名方式：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</w:rPr>
      </w:pPr>
      <w:r>
        <w:rPr>
          <w:rFonts w:eastAsia="標楷體"/>
          <w:kern w:val="0"/>
          <w:u w:val="single"/>
        </w:rPr>
        <w:t>初賽</w:t>
      </w:r>
      <w:r>
        <w:rPr>
          <w:rFonts w:eastAsia="標楷體"/>
          <w:kern w:val="0"/>
        </w:rPr>
        <w:t>：</w:t>
      </w:r>
    </w:p>
    <w:p>
      <w:pPr>
        <w:numPr>
          <w:ilvl w:val="0"/>
          <w:numId w:val="6"/>
        </w:numPr>
        <w:spacing w:line="400" w:lineRule="exact"/>
        <w:rPr>
          <w:rFonts w:eastAsia="標楷體"/>
          <w:kern w:val="0"/>
        </w:rPr>
      </w:pPr>
      <w:r>
        <w:rPr>
          <w:rFonts w:eastAsia="標楷體"/>
          <w:kern w:val="0"/>
        </w:rPr>
        <w:t>採網路線上報名並郵寄紙本報名表、教師推薦函、作品構想書、個人資料蒐集聲明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同意書等相關資料，線上報名成功後請郵寄報名表紙本資料(請勿裝訂、膠裝)，以承辦單位收到齊全報名資料才算完成初賽報名，報名資料請於</w:t>
      </w:r>
      <w:r>
        <w:rPr>
          <w:rFonts w:eastAsia="標楷體"/>
          <w:b/>
          <w:color w:val="FF0000"/>
          <w:kern w:val="0"/>
          <w:u w:val="single"/>
        </w:rPr>
        <w:t>114年08月31日(日)前</w:t>
      </w:r>
      <w:r>
        <w:rPr>
          <w:rFonts w:eastAsia="標楷體"/>
          <w:kern w:val="0"/>
        </w:rPr>
        <w:t xml:space="preserve">郵寄至 </w:t>
      </w:r>
      <w:bookmarkStart w:id="1" w:name="_Hlk196386691"/>
      <w:r>
        <w:rPr>
          <w:rFonts w:eastAsia="標楷體"/>
          <w:b/>
          <w:kern w:val="0"/>
        </w:rPr>
        <w:t xml:space="preserve">710-303台南市永康區崑大路195號  </w:t>
      </w:r>
      <w:bookmarkStart w:id="2" w:name="_Hlk196384539"/>
      <w:r>
        <w:rPr>
          <w:rFonts w:eastAsia="標楷體"/>
          <w:b/>
          <w:kern w:val="0"/>
        </w:rPr>
        <w:t>崑山科技大學</w:t>
      </w:r>
      <w:r>
        <w:rPr>
          <w:rFonts w:hint="eastAsia" w:eastAsia="標楷體"/>
          <w:b/>
          <w:kern w:val="0"/>
        </w:rPr>
        <w:t xml:space="preserve"> 機械工程系辦公室收</w:t>
      </w:r>
      <w:r>
        <w:rPr>
          <w:rFonts w:eastAsia="標楷體"/>
          <w:b/>
          <w:color w:val="0070C0"/>
          <w:kern w:val="0"/>
        </w:rPr>
        <w:t>(請註明萬潤競賽</w:t>
      </w:r>
      <w:r>
        <w:rPr>
          <w:rFonts w:hint="eastAsia" w:eastAsia="標楷體"/>
          <w:b/>
          <w:color w:val="0070C0"/>
          <w:kern w:val="0"/>
        </w:rPr>
        <w:t>-報名組別</w:t>
      </w:r>
      <w:r>
        <w:rPr>
          <w:rFonts w:eastAsia="標楷體"/>
          <w:b/>
          <w:color w:val="0070C0"/>
          <w:kern w:val="0"/>
        </w:rPr>
        <w:t>)</w:t>
      </w:r>
      <w:bookmarkEnd w:id="2"/>
      <w:bookmarkStart w:id="3" w:name="_Hlk196384559"/>
      <w:r>
        <w:rPr>
          <w:rFonts w:eastAsia="標楷體"/>
          <w:kern w:val="0"/>
        </w:rPr>
        <w:t>(以郵戳日期為憑)</w:t>
      </w:r>
      <w:bookmarkEnd w:id="3"/>
      <w:r>
        <w:rPr>
          <w:rFonts w:eastAsia="標楷體"/>
          <w:kern w:val="0"/>
        </w:rPr>
        <w:t>。</w:t>
      </w:r>
      <w:bookmarkEnd w:id="1"/>
    </w:p>
    <w:p>
      <w:pPr>
        <w:numPr>
          <w:ilvl w:val="0"/>
          <w:numId w:val="6"/>
        </w:numPr>
        <w:spacing w:line="400" w:lineRule="exact"/>
        <w:ind w:left="1135" w:hanging="284"/>
        <w:rPr>
          <w:rFonts w:eastAsia="標楷體"/>
          <w:kern w:val="0"/>
        </w:rPr>
      </w:pPr>
      <w:r>
        <w:rPr>
          <w:rFonts w:eastAsia="標楷體"/>
          <w:kern w:val="0"/>
        </w:rPr>
        <w:t>初賽以書面資料審查為主，請務必列印出報名表、教師推薦函、作品構想書、個人資料蒐集聲明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同意書等相關資料，基本資料、姓名、聯絡資訊、電子郵件、作品名稱等請確實填寫正確，公告入圍通知與製作證書等以報名表紙本為核對依據，如有誤植請來信告知協助修正。</w:t>
      </w:r>
    </w:p>
    <w:p>
      <w:pPr>
        <w:numPr>
          <w:ilvl w:val="0"/>
          <w:numId w:val="6"/>
        </w:numPr>
        <w:spacing w:line="400" w:lineRule="exact"/>
        <w:ind w:left="993" w:hanging="142"/>
        <w:rPr>
          <w:rFonts w:eastAsia="標楷體"/>
          <w:kern w:val="0"/>
        </w:rPr>
      </w:pPr>
      <w:r>
        <w:rPr>
          <w:rFonts w:eastAsia="標楷體"/>
          <w:kern w:val="0"/>
        </w:rPr>
        <w:t>繳交文件如以下附件，以書面資料審查：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(1)附件一：報名表：表一基本資料及表二教師推薦書(需含推薦人簽名或蓋章)。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(2)附件二：跨校、院、系組隊成員說明(非跨校、院、系隊伍無須填寫)。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(3)附件三：作品構想書，填寫格式請依照附件三說明，請勿超過15頁。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(4)附件四：個人資料蒐集聲明暨同意書簽名。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  <w:u w:val="single"/>
        </w:rPr>
      </w:pPr>
      <w:r>
        <w:rPr>
          <w:rFonts w:eastAsia="標楷體"/>
          <w:kern w:val="0"/>
          <w:u w:val="single"/>
        </w:rPr>
        <w:t>決賽</w:t>
      </w:r>
      <w:r>
        <w:rPr>
          <w:rFonts w:eastAsia="標楷體"/>
          <w:kern w:val="0"/>
        </w:rPr>
        <w:t>：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於114年9月17日(三)競賽網頁公</w:t>
      </w:r>
      <w:r>
        <w:rPr>
          <w:rFonts w:ascii="Times New Roman" w:hAnsi="Times New Roman" w:eastAsia="標楷體"/>
          <w:color w:val="000000" w:themeColor="text1"/>
          <w:kern w:val="0"/>
          <w:szCs w:val="24"/>
          <w14:textFill>
            <w14:solidFill>
              <w14:schemeClr w14:val="tx1"/>
            </w14:solidFill>
          </w14:textFill>
        </w:rPr>
        <w:t>佈</w:t>
      </w:r>
      <w:r>
        <w:rPr>
          <w:rFonts w:ascii="Times New Roman" w:hAnsi="Times New Roman" w:eastAsia="標楷體"/>
          <w:kern w:val="0"/>
          <w:szCs w:val="24"/>
        </w:rPr>
        <w:t>入圍決賽名單。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入圍</w:t>
      </w:r>
      <w:r>
        <w:rPr>
          <w:rFonts w:ascii="Times New Roman" w:hAnsi="Times New Roman" w:eastAsia="標楷體"/>
          <w:kern w:val="0"/>
        </w:rPr>
        <w:t>決賽隊伍，請於</w:t>
      </w:r>
      <w:r>
        <w:rPr>
          <w:rFonts w:ascii="Times New Roman" w:hAnsi="Times New Roman" w:eastAsia="標楷體"/>
          <w:b/>
          <w:color w:val="FF0000"/>
          <w:kern w:val="0"/>
          <w:u w:val="single"/>
        </w:rPr>
        <w:t>114年09月24日(三)前</w:t>
      </w:r>
      <w:r>
        <w:rPr>
          <w:rFonts w:ascii="Times New Roman" w:hAnsi="Times New Roman" w:eastAsia="標楷體"/>
          <w:kern w:val="0"/>
        </w:rPr>
        <w:t>上網填寫「</w:t>
      </w:r>
      <w:r>
        <w:rPr>
          <w:rFonts w:ascii="Times New Roman" w:hAnsi="Times New Roman" w:eastAsia="標楷體"/>
          <w:b/>
          <w:kern w:val="0"/>
        </w:rPr>
        <w:t>決賽參加回覆函</w:t>
      </w:r>
      <w:r>
        <w:rPr>
          <w:rFonts w:ascii="Times New Roman" w:hAnsi="Times New Roman" w:eastAsia="標楷體"/>
          <w:kern w:val="0"/>
        </w:rPr>
        <w:t>」(詳見競賽網頁公告)</w:t>
      </w:r>
      <w:bookmarkStart w:id="4" w:name="_Hlk66094999"/>
      <w:r>
        <w:rPr>
          <w:rFonts w:ascii="Times New Roman" w:hAnsi="Times New Roman" w:eastAsia="標楷體"/>
          <w:kern w:val="0"/>
        </w:rPr>
        <w:t>回覆告知是否參加決賽作品實地審查</w:t>
      </w:r>
      <w:bookmarkEnd w:id="4"/>
      <w:r>
        <w:rPr>
          <w:rFonts w:ascii="Times New Roman" w:hAnsi="Times New Roman" w:eastAsia="標楷體"/>
          <w:kern w:val="0"/>
        </w:rPr>
        <w:t>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</w:rPr>
        <w:t>入圍並參加決賽之隊伍，將頒予入圍證書，以資鼓勵。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決賽實地</w:t>
      </w:r>
      <w:r>
        <w:rPr>
          <w:rFonts w:ascii="Times New Roman" w:hAnsi="Times New Roman" w:eastAsia="標楷體"/>
          <w:kern w:val="0"/>
        </w:rPr>
        <w:t>作品審查，呈現方式不限：如模型、圖形、文件、實作成品、海報…等展示方式。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  <w:szCs w:val="24"/>
        </w:rPr>
        <w:t>決賽</w:t>
      </w:r>
      <w:r>
        <w:rPr>
          <w:rFonts w:ascii="Times New Roman" w:hAnsi="Times New Roman" w:eastAsia="標楷體"/>
          <w:kern w:val="0"/>
        </w:rPr>
        <w:t>議程，請見競賽網頁最新公告。</w:t>
      </w:r>
    </w:p>
    <w:p>
      <w:pPr>
        <w:pStyle w:val="21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競賽方式：</w:t>
      </w:r>
    </w:p>
    <w:p>
      <w:pPr>
        <w:suppressAutoHyphens/>
        <w:ind w:left="480" w:leftChars="200" w:firstLine="480" w:firstLineChars="200"/>
        <w:rPr>
          <w:rFonts w:eastAsia="標楷體"/>
          <w:b/>
          <w:kern w:val="0"/>
        </w:rPr>
      </w:pPr>
      <w:r>
        <w:rPr>
          <w:rFonts w:eastAsia="標楷體"/>
          <w:color w:val="000000"/>
          <w:kern w:val="0"/>
          <w:szCs w:val="28"/>
        </w:rPr>
        <w:t>競賽執行分為初賽和決賽，</w:t>
      </w:r>
      <w:r>
        <w:rPr>
          <w:rFonts w:eastAsia="標楷體"/>
          <w:kern w:val="0"/>
          <w:szCs w:val="28"/>
        </w:rPr>
        <w:t>初賽由主辦單位假崑山科技大學舉行，決賽由主辦單位假崑山科技大學體育館舉行。</w:t>
      </w:r>
      <w:r>
        <w:rPr>
          <w:rFonts w:eastAsia="標楷體"/>
          <w:kern w:val="0"/>
        </w:rPr>
        <w:t>評選分為初賽與決賽兩階段，初賽為書面審查，決賽需實地作品審查，呈現方式不限。</w:t>
      </w:r>
    </w:p>
    <w:p>
      <w:pPr>
        <w:suppressAutoHyphens/>
        <w:ind w:left="480" w:leftChars="200" w:firstLine="480" w:firstLineChars="200"/>
        <w:rPr>
          <w:rFonts w:eastAsia="標楷體"/>
          <w:kern w:val="0"/>
        </w:rPr>
      </w:pPr>
      <w:r>
        <w:rPr>
          <w:rFonts w:eastAsia="標楷體"/>
          <w:kern w:val="0"/>
        </w:rPr>
        <w:t>本競賽邀請來自產官學界專家學者組成評審委員會，辦理評選作業。各階段入圍名單將依競賽時程公佈於活動網站上，請自行上網查詢，每組入圍決賽隊伍數由評審委員依據審查結果決議之。</w:t>
      </w:r>
    </w:p>
    <w:p>
      <w:pPr>
        <w:pStyle w:val="21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競賽時程：</w:t>
      </w:r>
    </w:p>
    <w:tbl>
      <w:tblPr>
        <w:tblStyle w:val="16"/>
        <w:tblW w:w="7933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35"/>
        <w:gridCol w:w="5398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bookmarkStart w:id="5" w:name="_Hlk66095457"/>
            <w:r>
              <w:rPr>
                <w:rFonts w:eastAsia="標楷體"/>
                <w:kern w:val="0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114年08月31日(日)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初賽期間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114年09月01日(一)~09月12日(五)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入圍決賽名單公佈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114年09月17日(三)，於網站公</w:t>
            </w:r>
            <w:r>
              <w:rPr>
                <w:rFonts w:eastAsia="標楷體"/>
                <w:color w:val="000000" w:themeColor="text1"/>
                <w:kern w:val="0"/>
                <w14:textFill>
                  <w14:solidFill>
                    <w14:schemeClr w14:val="tx1"/>
                  </w14:solidFill>
                </w14:textFill>
              </w:rPr>
              <w:t>佈</w:t>
            </w:r>
            <w:r>
              <w:rPr>
                <w:rFonts w:eastAsia="標楷體"/>
                <w:kern w:val="0"/>
              </w:rPr>
              <w:t>。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114年09月24日(三)前上網填寫告知是否參加決賽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bookmarkEnd w:id="5"/>
    </w:tbl>
    <w:p>
      <w:pPr>
        <w:pStyle w:val="21"/>
        <w:numPr>
          <w:ilvl w:val="0"/>
          <w:numId w:val="1"/>
        </w:numPr>
        <w:spacing w:line="400" w:lineRule="exact"/>
        <w:ind w:left="0" w:firstLine="0"/>
        <w:contextualSpacing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獎勵方式：</w:t>
      </w:r>
    </w:p>
    <w:p>
      <w:pPr>
        <w:spacing w:line="400" w:lineRule="exact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 xml:space="preserve">    大專組: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金牌獎1隊：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獎金100,000元，頒發獎牌一面、每人頒發獎狀1張(含參賽學生及指導老師)。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最佳創意獎2隊，各類各選出1隊：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最佳應用獎2隊，各類各選出1隊：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最佳潛力獎2隊，各類各選出1隊：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佳作獎10隊，各類各選出5隊：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每隊獎金3,000元，頒發獎牌一面、每人頒發獎狀1張(含參賽學生及指導老師)。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入圍獎：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每人頒發獎狀1張(含參賽學生及指導老師)。</w:t>
      </w:r>
    </w:p>
    <w:p>
      <w:pPr>
        <w:pStyle w:val="21"/>
        <w:numPr>
          <w:ilvl w:val="0"/>
          <w:numId w:val="1"/>
        </w:numPr>
        <w:spacing w:line="400" w:lineRule="exact"/>
        <w:ind w:left="482" w:hanging="482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競賽資訊：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指導單位：教育部、科技部南部科學工業園區管理局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主辦單位：萬潤科技股份有限公司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承辦單位：崑山科技大學工程學院、創新創業育成中心、</w:t>
      </w:r>
      <w:r>
        <w:rPr>
          <w:rFonts w:hint="eastAsia" w:ascii="Times New Roman" w:hAnsi="Times New Roman" w:eastAsia="標楷體"/>
          <w:kern w:val="0"/>
        </w:rPr>
        <w:t>潔淨能源</w:t>
      </w:r>
      <w:r>
        <w:rPr>
          <w:rFonts w:ascii="Times New Roman" w:hAnsi="Times New Roman" w:eastAsia="標楷體"/>
          <w:kern w:val="0"/>
        </w:rPr>
        <w:t>中心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協辦單位：財團法人麗偉基金會、中國機械工程學會高雄市分會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贊助單位：萬潤科技股份有限公司、財團法人真善美教育基金會、</w:t>
      </w:r>
      <w:r>
        <w:rPr>
          <w:rFonts w:ascii="Times New Roman" w:hAnsi="Times New Roman" w:eastAsia="標楷體"/>
          <w:kern w:val="0"/>
        </w:rPr>
        <w:br w:type="textWrapping"/>
      </w:r>
      <w:r>
        <w:rPr>
          <w:rFonts w:ascii="Times New Roman" w:hAnsi="Times New Roman" w:eastAsia="標楷體"/>
          <w:kern w:val="0"/>
        </w:rPr>
        <w:t>財團法人沈水德翁文教基金會、財團法人崑山科技大學校友教育基金會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聯絡方式：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bookmarkStart w:id="6" w:name="_Hlk196384774"/>
      <w:r>
        <w:rPr>
          <w:rFonts w:ascii="Times New Roman" w:hAnsi="Times New Roman" w:eastAsia="標楷體"/>
          <w:kern w:val="0"/>
        </w:rPr>
        <w:t>聯絡人：陳</w:t>
      </w:r>
      <w:r>
        <w:rPr>
          <w:rFonts w:hint="eastAsia" w:ascii="Times New Roman" w:hAnsi="Times New Roman" w:eastAsia="標楷體"/>
          <w:kern w:val="0"/>
        </w:rPr>
        <w:t>柏維先生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E-mail：</w:t>
      </w:r>
      <w:r>
        <w:rPr>
          <w:rFonts w:ascii="Times New Roman" w:hAnsi="Times New Roman" w:eastAsia="標楷體"/>
          <w:kern w:val="0"/>
          <w:u w:val="single"/>
        </w:rPr>
        <w:t>gtcksu2@gmail.com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聯絡電話：(06)</w:t>
      </w:r>
      <w:r>
        <w:rPr>
          <w:rFonts w:hint="eastAsia" w:ascii="Times New Roman" w:hAnsi="Times New Roman" w:eastAsia="標楷體"/>
          <w:kern w:val="0"/>
        </w:rPr>
        <w:t>2</w:t>
      </w:r>
      <w:r>
        <w:rPr>
          <w:rFonts w:ascii="Times New Roman" w:hAnsi="Times New Roman" w:eastAsia="標楷體"/>
          <w:kern w:val="0"/>
        </w:rPr>
        <w:t>72-7175#540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r>
        <w:rPr>
          <w:rFonts w:ascii="Times New Roman" w:hAnsi="Times New Roman" w:eastAsia="標楷體"/>
          <w:kern w:val="0"/>
        </w:rPr>
        <w:t>大專組競賽網頁：</w:t>
      </w:r>
      <w:r>
        <w:rPr>
          <w:rStyle w:val="13"/>
          <w:rFonts w:ascii="Times New Roman" w:hAnsi="Times New Roman" w:eastAsia="標楷體" w:cs="Times New Roman"/>
          <w:color w:val="1155CC"/>
          <w:kern w:val="0"/>
          <w:sz w:val="24"/>
          <w:shd w:val="clear" w:color="auto" w:fill="FFFFFF"/>
        </w:rPr>
        <w:t>https://pse.im/7qg5ce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bookmarkStart w:id="7" w:name="_Hlk105511519"/>
      <w:r>
        <w:rPr>
          <w:rFonts w:ascii="Times New Roman" w:hAnsi="Times New Roman" w:eastAsia="標楷體"/>
          <w:kern w:val="0"/>
        </w:rPr>
        <w:t>大專</w:t>
      </w:r>
      <w:r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  <w:t>組網路報名連結：</w:t>
      </w:r>
      <w:bookmarkEnd w:id="7"/>
      <w:r>
        <w:rPr>
          <w:rFonts w:ascii="Times New Roman" w:hAnsi="Times New Roman" w:eastAsia="標楷體"/>
          <w:color w:val="1155CC"/>
          <w:kern w:val="0"/>
          <w:shd w:val="clear" w:color="auto" w:fill="FFFFFF"/>
        </w:rPr>
        <w:t>https://reurl.cc/xNrY1N</w:t>
      </w:r>
      <w:r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  <w:t xml:space="preserve"> </w:t>
      </w:r>
    </w:p>
    <w:bookmarkEnd w:id="6"/>
    <w:p>
      <w:pPr>
        <w:spacing w:line="400" w:lineRule="exact"/>
        <w:rPr>
          <w:rFonts w:eastAsia="標楷體"/>
          <w:kern w:val="0"/>
        </w:rPr>
        <w:sectPr>
          <w:headerReference r:id="rId3" w:type="default"/>
          <w:footerReference r:id="rId4" w:type="default"/>
          <w:pgSz w:w="11906" w:h="16838"/>
          <w:pgMar w:top="720" w:right="851" w:bottom="720" w:left="851" w:header="851" w:footer="851" w:gutter="0"/>
          <w:cols w:space="720" w:num="1"/>
          <w:docGrid w:type="linesAndChars" w:linePitch="398" w:charSpace="0"/>
        </w:sectPr>
      </w:pP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6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  <w:r>
        <w:rPr>
          <w:rFonts w:eastAsia="標楷體"/>
          <w:b/>
          <w:color w:val="FF0000"/>
          <w:kern w:val="0"/>
        </w:rPr>
        <w:t>說明：*請確實填寫基本資料，將以此資料作為聯繫與製作證書等依據。</w:t>
      </w:r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6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跨校院系組隊成員說明</w:t>
      </w:r>
    </w:p>
    <w:tbl>
      <w:tblPr>
        <w:tblStyle w:val="16"/>
        <w:tblW w:w="10201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8329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hint="eastAsia" w:eastAsia="標楷體"/>
                <w:kern w:val="0"/>
              </w:rPr>
            </w:pPr>
          </w:p>
          <w:p>
            <w:pPr>
              <w:rPr>
                <w:rFonts w:eastAsia="標楷體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組隊成員專長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及對本作品的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</w:tbl>
    <w:p>
      <w:pPr>
        <w:rPr>
          <w:rFonts w:eastAsia="標楷體"/>
          <w:b/>
        </w:rPr>
      </w:pPr>
      <w:r>
        <w:rPr>
          <w:rFonts w:eastAsia="標楷體"/>
          <w:b/>
        </w:rPr>
        <w:t>說明：本表如非跨校、院、系之隊伍無須填寫。</w:t>
      </w:r>
    </w:p>
    <w:p>
      <w:pPr>
        <w:rPr>
          <w:rFonts w:eastAsia="標楷體"/>
        </w:rPr>
      </w:pPr>
      <w:r>
        <w:rPr>
          <w:rFonts w:eastAsia="標楷體"/>
        </w:rPr>
        <w:br w:type="page"/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6"/>
        <w:tblW w:w="10204" w:type="dxa"/>
        <w:tblInd w:w="-13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1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41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eastAsia="標楷體"/>
                <w:b/>
                <w:lang w:val="en-US" w:eastAsia="zh-TW"/>
              </w:rPr>
            </w:pPr>
            <w:r>
              <w:rPr>
                <w:rFonts w:hint="eastAsia" w:eastAsia="標楷體"/>
                <w:b/>
                <w:lang w:val="en-US" w:eastAsia="zh-TW"/>
              </w:rPr>
              <w:t>怪怪走開護您安全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zCs w:val="22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204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創作動機與目的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bookmarkStart w:id="8" w:name="_Toc199152776"/>
            <w:bookmarkStart w:id="9" w:name="_Toc199159331"/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8"/>
            <w:bookmarkEnd w:id="9"/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eastAsia="標楷體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目前相關創作或產品介紹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創新實作方法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(1)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(2)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8"/>
              <w:numPr>
                <w:ilvl w:val="0"/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</w:t>
            </w:r>
            <w:r>
              <w:rPr>
                <w:rFonts w:hint="eastAsia" w:ascii="SimSun" w:hAnsi="SimSun" w:cs="SimSun"/>
                <w:sz w:val="24"/>
                <w:szCs w:val="24"/>
                <w:lang w:val="en-US" w:eastAsia="zh-TW"/>
              </w:rPr>
              <w:t>3</w:t>
            </w:r>
            <w:r>
              <w:rPr>
                <w:rFonts w:ascii="SimSun" w:hAnsi="SimSun" w:eastAsia="SimSun" w:cs="SimSun"/>
                <w:sz w:val="24"/>
                <w:szCs w:val="24"/>
              </w:rPr>
              <w:t>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ilvl w:val="0"/>
                <w:numId w:val="0"/>
              </w:numPr>
              <w:ind w:leftChars="0" w:firstLine="480" w:firstLineChars="20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  <w:sz w:val="24"/>
                <w:szCs w:val="24"/>
              </w:rPr>
            </w:pPr>
            <w:r>
              <w:rPr>
                <w:rFonts w:eastAsia="標楷體"/>
              </w:rPr>
              <w:t>作品特色說明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與傳統報案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App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不同，本系統整合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群眾通報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社群互動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安全避難點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聊天室/交流區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，使用者能自由分享「奇聞軼事」或風險提醒。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互動式 UX 設計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，事件回報與地圖整合，資訊直觀易懂。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定位服務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，使用者能迅速找到可協助的合作商家或公共空間（便利商店、警局等）。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強調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「預防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應對」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雙重安全保障。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hint="eastAsia" w:eastAsia="標楷體"/>
                <w:lang w:val="en-US" w:eastAsia="zh-TW"/>
              </w:rPr>
            </w:pPr>
            <w:r>
              <w:rPr>
                <w:rFonts w:eastAsia="標楷體"/>
              </w:rPr>
              <w:t>結論與建議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本專案以「社群互助、資訊透明、安全避難」為核心，彌補現有報案系統的不足。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br w:type="textWrapping"/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未來可逐步：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與地方政府合作，擴充資料來源。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與更多商家建立合作認證機制。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 AI 風險預測模型，提供更精準的安全警示。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最終期望能推動全國性安全網絡，讓大眾在日常生活中感受到 更高的安全感與社會支持。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參考文獻(參考格式如下)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新北市政府警察局婦幼警察隊</w:t>
            </w:r>
            <w:r>
              <w:rPr>
                <w:rFonts w:eastAsia="標楷體"/>
              </w:rPr>
              <w:t xml:space="preserve">，「兒童防身術」，婦幼小教室，發布日期：113-06-22，網站：新北市政府警察局婦幼警察隊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"https://www.wpb.police.ntpc.gov.tw/cp-3284-116967-30.html?utm_source=chatgpt.com"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wpb.police.ntpc.gov.tw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Uho 編輯部</w:t>
            </w:r>
            <w:r>
              <w:rPr>
                <w:rFonts w:eastAsia="標楷體"/>
              </w:rPr>
              <w:t xml:space="preserve">，「牢記防身術四要點 靠人前先靠自己」，優活健康網，2019-09-15（2022-03-15 更新），專欄文章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"https://www.uho.com.tw/article-50049.html?utm_source=chatgpt.com"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優活健康網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野牛網站 (Darius)</w:t>
            </w:r>
            <w:r>
              <w:rPr>
                <w:rFonts w:eastAsia="標楷體"/>
              </w:rPr>
              <w:t xml:space="preserve">，「上班族必備的21種合法防身武器推薦」，野牛網站，2025-02-10，網站文章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"https://bisonpolice.com/self-defense-weapon/?utm_source=chatgpt.com"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野牛 – 聊聊交通、治安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屏東縣政府警察局</w:t>
            </w:r>
            <w:r>
              <w:rPr>
                <w:rFonts w:eastAsia="標楷體"/>
              </w:rPr>
              <w:t>，「婦幼警察隊 (Women and C</w:t>
            </w:r>
            <w:bookmarkStart w:id="10" w:name="_GoBack"/>
            <w:bookmarkEnd w:id="10"/>
            <w:r>
              <w:rPr>
                <w:rFonts w:eastAsia="標楷體"/>
              </w:rPr>
              <w:t xml:space="preserve">hildren Protection)」，屏東縣政府網站 – 查詢與服務頁面，網站頁面 </w:t>
            </w:r>
            <w:r>
              <w:rPr>
                <w:rFonts w:eastAsia="標楷體"/>
              </w:rPr>
              <w:fldChar w:fldCharType="begin"/>
            </w:r>
            <w:r>
              <w:rPr>
                <w:rFonts w:eastAsia="標楷體"/>
              </w:rPr>
              <w:instrText xml:space="preserve"> HYPERLINK "https://www.pthg.gov.tw/PCPB_en/cp.aspx?n=090DA3CDAD4CED2D&amp;s=798B0C1EB153F594&amp;utm_source=chatgpt.com" \t "_blank" </w:instrText>
            </w:r>
            <w:r>
              <w:rPr>
                <w:rFonts w:eastAsia="標楷體"/>
              </w:rPr>
              <w:fldChar w:fldCharType="separate"/>
            </w:r>
            <w:r>
              <w:rPr>
                <w:rFonts w:eastAsia="標楷體"/>
              </w:rPr>
              <w:t>平潭海運局</w:t>
            </w:r>
            <w:r>
              <w:rPr>
                <w:rFonts w:eastAsia="標楷體"/>
              </w:rPr>
              <w:fldChar w:fldCharType="end"/>
            </w:r>
            <w:r>
              <w:rPr>
                <w:rFonts w:eastAsia="標楷體"/>
              </w:rPr>
              <w:t>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臺北市政府警察局交通警察大隊</w:t>
            </w:r>
            <w:r>
              <w:rPr>
                <w:rFonts w:eastAsia="標楷體"/>
              </w:rPr>
              <w:t>，「非緊急線上報案」，民眾自行車實名自主登錄系統 — 線上報案頁面，無日期，網站頁面。</w:t>
            </w:r>
          </w:p>
          <w:p>
            <w:pPr>
              <w:numPr>
                <w:numId w:val="0"/>
              </w:numPr>
              <w:tabs>
                <w:tab w:val="left" w:pos="-146"/>
              </w:tabs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</w:p>
          <w:p>
            <w:pPr>
              <w:rPr>
                <w:rFonts w:eastAsia="標楷體"/>
                <w:b/>
              </w:rPr>
            </w:pPr>
          </w:p>
        </w:tc>
      </w:tr>
    </w:tbl>
    <w:p>
      <w:pPr>
        <w:jc w:val="right"/>
        <w:rPr>
          <w:rFonts w:eastAsia="標楷體"/>
          <w:b/>
          <w:color w:val="FF0000"/>
        </w:rPr>
      </w:pPr>
      <w:r>
        <w:rPr>
          <w:rFonts w:eastAsia="標楷體"/>
          <w:b/>
          <w:color w:val="FF0000"/>
        </w:rPr>
        <w:t>(＊構想書填寫說明請刪除並直接填寫構想書內容，請勿超過15頁)</w:t>
      </w:r>
    </w:p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6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5" w:type="default"/>
      <w:footerReference r:id="rId6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標楷體" w:hAnsi="標楷體" w:eastAsia="標楷體"/>
        <w:sz w:val="20"/>
        <w:szCs w:val="20"/>
      </w:rPr>
    </w:pPr>
    <w:r>
      <w:rPr>
        <w:rFonts w:ascii="標楷體" w:hAnsi="標楷體" w:eastAsia="標楷體"/>
        <w:sz w:val="20"/>
        <w:szCs w:val="20"/>
      </w:rPr>
      <w:t xml:space="preserve">頁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PAGE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3</w:t>
    </w:r>
    <w:r>
      <w:rPr>
        <w:rFonts w:ascii="標楷體" w:hAnsi="標楷體" w:eastAsia="標楷體"/>
        <w:sz w:val="20"/>
        <w:szCs w:val="20"/>
      </w:rPr>
      <w:fldChar w:fldCharType="end"/>
    </w:r>
    <w:r>
      <w:rPr>
        <w:rFonts w:ascii="標楷體" w:hAnsi="標楷體" w:eastAsia="標楷體"/>
        <w:sz w:val="20"/>
        <w:szCs w:val="20"/>
      </w:rPr>
      <w:t xml:space="preserve"> /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NUMPAGES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8</w:t>
    </w:r>
    <w:r>
      <w:rPr>
        <w:rFonts w:ascii="標楷體" w:hAnsi="標楷體" w:eastAsia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eastAsia="標楷體"/>
      </w:rPr>
    </w:pPr>
    <w:r>
      <w:rPr>
        <w:rFonts w:eastAsia="標楷體"/>
      </w:rPr>
      <w:t>萬潤2025創新創意競賽(大專組) 報名簡章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2A87C29"/>
    <w:multiLevelType w:val="multilevel"/>
    <w:tmpl w:val="12A87C29"/>
    <w:lvl w:ilvl="0" w:tentative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 w:tentative="0">
      <w:start w:val="1"/>
      <w:numFmt w:val="ideographTraditional"/>
      <w:lvlText w:val="%2、"/>
      <w:lvlJc w:val="left"/>
      <w:pPr>
        <w:ind w:left="6064" w:hanging="480"/>
      </w:pPr>
    </w:lvl>
    <w:lvl w:ilvl="2" w:tentative="0">
      <w:start w:val="1"/>
      <w:numFmt w:val="lowerRoman"/>
      <w:lvlText w:val="%3."/>
      <w:lvlJc w:val="right"/>
      <w:pPr>
        <w:ind w:left="6544" w:hanging="480"/>
      </w:pPr>
    </w:lvl>
    <w:lvl w:ilvl="3" w:tentative="0">
      <w:start w:val="1"/>
      <w:numFmt w:val="decimal"/>
      <w:lvlText w:val="%4."/>
      <w:lvlJc w:val="left"/>
      <w:pPr>
        <w:ind w:left="7024" w:hanging="480"/>
      </w:pPr>
    </w:lvl>
    <w:lvl w:ilvl="4" w:tentative="0">
      <w:start w:val="1"/>
      <w:numFmt w:val="ideographTraditional"/>
      <w:lvlText w:val="%5、"/>
      <w:lvlJc w:val="left"/>
      <w:pPr>
        <w:ind w:left="7504" w:hanging="480"/>
      </w:pPr>
    </w:lvl>
    <w:lvl w:ilvl="5" w:tentative="0">
      <w:start w:val="1"/>
      <w:numFmt w:val="lowerRoman"/>
      <w:lvlText w:val="%6."/>
      <w:lvlJc w:val="right"/>
      <w:pPr>
        <w:ind w:left="7984" w:hanging="480"/>
      </w:pPr>
    </w:lvl>
    <w:lvl w:ilvl="6" w:tentative="0">
      <w:start w:val="1"/>
      <w:numFmt w:val="decimal"/>
      <w:lvlText w:val="%7."/>
      <w:lvlJc w:val="left"/>
      <w:pPr>
        <w:ind w:left="8464" w:hanging="480"/>
      </w:pPr>
    </w:lvl>
    <w:lvl w:ilvl="7" w:tentative="0">
      <w:start w:val="1"/>
      <w:numFmt w:val="ideographTraditional"/>
      <w:lvlText w:val="%8、"/>
      <w:lvlJc w:val="left"/>
      <w:pPr>
        <w:ind w:left="8944" w:hanging="480"/>
      </w:pPr>
    </w:lvl>
    <w:lvl w:ilvl="8" w:tentative="0">
      <w:start w:val="1"/>
      <w:numFmt w:val="lowerRoman"/>
      <w:lvlText w:val="%9."/>
      <w:lvlJc w:val="right"/>
      <w:pPr>
        <w:ind w:left="9424" w:hanging="480"/>
      </w:pPr>
    </w:lvl>
  </w:abstractNum>
  <w:abstractNum w:abstractNumId="3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4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2816210E"/>
    <w:multiLevelType w:val="multilevel"/>
    <w:tmpl w:val="2816210E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7">
    <w:nsid w:val="35E54C38"/>
    <w:multiLevelType w:val="multilevel"/>
    <w:tmpl w:val="35E54C38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8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3A330050"/>
    <w:multiLevelType w:val="multilevel"/>
    <w:tmpl w:val="3A330050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0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1">
    <w:nsid w:val="42EE55FB"/>
    <w:multiLevelType w:val="multilevel"/>
    <w:tmpl w:val="42EE55FB"/>
    <w:lvl w:ilvl="0" w:tentative="0">
      <w:start w:val="1"/>
      <w:numFmt w:val="taiwaneseCountingThousand"/>
      <w:lvlText w:val="%1、"/>
      <w:lvlJc w:val="left"/>
      <w:pPr>
        <w:ind w:left="5157" w:hanging="480"/>
      </w:pPr>
      <w:rPr>
        <w:rFonts w:ascii="標楷體" w:hAnsi="標楷體" w:eastAsia="標楷體"/>
        <w:b/>
      </w:rPr>
    </w:lvl>
    <w:lvl w:ilvl="1" w:tentative="0">
      <w:start w:val="1"/>
      <w:numFmt w:val="decimal"/>
      <w:lvlText w:val="%2、"/>
      <w:lvlJc w:val="left"/>
      <w:pPr>
        <w:ind w:left="840" w:hanging="36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4491292C"/>
    <w:multiLevelType w:val="multilevel"/>
    <w:tmpl w:val="4491292C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3">
    <w:nsid w:val="4BB520E3"/>
    <w:multiLevelType w:val="multilevel"/>
    <w:tmpl w:val="4BB520E3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517B2CBB"/>
    <w:multiLevelType w:val="multilevel"/>
    <w:tmpl w:val="517B2CBB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5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6">
    <w:nsid w:val="53064D54"/>
    <w:multiLevelType w:val="multilevel"/>
    <w:tmpl w:val="53064D54"/>
    <w:lvl w:ilvl="0" w:tentative="0">
      <w:start w:val="1"/>
      <w:numFmt w:val="decimal"/>
      <w:lvlText w:val="%1."/>
      <w:lvlJc w:val="left"/>
      <w:pPr>
        <w:ind w:left="1440" w:hanging="480"/>
      </w:pPr>
    </w:lvl>
    <w:lvl w:ilvl="1" w:tentative="0">
      <w:start w:val="1"/>
      <w:numFmt w:val="ideographTraditional"/>
      <w:lvlText w:val="%2、"/>
      <w:lvlJc w:val="left"/>
      <w:pPr>
        <w:ind w:left="1920" w:hanging="480"/>
      </w:pPr>
    </w:lvl>
    <w:lvl w:ilvl="2" w:tentative="0">
      <w:start w:val="1"/>
      <w:numFmt w:val="lowerRoman"/>
      <w:lvlText w:val="%3."/>
      <w:lvlJc w:val="right"/>
      <w:pPr>
        <w:ind w:left="240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ideographTraditional"/>
      <w:lvlText w:val="%5、"/>
      <w:lvlJc w:val="left"/>
      <w:pPr>
        <w:ind w:left="3360" w:hanging="480"/>
      </w:pPr>
    </w:lvl>
    <w:lvl w:ilvl="5" w:tentative="0">
      <w:start w:val="1"/>
      <w:numFmt w:val="lowerRoman"/>
      <w:lvlText w:val="%6."/>
      <w:lvlJc w:val="right"/>
      <w:pPr>
        <w:ind w:left="3840" w:hanging="480"/>
      </w:pPr>
    </w:lvl>
    <w:lvl w:ilvl="6" w:tentative="0">
      <w:start w:val="1"/>
      <w:numFmt w:val="decimal"/>
      <w:lvlText w:val="%7."/>
      <w:lvlJc w:val="left"/>
      <w:pPr>
        <w:ind w:left="4320" w:hanging="480"/>
      </w:pPr>
    </w:lvl>
    <w:lvl w:ilvl="7" w:tentative="0">
      <w:start w:val="1"/>
      <w:numFmt w:val="ideographTraditional"/>
      <w:lvlText w:val="%8、"/>
      <w:lvlJc w:val="left"/>
      <w:pPr>
        <w:ind w:left="4800" w:hanging="480"/>
      </w:pPr>
    </w:lvl>
    <w:lvl w:ilvl="8" w:tentative="0">
      <w:start w:val="1"/>
      <w:numFmt w:val="lowerRoman"/>
      <w:lvlText w:val="%9."/>
      <w:lvlJc w:val="right"/>
      <w:pPr>
        <w:ind w:left="5280" w:hanging="480"/>
      </w:pPr>
    </w:lvl>
  </w:abstractNum>
  <w:abstractNum w:abstractNumId="17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8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9">
    <w:nsid w:val="5C963AD1"/>
    <w:multiLevelType w:val="multilevel"/>
    <w:tmpl w:val="5C963AD1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20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1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11"/>
  </w:num>
  <w:num w:numId="2">
    <w:abstractNumId w:val="16"/>
  </w:num>
  <w:num w:numId="3">
    <w:abstractNumId w:val="9"/>
  </w:num>
  <w:num w:numId="4">
    <w:abstractNumId w:val="14"/>
  </w:num>
  <w:num w:numId="5">
    <w:abstractNumId w:val="12"/>
  </w:num>
  <w:num w:numId="6">
    <w:abstractNumId w:val="7"/>
  </w:num>
  <w:num w:numId="7">
    <w:abstractNumId w:val="19"/>
  </w:num>
  <w:num w:numId="8">
    <w:abstractNumId w:val="6"/>
  </w:num>
  <w:num w:numId="9">
    <w:abstractNumId w:val="2"/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</w:num>
  <w:num w:numId="12">
    <w:abstractNumId w:val="21"/>
  </w:num>
  <w:num w:numId="13">
    <w:abstractNumId w:val="0"/>
  </w:num>
  <w:num w:numId="14">
    <w:abstractNumId w:val="18"/>
  </w:num>
  <w:num w:numId="15">
    <w:abstractNumId w:val="17"/>
  </w:num>
  <w:num w:numId="16">
    <w:abstractNumId w:val="15"/>
  </w:num>
  <w:num w:numId="17">
    <w:abstractNumId w:val="20"/>
  </w:num>
  <w:num w:numId="18">
    <w:abstractNumId w:val="3"/>
  </w:num>
  <w:num w:numId="19">
    <w:abstractNumId w:val="10"/>
  </w:num>
  <w:num w:numId="20">
    <w:abstractNumId w:val="1"/>
  </w:num>
  <w:num w:numId="21">
    <w:abstractNumId w:val="5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 w:val="1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097032F9"/>
    <w:rsid w:val="1CAB3C06"/>
    <w:rsid w:val="28943EF4"/>
    <w:rsid w:val="3C233EA6"/>
    <w:rsid w:val="50786681"/>
    <w:rsid w:val="5D9332B1"/>
    <w:rsid w:val="67692179"/>
    <w:rsid w:val="68C11BD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1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3"/>
    <w:qFormat/>
    <w:uiPriority w:val="0"/>
  </w:style>
  <w:style w:type="paragraph" w:styleId="5">
    <w:name w:val="Body Text"/>
    <w:basedOn w:val="1"/>
    <w:unhideWhenUsed/>
    <w:uiPriority w:val="99"/>
    <w:rPr>
      <w:sz w:val="28"/>
      <w:szCs w:val="28"/>
    </w:rPr>
  </w:style>
  <w:style w:type="paragraph" w:styleId="6">
    <w:name w:val="Plain Text"/>
    <w:basedOn w:val="1"/>
    <w:link w:val="22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4"/>
    <w:unhideWhenUsed/>
    <w:qFormat/>
    <w:uiPriority w:val="99"/>
    <w:rPr>
      <w:b/>
      <w:bCs/>
    </w:rPr>
  </w:style>
  <w:style w:type="paragraph" w:styleId="9">
    <w:name w:val="Normal (Web)"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paragraph" w:styleId="10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2">
    <w:name w:val="annotation reference"/>
    <w:qFormat/>
    <w:uiPriority w:val="0"/>
    <w:rPr>
      <w:sz w:val="18"/>
      <w:szCs w:val="18"/>
    </w:rPr>
  </w:style>
  <w:style w:type="character" w:styleId="13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4">
    <w:name w:val="Strong"/>
    <w:qFormat/>
    <w:uiPriority w:val="22"/>
    <w:rPr>
      <w:b/>
    </w:rPr>
  </w:style>
  <w:style w:type="character" w:styleId="15">
    <w:name w:val="FollowedHyperlink"/>
    <w:qFormat/>
    <w:uiPriority w:val="0"/>
    <w:rPr>
      <w:color w:val="800080"/>
      <w:u w:val="single"/>
    </w:rPr>
  </w:style>
  <w:style w:type="character" w:customStyle="1" w:styleId="17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8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9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20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21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2">
    <w:name w:val="純文字 字元"/>
    <w:basedOn w:val="11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3">
    <w:name w:val="註解文字 字元1"/>
    <w:basedOn w:val="11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4">
    <w:name w:val="註解主旨 字元"/>
    <w:basedOn w:val="23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5">
    <w:name w:val="未解析的提及項目1"/>
    <w:basedOn w:val="11"/>
    <w:unhideWhenUsed/>
    <w:qFormat/>
    <w:uiPriority w:val="99"/>
    <w:rPr>
      <w:color w:val="605E5C"/>
      <w:shd w:val="clear" w:color="auto" w:fill="E1DFDD"/>
    </w:rPr>
  </w:style>
  <w:style w:type="paragraph" w:customStyle="1" w:styleId="26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7">
    <w:name w:val="未解析的提及1"/>
    <w:basedOn w:val="11"/>
    <w:unhideWhenUsed/>
    <w:uiPriority w:val="99"/>
    <w:rPr>
      <w:color w:val="605E5C"/>
      <w:shd w:val="clear" w:color="auto" w:fill="E1DFDD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2025-08-25T16:49:29Z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