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40"/>
        </w:rPr>
        <w:t>萬潤 2025 創新創意競賽(大專組)</w:t>
      </w:r>
    </w:p>
    <w:p>
      <w:pPr>
        <w:spacing w:before="199" w:beforeLines="50" w:after="199" w:afterLines="50" w:line="40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報 名 簡 章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kern w:val="0"/>
        </w:rPr>
      </w:pPr>
      <w:r>
        <w:rPr>
          <w:rFonts w:eastAsia="標楷體"/>
          <w:b/>
          <w:kern w:val="0"/>
        </w:rPr>
        <w:t>活動目的：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為提升學生專業及創新能力，激發創造潛能，開發電機資訊、工程應用等相關創意應用，透過競賽辦理，經由各式創意發想製作成品參與競賽，提升學生創新創意及專利申請興趣，進而提升國際競爭力。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競賽主題：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透過創意發想，主題沒有設限，設計者可以藉由不同概念提出創新創意作品，希望以競賽的方式，激發出更多創意，提出有申請專利潛力作品。</w:t>
      </w:r>
    </w:p>
    <w:p>
      <w:pPr>
        <w:spacing w:line="400" w:lineRule="exact"/>
        <w:ind w:left="480" w:firstLine="480"/>
        <w:rPr>
          <w:rFonts w:eastAsia="標楷體"/>
          <w:kern w:val="0"/>
        </w:rPr>
      </w:pPr>
      <w:r>
        <w:rPr>
          <w:rFonts w:eastAsia="標楷體"/>
          <w:kern w:val="0"/>
        </w:rPr>
        <w:t>報名作品分二大類別評比：</w:t>
      </w:r>
    </w:p>
    <w:p>
      <w:pPr>
        <w:pStyle w:val="21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電機資訊類(含電機、電子、資訊、機器人類…等)</w:t>
      </w:r>
    </w:p>
    <w:p>
      <w:pPr>
        <w:pStyle w:val="21"/>
        <w:numPr>
          <w:ilvl w:val="0"/>
          <w:numId w:val="2"/>
        </w:numPr>
        <w:spacing w:line="400" w:lineRule="exact"/>
        <w:ind w:left="1242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工程應用類(含機械、環工、醫護、人文設計、其他類…等)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活動對象：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以全球大專院校及高中職學生為對象，分為大專組、高中職組，可自由組隊參加比賽。</w:t>
      </w:r>
    </w:p>
    <w:p>
      <w:pPr>
        <w:numPr>
          <w:ilvl w:val="0"/>
          <w:numId w:val="3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每隊人數至多5人，可跨校、院、系組隊。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活動時間/地點：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報名截止日期：114年08月31日(日)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初賽期間：114年09月01日(一)~09月12日(五)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決賽入圍名單公佈：114年09月17日(三)，於網站公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佈。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bookmarkStart w:id="0" w:name="_Hlk66094520"/>
      <w:r>
        <w:rPr>
          <w:rFonts w:eastAsia="標楷體"/>
          <w:kern w:val="0"/>
        </w:rPr>
        <w:t>決賽參加回覆函：114年09月24日(三)前上網填寫是否參加決賽。</w:t>
      </w:r>
    </w:p>
    <w:bookmarkEnd w:id="0"/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決賽日期：114年10月23日(四)崑山科技大學 體育館</w:t>
      </w:r>
    </w:p>
    <w:p>
      <w:pPr>
        <w:numPr>
          <w:ilvl w:val="0"/>
          <w:numId w:val="4"/>
        </w:numPr>
        <w:spacing w:line="400" w:lineRule="exact"/>
        <w:ind w:left="709" w:hanging="234"/>
        <w:rPr>
          <w:rFonts w:eastAsia="標楷體"/>
          <w:kern w:val="0"/>
        </w:rPr>
      </w:pPr>
      <w:r>
        <w:rPr>
          <w:rFonts w:eastAsia="標楷體"/>
          <w:kern w:val="0"/>
        </w:rPr>
        <w:t>頒獎典禮：114年10月23日(四)崑山科技大學 國際會議廳</w:t>
      </w:r>
    </w:p>
    <w:p>
      <w:pPr>
        <w:numPr>
          <w:ilvl w:val="0"/>
          <w:numId w:val="1"/>
        </w:numPr>
        <w:spacing w:line="400" w:lineRule="exact"/>
        <w:ind w:left="482" w:hanging="482"/>
        <w:rPr>
          <w:rFonts w:eastAsia="標楷體"/>
          <w:b/>
          <w:kern w:val="0"/>
        </w:rPr>
      </w:pPr>
      <w:r>
        <w:rPr>
          <w:rFonts w:eastAsia="標楷體"/>
          <w:b/>
          <w:kern w:val="0"/>
        </w:rPr>
        <w:t>報名方式：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</w:rPr>
      </w:pPr>
      <w:r>
        <w:rPr>
          <w:rFonts w:eastAsia="標楷體"/>
          <w:kern w:val="0"/>
          <w:u w:val="single"/>
        </w:rPr>
        <w:t>初賽</w:t>
      </w:r>
      <w:r>
        <w:rPr>
          <w:rFonts w:eastAsia="標楷體"/>
          <w:kern w:val="0"/>
        </w:rPr>
        <w:t>：</w:t>
      </w:r>
    </w:p>
    <w:p>
      <w:pPr>
        <w:numPr>
          <w:ilvl w:val="0"/>
          <w:numId w:val="6"/>
        </w:numPr>
        <w:spacing w:line="400" w:lineRule="exact"/>
        <w:rPr>
          <w:rFonts w:eastAsia="標楷體"/>
          <w:kern w:val="0"/>
        </w:rPr>
      </w:pPr>
      <w:r>
        <w:rPr>
          <w:rFonts w:eastAsia="標楷體"/>
          <w:kern w:val="0"/>
        </w:rPr>
        <w:t>採網路線上報名並郵寄紙本報名表、教師推薦函、作品構想書、個人資料蒐集聲明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同意書等相關資料，線上報名成功後請郵寄報名表紙本資料(請勿裝訂、膠裝)，以承辦單位收到齊全報名資料才算完成初賽報名，報名資料請於</w:t>
      </w:r>
      <w:r>
        <w:rPr>
          <w:rFonts w:eastAsia="標楷體"/>
          <w:b/>
          <w:color w:val="FF0000"/>
          <w:kern w:val="0"/>
          <w:u w:val="single"/>
        </w:rPr>
        <w:t>114年08月31日(日)前</w:t>
      </w:r>
      <w:r>
        <w:rPr>
          <w:rFonts w:eastAsia="標楷體"/>
          <w:kern w:val="0"/>
        </w:rPr>
        <w:t xml:space="preserve">郵寄至 </w:t>
      </w:r>
      <w:bookmarkStart w:id="1" w:name="_Hlk196386691"/>
      <w:r>
        <w:rPr>
          <w:rFonts w:eastAsia="標楷體"/>
          <w:b/>
          <w:kern w:val="0"/>
        </w:rPr>
        <w:t xml:space="preserve">710-303台南市永康區崑大路195號  </w:t>
      </w:r>
      <w:bookmarkStart w:id="2" w:name="_Hlk196384539"/>
      <w:r>
        <w:rPr>
          <w:rFonts w:eastAsia="標楷體"/>
          <w:b/>
          <w:kern w:val="0"/>
        </w:rPr>
        <w:t>崑山科技大學</w:t>
      </w:r>
      <w:r>
        <w:rPr>
          <w:rFonts w:hint="eastAsia" w:eastAsia="標楷體"/>
          <w:b/>
          <w:kern w:val="0"/>
        </w:rPr>
        <w:t xml:space="preserve"> 機械工程系辦公室收</w:t>
      </w:r>
      <w:r>
        <w:rPr>
          <w:rFonts w:eastAsia="標楷體"/>
          <w:b/>
          <w:color w:val="0070C0"/>
          <w:kern w:val="0"/>
        </w:rPr>
        <w:t>(請註明萬潤競賽</w:t>
      </w:r>
      <w:r>
        <w:rPr>
          <w:rFonts w:hint="eastAsia" w:eastAsia="標楷體"/>
          <w:b/>
          <w:color w:val="0070C0"/>
          <w:kern w:val="0"/>
        </w:rPr>
        <w:t>-報名組別</w:t>
      </w:r>
      <w:r>
        <w:rPr>
          <w:rFonts w:eastAsia="標楷體"/>
          <w:b/>
          <w:color w:val="0070C0"/>
          <w:kern w:val="0"/>
        </w:rPr>
        <w:t>)</w:t>
      </w:r>
      <w:bookmarkEnd w:id="2"/>
      <w:bookmarkStart w:id="3" w:name="_Hlk196384559"/>
      <w:r>
        <w:rPr>
          <w:rFonts w:eastAsia="標楷體"/>
          <w:kern w:val="0"/>
        </w:rPr>
        <w:t>(以郵戳日期為憑)</w:t>
      </w:r>
      <w:bookmarkEnd w:id="3"/>
      <w:r>
        <w:rPr>
          <w:rFonts w:eastAsia="標楷體"/>
          <w:kern w:val="0"/>
        </w:rPr>
        <w:t>。</w:t>
      </w:r>
      <w:bookmarkEnd w:id="1"/>
    </w:p>
    <w:p>
      <w:pPr>
        <w:numPr>
          <w:ilvl w:val="0"/>
          <w:numId w:val="6"/>
        </w:numPr>
        <w:spacing w:line="400" w:lineRule="exact"/>
        <w:ind w:left="1135" w:hanging="284"/>
        <w:rPr>
          <w:rFonts w:eastAsia="標楷體"/>
          <w:kern w:val="0"/>
        </w:rPr>
      </w:pPr>
      <w:r>
        <w:rPr>
          <w:rFonts w:eastAsia="標楷體"/>
          <w:kern w:val="0"/>
        </w:rPr>
        <w:t>初賽以書面資料審查為主，請務必列印出報名表、教師推薦函、作品構想書、個人資料蒐集聲明</w:t>
      </w:r>
      <w:r>
        <w:rPr>
          <w:rFonts w:eastAsia="標楷體"/>
          <w:color w:val="000000" w:themeColor="text1"/>
          <w:kern w:val="0"/>
          <w14:textFill>
            <w14:solidFill>
              <w14:schemeClr w14:val="tx1"/>
            </w14:solidFill>
          </w14:textFill>
        </w:rPr>
        <w:t>暨</w:t>
      </w:r>
      <w:r>
        <w:rPr>
          <w:rFonts w:eastAsia="標楷體"/>
          <w:kern w:val="0"/>
        </w:rPr>
        <w:t>同意書等相關資料，基本資料、姓名、聯絡資訊、電子郵件、作品名稱等請確實填寫正確，公告入圍通知與製作證書等以報名表紙本為核對依據，如有誤植請來信告知協助修正。</w:t>
      </w:r>
    </w:p>
    <w:p>
      <w:pPr>
        <w:numPr>
          <w:ilvl w:val="0"/>
          <w:numId w:val="6"/>
        </w:numPr>
        <w:spacing w:line="400" w:lineRule="exact"/>
        <w:ind w:left="993" w:hanging="142"/>
        <w:rPr>
          <w:rFonts w:eastAsia="標楷體"/>
          <w:kern w:val="0"/>
        </w:rPr>
      </w:pPr>
      <w:r>
        <w:rPr>
          <w:rFonts w:eastAsia="標楷體"/>
          <w:kern w:val="0"/>
        </w:rPr>
        <w:t>繳交文件如以下附件，以書面資料審查：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(1)附件一：報名表：表一基本資料及表二教師推薦書(需含推薦人簽名或蓋章)。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(2)附件二：跨校、院、系組隊成員說明(非跨校、院、系隊伍無須填寫)。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(3)附件三：作品構想書，填寫格式請依照附件三說明，請勿超過15頁。</w:t>
      </w:r>
    </w:p>
    <w:p>
      <w:pPr>
        <w:pStyle w:val="21"/>
        <w:suppressAutoHyphens/>
        <w:spacing w:line="400" w:lineRule="exact"/>
        <w:ind w:left="1418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(4)附件四：個人資料蒐集聲明暨同意書簽名。</w:t>
      </w:r>
    </w:p>
    <w:p>
      <w:pPr>
        <w:numPr>
          <w:ilvl w:val="0"/>
          <w:numId w:val="5"/>
        </w:numPr>
        <w:spacing w:line="400" w:lineRule="exact"/>
        <w:ind w:left="964" w:hanging="482"/>
        <w:rPr>
          <w:rFonts w:eastAsia="標楷體"/>
          <w:kern w:val="0"/>
          <w:u w:val="single"/>
        </w:rPr>
      </w:pPr>
      <w:r>
        <w:rPr>
          <w:rFonts w:eastAsia="標楷體"/>
          <w:kern w:val="0"/>
          <w:u w:val="single"/>
        </w:rPr>
        <w:t>決賽</w:t>
      </w:r>
      <w:r>
        <w:rPr>
          <w:rFonts w:eastAsia="標楷體"/>
          <w:kern w:val="0"/>
        </w:rPr>
        <w:t>：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於114年9月17日(三)競賽網頁公</w:t>
      </w:r>
      <w:r>
        <w:rPr>
          <w:rFonts w:ascii="Times New Roman" w:hAnsi="Times New Roman" w:eastAsia="標楷體"/>
          <w:color w:val="000000" w:themeColor="text1"/>
          <w:kern w:val="0"/>
          <w:szCs w:val="24"/>
          <w14:textFill>
            <w14:solidFill>
              <w14:schemeClr w14:val="tx1"/>
            </w14:solidFill>
          </w14:textFill>
        </w:rPr>
        <w:t>佈</w:t>
      </w:r>
      <w:r>
        <w:rPr>
          <w:rFonts w:ascii="Times New Roman" w:hAnsi="Times New Roman" w:eastAsia="標楷體"/>
          <w:kern w:val="0"/>
          <w:szCs w:val="24"/>
        </w:rPr>
        <w:t>入圍決賽名單。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入圍</w:t>
      </w:r>
      <w:r>
        <w:rPr>
          <w:rFonts w:ascii="Times New Roman" w:hAnsi="Times New Roman" w:eastAsia="標楷體"/>
          <w:kern w:val="0"/>
        </w:rPr>
        <w:t>決賽隊伍，請於</w:t>
      </w:r>
      <w:r>
        <w:rPr>
          <w:rFonts w:ascii="Times New Roman" w:hAnsi="Times New Roman" w:eastAsia="標楷體"/>
          <w:b/>
          <w:color w:val="FF0000"/>
          <w:kern w:val="0"/>
          <w:u w:val="single"/>
        </w:rPr>
        <w:t>114年09月24日(三)前</w:t>
      </w:r>
      <w:r>
        <w:rPr>
          <w:rFonts w:ascii="Times New Roman" w:hAnsi="Times New Roman" w:eastAsia="標楷體"/>
          <w:kern w:val="0"/>
        </w:rPr>
        <w:t>上網填寫「</w:t>
      </w:r>
      <w:r>
        <w:rPr>
          <w:rFonts w:ascii="Times New Roman" w:hAnsi="Times New Roman" w:eastAsia="標楷體"/>
          <w:b/>
          <w:kern w:val="0"/>
        </w:rPr>
        <w:t>決賽參加回覆函</w:t>
      </w:r>
      <w:r>
        <w:rPr>
          <w:rFonts w:ascii="Times New Roman" w:hAnsi="Times New Roman" w:eastAsia="標楷體"/>
          <w:kern w:val="0"/>
        </w:rPr>
        <w:t>」(詳見競賽網頁公告)</w:t>
      </w:r>
      <w:bookmarkStart w:id="4" w:name="_Hlk66094999"/>
      <w:r>
        <w:rPr>
          <w:rFonts w:ascii="Times New Roman" w:hAnsi="Times New Roman" w:eastAsia="標楷體"/>
          <w:kern w:val="0"/>
        </w:rPr>
        <w:t>回覆告知是否參加決賽作品實地審查</w:t>
      </w:r>
      <w:bookmarkEnd w:id="4"/>
      <w:r>
        <w:rPr>
          <w:rFonts w:ascii="Times New Roman" w:hAnsi="Times New Roman" w:eastAsia="標楷體"/>
          <w:kern w:val="0"/>
        </w:rPr>
        <w:t>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</w:rPr>
        <w:t>入圍並參加決賽之隊伍，將頒予入圍證書，以資鼓勵。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r>
        <w:rPr>
          <w:rFonts w:ascii="Times New Roman" w:hAnsi="Times New Roman" w:eastAsia="標楷體"/>
          <w:kern w:val="0"/>
          <w:szCs w:val="24"/>
        </w:rPr>
        <w:t>決賽實地</w:t>
      </w:r>
      <w:r>
        <w:rPr>
          <w:rFonts w:ascii="Times New Roman" w:hAnsi="Times New Roman" w:eastAsia="標楷體"/>
          <w:kern w:val="0"/>
        </w:rPr>
        <w:t>作品審查，呈現方式不限：如模型、圖形、文件、實作成品、海報…等展示方式。</w:t>
      </w:r>
    </w:p>
    <w:p>
      <w:pPr>
        <w:pStyle w:val="21"/>
        <w:numPr>
          <w:ilvl w:val="0"/>
          <w:numId w:val="7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  <w:szCs w:val="24"/>
        </w:rPr>
        <w:t>決賽</w:t>
      </w:r>
      <w:r>
        <w:rPr>
          <w:rFonts w:ascii="Times New Roman" w:hAnsi="Times New Roman" w:eastAsia="標楷體"/>
          <w:kern w:val="0"/>
        </w:rPr>
        <w:t>議程，請見競賽網頁最新公告。</w:t>
      </w:r>
    </w:p>
    <w:p>
      <w:pPr>
        <w:pStyle w:val="21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競賽方式：</w:t>
      </w:r>
    </w:p>
    <w:p>
      <w:pPr>
        <w:suppressAutoHyphens/>
        <w:ind w:left="480" w:leftChars="200" w:firstLine="480" w:firstLineChars="200"/>
        <w:rPr>
          <w:rFonts w:eastAsia="標楷體"/>
          <w:b/>
          <w:kern w:val="0"/>
        </w:rPr>
      </w:pPr>
      <w:r>
        <w:rPr>
          <w:rFonts w:eastAsia="標楷體"/>
          <w:color w:val="000000"/>
          <w:kern w:val="0"/>
          <w:szCs w:val="28"/>
        </w:rPr>
        <w:t>競賽執行分為初賽和決賽，</w:t>
      </w:r>
      <w:r>
        <w:rPr>
          <w:rFonts w:eastAsia="標楷體"/>
          <w:kern w:val="0"/>
          <w:szCs w:val="28"/>
        </w:rPr>
        <w:t>初賽由主辦單位假崑山科技大學舉行，決賽由主辦單位假崑山科技大學體育館舉行。</w:t>
      </w:r>
      <w:r>
        <w:rPr>
          <w:rFonts w:eastAsia="標楷體"/>
          <w:kern w:val="0"/>
        </w:rPr>
        <w:t>評選分為初賽與決賽兩階段，初賽為書面審查，決賽需實地作品審查，呈現方式不限。</w:t>
      </w:r>
    </w:p>
    <w:p>
      <w:pPr>
        <w:suppressAutoHyphens/>
        <w:ind w:left="480" w:leftChars="200" w:firstLine="480" w:firstLineChars="200"/>
        <w:rPr>
          <w:rFonts w:eastAsia="標楷體"/>
          <w:kern w:val="0"/>
        </w:rPr>
      </w:pPr>
      <w:r>
        <w:rPr>
          <w:rFonts w:eastAsia="標楷體"/>
          <w:kern w:val="0"/>
        </w:rPr>
        <w:t>本競賽邀請來自產官學界專家學者組成評審委員會，辦理評選作業。各階段入圍名單將依競賽時程公佈於活動網站上，請自行上網查詢，每組入圍決賽隊伍數由評審委員依據審查結果決議之。</w:t>
      </w:r>
    </w:p>
    <w:p>
      <w:pPr>
        <w:pStyle w:val="21"/>
        <w:numPr>
          <w:ilvl w:val="0"/>
          <w:numId w:val="1"/>
        </w:numPr>
        <w:spacing w:line="400" w:lineRule="exact"/>
        <w:ind w:left="0" w:firstLine="0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競賽時程：</w:t>
      </w:r>
    </w:p>
    <w:tbl>
      <w:tblPr>
        <w:tblStyle w:val="16"/>
        <w:tblW w:w="7933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35"/>
        <w:gridCol w:w="5398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bookmarkStart w:id="5" w:name="_Hlk66095457"/>
            <w:r>
              <w:rPr>
                <w:rFonts w:eastAsia="標楷體"/>
                <w:kern w:val="0"/>
                <w:szCs w:val="22"/>
              </w:rPr>
              <w:t>報名截止日期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114年08月31日(日)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初賽期間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114年09月01日(一)~09月12日(五)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入圍決賽名單公佈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114年09月17日(三)，於網站公</w:t>
            </w:r>
            <w:r>
              <w:rPr>
                <w:rFonts w:eastAsia="標楷體"/>
                <w:color w:val="000000" w:themeColor="text1"/>
                <w:kern w:val="0"/>
                <w14:textFill>
                  <w14:solidFill>
                    <w14:schemeClr w14:val="tx1"/>
                  </w14:solidFill>
                </w14:textFill>
              </w:rPr>
              <w:t>佈</w:t>
            </w:r>
            <w:r>
              <w:rPr>
                <w:rFonts w:eastAsia="標楷體"/>
                <w:kern w:val="0"/>
              </w:rPr>
              <w:t>。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2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決賽參加回覆函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0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114年09月24日(三)前上網填寫告知是否參加決賽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決賽日期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13" w:hRule="atLeast"/>
          <w:jc w:val="center"/>
        </w:trPr>
        <w:tc>
          <w:tcPr>
            <w:tcW w:w="253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  <w:szCs w:val="22"/>
              </w:rPr>
              <w:t>頒獎典禮</w:t>
            </w:r>
          </w:p>
        </w:tc>
        <w:tc>
          <w:tcPr>
            <w:tcW w:w="539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autoSpaceDN/>
              <w:spacing w:line="400" w:lineRule="exact"/>
              <w:textAlignment w:val="auto"/>
              <w:rPr>
                <w:rFonts w:eastAsia="標楷體"/>
                <w:kern w:val="0"/>
                <w:szCs w:val="22"/>
              </w:rPr>
            </w:pPr>
            <w:r>
              <w:rPr>
                <w:rFonts w:eastAsia="標楷體"/>
                <w:kern w:val="0"/>
              </w:rPr>
              <w:t>114年10月23日(四)</w:t>
            </w:r>
          </w:p>
        </w:tc>
      </w:tr>
      <w:bookmarkEnd w:id="5"/>
    </w:tbl>
    <w:p>
      <w:pPr>
        <w:pStyle w:val="21"/>
        <w:numPr>
          <w:ilvl w:val="0"/>
          <w:numId w:val="1"/>
        </w:numPr>
        <w:spacing w:line="400" w:lineRule="exact"/>
        <w:ind w:left="0" w:firstLine="0"/>
        <w:contextualSpacing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b/>
          <w:kern w:val="0"/>
        </w:rPr>
        <w:t>獎勵方式：</w:t>
      </w:r>
    </w:p>
    <w:p>
      <w:pPr>
        <w:spacing w:line="400" w:lineRule="exact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 xml:space="preserve">    大專組: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金牌獎1隊：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獎金100,000元，頒發獎牌一面、每人頒發獎狀1張(含參賽學生及指導老師)。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最佳創意獎2隊，各類各選出1隊：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最佳應用獎2隊，各類各選出1隊：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最佳潛力獎2隊，各類各選出1隊：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每隊獎金20,000元，頒發獎牌一面、每人頒發獎狀1張(含參賽學生及指導老師)。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佳作獎10隊，各類各選出5隊：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每隊獎金3,000元，頒發獎牌一面、每人頒發獎狀1張(含參賽學生及指導老師)。</w:t>
      </w:r>
    </w:p>
    <w:p>
      <w:pPr>
        <w:numPr>
          <w:ilvl w:val="0"/>
          <w:numId w:val="8"/>
        </w:numPr>
        <w:spacing w:line="400" w:lineRule="exact"/>
        <w:ind w:left="1248" w:hanging="284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入圍獎：</w:t>
      </w:r>
    </w:p>
    <w:p>
      <w:pPr>
        <w:spacing w:line="400" w:lineRule="exact"/>
        <w:ind w:left="1248"/>
        <w:contextualSpacing/>
        <w:rPr>
          <w:rFonts w:eastAsia="標楷體"/>
          <w:kern w:val="0"/>
        </w:rPr>
      </w:pPr>
      <w:r>
        <w:rPr>
          <w:rFonts w:eastAsia="標楷體"/>
          <w:kern w:val="0"/>
        </w:rPr>
        <w:t>每人頒發獎狀1張(含參賽學生及指導老師)。</w:t>
      </w:r>
    </w:p>
    <w:p>
      <w:pPr>
        <w:pStyle w:val="21"/>
        <w:numPr>
          <w:ilvl w:val="0"/>
          <w:numId w:val="1"/>
        </w:numPr>
        <w:spacing w:line="400" w:lineRule="exact"/>
        <w:ind w:left="482" w:hanging="482"/>
        <w:rPr>
          <w:rFonts w:ascii="Times New Roman" w:hAnsi="Times New Roman" w:eastAsia="標楷體"/>
          <w:b/>
          <w:kern w:val="0"/>
        </w:rPr>
      </w:pPr>
      <w:r>
        <w:rPr>
          <w:rFonts w:ascii="Times New Roman" w:hAnsi="Times New Roman" w:eastAsia="標楷體"/>
          <w:b/>
          <w:kern w:val="0"/>
        </w:rPr>
        <w:t>競賽資訊：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指導單位：教育部、科技部南部科學工業園區管理局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主辦單位：萬潤科技股份有限公司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承辦單位：崑山科技大學工程學院、創新創業育成中心、</w:t>
      </w:r>
      <w:r>
        <w:rPr>
          <w:rFonts w:hint="eastAsia" w:ascii="Times New Roman" w:hAnsi="Times New Roman" w:eastAsia="標楷體"/>
          <w:kern w:val="0"/>
        </w:rPr>
        <w:t>潔淨能源</w:t>
      </w:r>
      <w:r>
        <w:rPr>
          <w:rFonts w:ascii="Times New Roman" w:hAnsi="Times New Roman" w:eastAsia="標楷體"/>
          <w:kern w:val="0"/>
        </w:rPr>
        <w:t>中心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協辦單位：財團法人麗偉基金會、中國機械工程學會高雄市分會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贊助單位：萬潤科技股份有限公司、財團法人真善美教育基金會、</w:t>
      </w:r>
      <w:r>
        <w:rPr>
          <w:rFonts w:ascii="Times New Roman" w:hAnsi="Times New Roman" w:eastAsia="標楷體"/>
          <w:kern w:val="0"/>
        </w:rPr>
        <w:br w:type="textWrapping"/>
      </w:r>
      <w:r>
        <w:rPr>
          <w:rFonts w:ascii="Times New Roman" w:hAnsi="Times New Roman" w:eastAsia="標楷體"/>
          <w:kern w:val="0"/>
        </w:rPr>
        <w:t>財團法人沈水德翁文教基金會、財團法人崑山科技大學校友教育基金會</w:t>
      </w:r>
    </w:p>
    <w:p>
      <w:pPr>
        <w:pStyle w:val="21"/>
        <w:numPr>
          <w:ilvl w:val="0"/>
          <w:numId w:val="9"/>
        </w:numPr>
        <w:spacing w:line="400" w:lineRule="exact"/>
        <w:ind w:left="964" w:hanging="482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聯絡方式：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  <w:szCs w:val="24"/>
        </w:rPr>
      </w:pPr>
      <w:bookmarkStart w:id="6" w:name="_Hlk196384774"/>
      <w:r>
        <w:rPr>
          <w:rFonts w:ascii="Times New Roman" w:hAnsi="Times New Roman" w:eastAsia="標楷體"/>
          <w:kern w:val="0"/>
        </w:rPr>
        <w:t>聯絡人：陳</w:t>
      </w:r>
      <w:r>
        <w:rPr>
          <w:rFonts w:hint="eastAsia" w:ascii="Times New Roman" w:hAnsi="Times New Roman" w:eastAsia="標楷體"/>
          <w:kern w:val="0"/>
        </w:rPr>
        <w:t>柏維先生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E-mail：</w:t>
      </w:r>
      <w:r>
        <w:rPr>
          <w:rFonts w:ascii="Times New Roman" w:hAnsi="Times New Roman" w:eastAsia="標楷體"/>
          <w:kern w:val="0"/>
          <w:u w:val="single"/>
        </w:rPr>
        <w:t>gtcksu2@gmail.com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Fonts w:ascii="Times New Roman" w:hAnsi="Times New Roman" w:eastAsia="標楷體"/>
          <w:kern w:val="0"/>
        </w:rPr>
      </w:pPr>
      <w:r>
        <w:rPr>
          <w:rFonts w:ascii="Times New Roman" w:hAnsi="Times New Roman" w:eastAsia="標楷體"/>
          <w:kern w:val="0"/>
        </w:rPr>
        <w:t>聯絡電話：(06)</w:t>
      </w:r>
      <w:r>
        <w:rPr>
          <w:rFonts w:hint="eastAsia" w:ascii="Times New Roman" w:hAnsi="Times New Roman" w:eastAsia="標楷體"/>
          <w:kern w:val="0"/>
        </w:rPr>
        <w:t>2</w:t>
      </w:r>
      <w:r>
        <w:rPr>
          <w:rFonts w:ascii="Times New Roman" w:hAnsi="Times New Roman" w:eastAsia="標楷體"/>
          <w:kern w:val="0"/>
        </w:rPr>
        <w:t>72-7175#540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r>
        <w:rPr>
          <w:rFonts w:ascii="Times New Roman" w:hAnsi="Times New Roman" w:eastAsia="標楷體"/>
          <w:kern w:val="0"/>
        </w:rPr>
        <w:t>大專組競賽網頁：</w:t>
      </w:r>
      <w:r>
        <w:rPr>
          <w:rStyle w:val="13"/>
          <w:rFonts w:ascii="Times New Roman" w:hAnsi="Times New Roman" w:eastAsia="標楷體" w:cs="Times New Roman"/>
          <w:color w:val="1155CC"/>
          <w:kern w:val="0"/>
          <w:sz w:val="24"/>
          <w:shd w:val="clear" w:color="auto" w:fill="FFFFFF"/>
        </w:rPr>
        <w:t>https://pse.im/7qg5ce</w:t>
      </w:r>
    </w:p>
    <w:p>
      <w:pPr>
        <w:pStyle w:val="21"/>
        <w:numPr>
          <w:ilvl w:val="0"/>
          <w:numId w:val="10"/>
        </w:numPr>
        <w:spacing w:line="400" w:lineRule="exact"/>
        <w:ind w:left="1244" w:leftChars="400" w:hanging="284"/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</w:pPr>
      <w:bookmarkStart w:id="7" w:name="_Hlk105511519"/>
      <w:r>
        <w:rPr>
          <w:rFonts w:ascii="Times New Roman" w:hAnsi="Times New Roman" w:eastAsia="標楷體"/>
          <w:kern w:val="0"/>
        </w:rPr>
        <w:t>大專</w:t>
      </w:r>
      <w:r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  <w:t>組網路報名連結：</w:t>
      </w:r>
      <w:bookmarkEnd w:id="7"/>
      <w:r>
        <w:rPr>
          <w:rFonts w:ascii="Times New Roman" w:hAnsi="Times New Roman" w:eastAsia="標楷體"/>
          <w:color w:val="1155CC"/>
          <w:kern w:val="0"/>
          <w:shd w:val="clear" w:color="auto" w:fill="FFFFFF"/>
        </w:rPr>
        <w:t>https://reurl.cc/xNrY1N</w:t>
      </w:r>
      <w:r>
        <w:rPr>
          <w:rStyle w:val="13"/>
          <w:rFonts w:ascii="Times New Roman" w:hAnsi="Times New Roman" w:eastAsia="標楷體" w:cs="Times New Roman"/>
          <w:color w:val="auto"/>
          <w:kern w:val="0"/>
          <w:sz w:val="24"/>
          <w:szCs w:val="24"/>
        </w:rPr>
        <w:t xml:space="preserve"> </w:t>
      </w:r>
    </w:p>
    <w:bookmarkEnd w:id="6"/>
    <w:p>
      <w:pPr>
        <w:spacing w:line="400" w:lineRule="exact"/>
        <w:rPr>
          <w:rFonts w:eastAsia="標楷體"/>
          <w:kern w:val="0"/>
        </w:rPr>
        <w:sectPr>
          <w:headerReference r:id="rId3" w:type="default"/>
          <w:footerReference r:id="rId4" w:type="default"/>
          <w:pgSz w:w="11906" w:h="16838"/>
          <w:pgMar w:top="720" w:right="851" w:bottom="720" w:left="851" w:header="851" w:footer="851" w:gutter="0"/>
          <w:cols w:space="720" w:num="1"/>
          <w:docGrid w:type="linesAndChars" w:linePitch="398" w:charSpace="0"/>
        </w:sectPr>
      </w:pP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附件一：表一基本資料</w:t>
      </w:r>
    </w:p>
    <w:p>
      <w:pPr>
        <w:spacing w:before="108" w:after="108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</w:rPr>
        <w:t>萬潤2025創新創意競賽(大專組)</w:t>
      </w:r>
    </w:p>
    <w:p>
      <w:pPr>
        <w:spacing w:line="460" w:lineRule="exact"/>
        <w:jc w:val="center"/>
        <w:rPr>
          <w:rFonts w:eastAsia="標楷體"/>
          <w:kern w:val="0"/>
        </w:rPr>
      </w:pPr>
      <w:r>
        <w:rPr>
          <w:rFonts w:eastAsia="標楷體"/>
          <w:b/>
          <w:kern w:val="0"/>
          <w:szCs w:val="36"/>
          <w:u w:val="single"/>
        </w:rPr>
        <w:t>報名表</w:t>
      </w:r>
    </w:p>
    <w:p>
      <w:pPr>
        <w:spacing w:after="180" w:line="400" w:lineRule="exact"/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表一：基本資料</w:t>
      </w:r>
      <w:r>
        <w:rPr>
          <w:rFonts w:eastAsia="標楷體"/>
          <w:b/>
          <w:kern w:val="0"/>
          <w:szCs w:val="28"/>
        </w:rPr>
        <w:tab/>
      </w:r>
      <w:r>
        <w:rPr>
          <w:rFonts w:eastAsia="標楷體"/>
          <w:b/>
          <w:kern w:val="0"/>
          <w:szCs w:val="28"/>
        </w:rPr>
        <w:t xml:space="preserve">                                                                             </w:t>
      </w:r>
      <w:r>
        <w:rPr>
          <w:rFonts w:eastAsia="標楷體"/>
          <w:kern w:val="0"/>
        </w:rPr>
        <w:t>報名編號：</w:t>
      </w:r>
      <w:r>
        <w:rPr>
          <w:rFonts w:eastAsia="標楷體"/>
          <w:color w:val="BFBFBF"/>
          <w:kern w:val="0"/>
        </w:rPr>
        <w:t>(主辦單位填寫)</w:t>
      </w:r>
    </w:p>
    <w:tbl>
      <w:tblPr>
        <w:tblStyle w:val="16"/>
        <w:tblW w:w="10050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68"/>
        <w:gridCol w:w="2693"/>
        <w:gridCol w:w="727"/>
        <w:gridCol w:w="690"/>
        <w:gridCol w:w="1011"/>
        <w:gridCol w:w="3261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作品名稱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隊伍名稱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怪人請離隊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6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參賽組別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autoSpaceDE w:val="0"/>
              <w:spacing w:line="0" w:lineRule="atLeas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■大專組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28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double" w:color="000000" w:sz="6" w:space="0"/>
              <w:right w:val="doub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參賽類別</w:t>
            </w:r>
          </w:p>
        </w:tc>
        <w:tc>
          <w:tcPr>
            <w:tcW w:w="8382" w:type="dxa"/>
            <w:gridSpan w:val="5"/>
            <w:tcBorders>
              <w:top w:val="double" w:color="000000" w:sz="6" w:space="0"/>
              <w:left w:val="double" w:color="000000" w:sz="6" w:space="0"/>
              <w:bottom w:val="double" w:color="000000" w:sz="6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 xml:space="preserve">■電機資訊類    □工程應用類    </w:t>
            </w:r>
            <w:r>
              <w:rPr>
                <w:rFonts w:eastAsia="標楷體"/>
                <w:kern w:val="0"/>
                <w:szCs w:val="20"/>
              </w:rPr>
              <w:t>(請勾選一項參賽類別)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double" w:color="000000" w:sz="6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隊長姓名</w:t>
            </w:r>
          </w:p>
        </w:tc>
        <w:tc>
          <w:tcPr>
            <w:tcW w:w="2693" w:type="dxa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吳想想</w:t>
            </w:r>
          </w:p>
        </w:tc>
        <w:tc>
          <w:tcPr>
            <w:tcW w:w="1417" w:type="dxa"/>
            <w:gridSpan w:val="2"/>
            <w:vMerge w:val="restart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0974097212</w:t>
            </w:r>
          </w:p>
        </w:tc>
        <w:tc>
          <w:tcPr>
            <w:tcW w:w="1417" w:type="dxa"/>
            <w:gridSpan w:val="2"/>
            <w:vMerge w:val="continue"/>
            <w:tcBorders>
              <w:top w:val="double" w:color="000000" w:sz="6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3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11056001@ntub.edu.tw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陳雨琦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8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11056035@ntub.edu.tw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李品臻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hint="eastAsia"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0979010797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11056042@ntub.edu.tw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黃思璇</w:t>
            </w: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0908887990</w:t>
            </w: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11056045@ntub.edu.tw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姓名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參賽學校/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科系所</w:t>
            </w: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聯絡手機</w:t>
            </w:r>
          </w:p>
        </w:tc>
        <w:tc>
          <w:tcPr>
            <w:tcW w:w="269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1417" w:type="dxa"/>
            <w:gridSpan w:val="2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  <w:tc>
          <w:tcPr>
            <w:tcW w:w="427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</w:t>
            </w:r>
          </w:p>
        </w:tc>
        <w:tc>
          <w:tcPr>
            <w:tcW w:w="8382" w:type="dxa"/>
            <w:gridSpan w:val="5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doub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spacing w:line="48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0" w:hRule="atLeast"/>
        </w:trPr>
        <w:tc>
          <w:tcPr>
            <w:tcW w:w="1668" w:type="dxa"/>
            <w:tcBorders>
              <w:top w:val="single" w:color="000000" w:sz="4" w:space="0"/>
              <w:left w:val="double" w:color="000000" w:sz="4" w:space="0"/>
              <w:bottom w:val="doub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  <w:szCs w:val="22"/>
              </w:rPr>
              <w:br w:type="page"/>
            </w:r>
            <w:r>
              <w:rPr>
                <w:rFonts w:eastAsia="標楷體"/>
                <w:kern w:val="0"/>
              </w:rPr>
              <w:t>指導老師(一)</w:t>
            </w:r>
          </w:p>
        </w:tc>
        <w:tc>
          <w:tcPr>
            <w:tcW w:w="3420" w:type="dxa"/>
            <w:gridSpan w:val="2"/>
            <w:tcBorders>
              <w:top w:val="single" w:color="000000" w:sz="4" w:space="0"/>
              <w:left w:val="single" w:color="000000" w:sz="4" w:space="0"/>
              <w:bottom w:val="double" w:color="000000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  <w:r>
              <w:rPr>
                <w:rFonts w:hint="eastAsia" w:eastAsia="標楷體"/>
                <w:kern w:val="0"/>
              </w:rPr>
              <w:t>林育志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  <w:r>
              <w:rPr>
                <w:rFonts w:hint="eastAsia" w:eastAsia="標楷體"/>
                <w:kern w:val="0"/>
              </w:rPr>
              <w:t>0923-226-587</w:t>
            </w:r>
          </w:p>
          <w:p>
            <w:pPr>
              <w:rPr>
                <w:rFonts w:hint="eastAsia"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  <w:r>
              <w:rPr>
                <w:rFonts w:hint="eastAsia" w:eastAsia="標楷體"/>
                <w:kern w:val="0"/>
              </w:rPr>
              <w:t>jokada621@ntub.edu.tw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  <w:r>
              <w:rPr>
                <w:rFonts w:eastAsia="標楷體" w:cs="Roboto"/>
                <w:color w:val="343A40"/>
                <w:kern w:val="0"/>
              </w:rPr>
              <w:t>國立臺北商業大學 National Taipei University of Business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  <w:r>
              <w:rPr>
                <w:rFonts w:eastAsia="標楷體" w:cs="Roboto"/>
                <w:color w:val="343A40"/>
                <w:kern w:val="0"/>
              </w:rPr>
              <w:t>資訊管理系 Department of Information Management</w:t>
            </w:r>
          </w:p>
        </w:tc>
        <w:tc>
          <w:tcPr>
            <w:tcW w:w="1701" w:type="dxa"/>
            <w:gridSpan w:val="2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single" w:color="auto" w:sz="4" w:space="0"/>
            </w:tcBorders>
            <w:vAlign w:val="center"/>
          </w:tcPr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指導老師</w:t>
            </w:r>
          </w:p>
          <w:p>
            <w:pPr>
              <w:ind w:left="113" w:right="113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(二)</w:t>
            </w:r>
          </w:p>
        </w:tc>
        <w:tc>
          <w:tcPr>
            <w:tcW w:w="3261" w:type="dxa"/>
            <w:tcBorders>
              <w:top w:val="single" w:color="000000" w:sz="4" w:space="0"/>
              <w:left w:val="single" w:color="auto" w:sz="4" w:space="0"/>
              <w:bottom w:val="double" w:color="000000" w:sz="4" w:space="0"/>
              <w:right w:val="double" w:color="000000" w:sz="4" w:space="0"/>
            </w:tcBorders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姓        名：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聯絡電話：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E-mail：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學校名稱：</w:t>
            </w:r>
          </w:p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系所名稱：</w:t>
            </w:r>
          </w:p>
        </w:tc>
      </w:tr>
    </w:tbl>
    <w:p>
      <w:pPr>
        <w:jc w:val="right"/>
        <w:rPr>
          <w:rFonts w:eastAsia="標楷體"/>
          <w:b/>
          <w:kern w:val="0"/>
        </w:rPr>
      </w:pPr>
      <w:r>
        <w:rPr>
          <w:rFonts w:eastAsia="標楷體"/>
          <w:b/>
          <w:color w:val="FF0000"/>
          <w:kern w:val="0"/>
        </w:rPr>
        <w:t>說明：*請確實填寫基本資料，將以此資料作為聯繫與製作證書等依據。</w:t>
      </w:r>
    </w:p>
    <w:p>
      <w:pPr>
        <w:rPr>
          <w:rFonts w:eastAsia="標楷體"/>
          <w:b/>
          <w:kern w:val="0"/>
          <w:szCs w:val="28"/>
        </w:rPr>
      </w:pPr>
      <w:r>
        <w:rPr>
          <w:rFonts w:eastAsia="標楷體"/>
          <w:b/>
          <w:kern w:val="0"/>
          <w:szCs w:val="28"/>
        </w:rPr>
        <w:br w:type="page"/>
      </w:r>
    </w:p>
    <w:p>
      <w:pPr>
        <w:spacing w:before="108" w:after="108"/>
        <w:jc w:val="right"/>
        <w:rPr>
          <w:rFonts w:eastAsia="標楷體"/>
          <w:kern w:val="0"/>
        </w:rPr>
      </w:pPr>
      <w:r>
        <w:rPr>
          <w:rFonts w:eastAsia="標楷體"/>
          <w:kern w:val="0"/>
        </w:rPr>
        <w:t>附件一：表二教師推薦書</w:t>
      </w:r>
    </w:p>
    <w:p>
      <w:pPr>
        <w:rPr>
          <w:rFonts w:eastAsia="標楷體"/>
          <w:kern w:val="0"/>
        </w:rPr>
      </w:pPr>
      <w:r>
        <w:rPr>
          <w:rFonts w:eastAsia="標楷體"/>
          <w:b/>
          <w:kern w:val="0"/>
          <w:szCs w:val="28"/>
        </w:rPr>
        <w:t>表二：教師推薦書</w:t>
      </w:r>
    </w:p>
    <w:tbl>
      <w:tblPr>
        <w:tblStyle w:val="16"/>
        <w:tblW w:w="10060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68"/>
        <w:gridCol w:w="7892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</w:t>
            </w:r>
            <w:r>
              <w:rPr>
                <w:rFonts w:eastAsia="標楷體"/>
                <w:kern w:val="0"/>
              </w:rPr>
              <w:br w:type="textWrapping"/>
            </w:r>
            <w:r>
              <w:rPr>
                <w:rFonts w:eastAsia="標楷體"/>
                <w:kern w:val="0"/>
              </w:rPr>
              <w:t>或師長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600" w:hRule="atLeast"/>
          <w:jc w:val="center"/>
        </w:trPr>
        <w:tc>
          <w:tcPr>
            <w:tcW w:w="216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推薦作品名稱</w:t>
            </w:r>
          </w:p>
        </w:tc>
        <w:tc>
          <w:tcPr>
            <w:tcW w:w="78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spacing w:line="240" w:lineRule="exact"/>
              <w:rPr>
                <w:rFonts w:eastAsia="標楷體"/>
                <w:kern w:val="0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0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dotted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rPr>
                <w:rFonts w:eastAsia="標楷體"/>
                <w:kern w:val="0"/>
              </w:rPr>
            </w:pPr>
            <w:r>
              <w:rPr>
                <w:rFonts w:eastAsia="標楷體"/>
                <w:kern w:val="0"/>
              </w:rPr>
              <w:t>推薦單位(或師長)意見：</w:t>
            </w: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  <w:p>
            <w:pPr>
              <w:rPr>
                <w:rFonts w:eastAsia="標楷體"/>
                <w:kern w:val="0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45" w:hRule="atLeast"/>
          <w:jc w:val="center"/>
        </w:trPr>
        <w:tc>
          <w:tcPr>
            <w:tcW w:w="10060" w:type="dxa"/>
            <w:gridSpan w:val="2"/>
            <w:tcBorders>
              <w:top w:val="dotted" w:color="000000" w:sz="4" w:space="0"/>
              <w:left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ind w:left="-46"/>
              <w:jc w:val="center"/>
              <w:rPr>
                <w:rFonts w:eastAsia="標楷體"/>
                <w:kern w:val="0"/>
              </w:rPr>
            </w:pPr>
            <w:r>
              <w:rPr>
                <w:rFonts w:eastAsia="標楷體"/>
                <w:b/>
                <w:kern w:val="0"/>
              </w:rPr>
              <w:t>(請在500字以內，本表不敷使用. 請自行影印)</w:t>
            </w: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64" w:hRule="atLeast"/>
          <w:jc w:val="center"/>
        </w:trPr>
        <w:tc>
          <w:tcPr>
            <w:tcW w:w="1006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spacing w:before="360"/>
              <w:jc w:val="right"/>
              <w:rPr>
                <w:rFonts w:eastAsia="標楷體"/>
                <w:kern w:val="0"/>
              </w:rPr>
            </w:pPr>
            <w:r>
              <w:rPr>
                <w:rFonts w:eastAsia="標楷體"/>
                <w:spacing w:val="22"/>
                <w:kern w:val="0"/>
                <w:fitText w:val="3840" w:id="0"/>
              </w:rPr>
              <w:t>推薦人簽名：_______________</w:t>
            </w:r>
            <w:r>
              <w:rPr>
                <w:rFonts w:eastAsia="標楷體"/>
                <w:spacing w:val="18"/>
                <w:kern w:val="0"/>
                <w:fitText w:val="3840" w:id="0"/>
              </w:rPr>
              <w:t>_</w:t>
            </w:r>
          </w:p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pacing w:val="95"/>
                <w:kern w:val="0"/>
                <w:fitText w:val="3840" w:id="1"/>
              </w:rPr>
              <w:t xml:space="preserve">中華民國114年   月   </w:t>
            </w:r>
            <w:r>
              <w:rPr>
                <w:rFonts w:eastAsia="標楷體"/>
                <w:spacing w:val="15"/>
                <w:kern w:val="0"/>
                <w:fitText w:val="3840" w:id="1"/>
              </w:rPr>
              <w:t>日</w:t>
            </w:r>
          </w:p>
        </w:tc>
      </w:tr>
    </w:tbl>
    <w:p>
      <w:pPr>
        <w:rPr>
          <w:rFonts w:eastAsia="標楷體"/>
          <w:b/>
          <w:szCs w:val="28"/>
        </w:rPr>
      </w:pPr>
    </w:p>
    <w:p>
      <w:pPr>
        <w:jc w:val="right"/>
        <w:rPr>
          <w:rFonts w:eastAsia="標楷體"/>
        </w:rPr>
      </w:pPr>
      <w:r>
        <w:rPr>
          <w:rFonts w:eastAsia="標楷體"/>
        </w:rPr>
        <w:br w:type="page"/>
      </w:r>
      <w:r>
        <w:rPr>
          <w:rFonts w:eastAsia="標楷體"/>
        </w:rPr>
        <w:t>附件二：跨校院系組隊成員說明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跨校院系組隊成員說明</w:t>
      </w:r>
    </w:p>
    <w:tbl>
      <w:tblPr>
        <w:tblStyle w:val="16"/>
        <w:tblW w:w="10201" w:type="dxa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2"/>
        <w:gridCol w:w="8329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hint="eastAsia" w:eastAsia="標楷體"/>
                <w:kern w:val="0"/>
              </w:rPr>
            </w:pPr>
          </w:p>
          <w:p>
            <w:pPr>
              <w:rPr>
                <w:rFonts w:eastAsia="標楷體"/>
              </w:rPr>
            </w:pPr>
            <w:r>
              <w:rPr>
                <w:rFonts w:hint="eastAsia" w:eastAsia="標楷體"/>
                <w:kern w:val="0"/>
              </w:rPr>
              <w:t>怪怪走開護您安全</w:t>
            </w: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組隊成員專長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及對本作品的</w:t>
            </w:r>
            <w:r>
              <w:rPr>
                <w:rFonts w:eastAsia="標楷體"/>
              </w:rPr>
              <w:br w:type="textWrapping"/>
            </w:r>
            <w:r>
              <w:rPr>
                <w:rFonts w:eastAsia="標楷體"/>
              </w:rPr>
              <w:t>助益說明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合作契機說明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團隊期許</w:t>
            </w:r>
          </w:p>
        </w:tc>
        <w:tc>
          <w:tcPr>
            <w:tcW w:w="832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  <w:p>
            <w:pPr>
              <w:rPr>
                <w:rFonts w:eastAsia="標楷體"/>
              </w:rPr>
            </w:pPr>
          </w:p>
        </w:tc>
      </w:tr>
    </w:tbl>
    <w:p>
      <w:pPr>
        <w:rPr>
          <w:rFonts w:eastAsia="標楷體"/>
          <w:b/>
        </w:rPr>
      </w:pPr>
      <w:r>
        <w:rPr>
          <w:rFonts w:eastAsia="標楷體"/>
          <w:b/>
        </w:rPr>
        <w:t>說明：本表如非跨校、院、系之隊伍無須填寫。</w:t>
      </w:r>
    </w:p>
    <w:p>
      <w:pPr>
        <w:rPr>
          <w:rFonts w:eastAsia="標楷體"/>
        </w:rPr>
      </w:pPr>
      <w:r>
        <w:rPr>
          <w:rFonts w:eastAsia="標楷體"/>
        </w:rPr>
        <w:br w:type="page"/>
      </w:r>
    </w:p>
    <w:p>
      <w:pPr>
        <w:jc w:val="right"/>
        <w:rPr>
          <w:rFonts w:eastAsia="標楷體"/>
        </w:rPr>
      </w:pPr>
      <w:r>
        <w:rPr>
          <w:rFonts w:eastAsia="標楷體"/>
        </w:rPr>
        <w:t>附件三：作品構想書</w:t>
      </w:r>
    </w:p>
    <w:p>
      <w:pPr>
        <w:jc w:val="center"/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szCs w:val="32"/>
          <w:u w:val="single"/>
        </w:rPr>
        <w:t>作品構想書</w:t>
      </w:r>
    </w:p>
    <w:tbl>
      <w:tblPr>
        <w:tblStyle w:val="16"/>
        <w:tblW w:w="10191" w:type="dxa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28"/>
        <w:gridCol w:w="3000"/>
        <w:gridCol w:w="1448"/>
        <w:gridCol w:w="3915"/>
      </w:tblGrid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35" w:hRule="atLeast"/>
        </w:trPr>
        <w:tc>
          <w:tcPr>
            <w:tcW w:w="182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作品名稱</w:t>
            </w:r>
          </w:p>
        </w:tc>
        <w:tc>
          <w:tcPr>
            <w:tcW w:w="3000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hint="eastAsia" w:eastAsia="標楷體"/>
                <w:b/>
                <w:lang w:val="en-US" w:eastAsia="zh-TW"/>
              </w:rPr>
            </w:pPr>
            <w:r>
              <w:rPr>
                <w:rFonts w:hint="eastAsia" w:eastAsia="標楷體"/>
                <w:b/>
                <w:lang w:val="en-US" w:eastAsia="zh-TW"/>
              </w:rPr>
              <w:t>怪怪走開護您安全</w:t>
            </w:r>
          </w:p>
        </w:tc>
        <w:tc>
          <w:tcPr>
            <w:tcW w:w="1448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center"/>
              <w:rPr>
                <w:rFonts w:eastAsia="標楷體"/>
              </w:rPr>
            </w:pPr>
            <w:r>
              <w:rPr>
                <w:rFonts w:eastAsia="標楷體"/>
              </w:rPr>
              <w:t>收件編號</w:t>
            </w:r>
          </w:p>
        </w:tc>
        <w:tc>
          <w:tcPr>
            <w:tcW w:w="3915" w:type="dxa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jc w:val="right"/>
              <w:rPr>
                <w:rFonts w:eastAsia="標楷體"/>
              </w:rPr>
            </w:pPr>
            <w:r>
              <w:rPr>
                <w:rFonts w:eastAsia="標楷體"/>
                <w:szCs w:val="22"/>
              </w:rPr>
              <w:t>(主辦單位填寫)</w:t>
            </w:r>
          </w:p>
        </w:tc>
      </w:tr>
      <w:tr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7696" w:hRule="atLeast"/>
        </w:trPr>
        <w:tc>
          <w:tcPr>
            <w:tcW w:w="10191" w:type="dxa"/>
            <w:gridSpan w:val="4"/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創作動機與目的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>創作動機</w:t>
            </w:r>
          </w:p>
          <w:p>
            <w:pPr>
              <w:pStyle w:val="5"/>
              <w:spacing w:before="353"/>
              <w:ind w:left="141" w:firstLine="579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的發想源於組員的親身經歷。組員中有人曾遭遇騷擾事件，雖然沒有受到實質傷害，但精神上的衝擊極大，導致長時間的不安與焦慮。事發後，選擇向周圍人訴說並在線上報案，警方雖然後續有來電關心，並提供遇到類似情況時的應對建議，但這樣的處理方式仍無法完全消除恐懼與不安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當時，我們就思考：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如果有一個系統能提前告知哪些地點曾出現可疑人物或騷擾案件，我們就能繞道而行或提高警覺，進一步降低風險。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為了了解現有的安全措施，我們曾向 萬華分局 詢問，發現目前警局內部確實有針對騷擾案件的「斑點圖」，但僅有士林地區仍在使用，其他區域則因商家抗議而逐漸取消。許多商家擔心，這類資訊可能影響生意，導致顧客流失。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 xml:space="preserve">為了解決這個問題，我們的系統將提供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商家認證機制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讓商家可以參與安全維護，同時獲得免費的廣告曝光。例如，當店家成為「安全合作店家」，不僅能在地圖上標示，還能在系統內獲得免費宣傳，吸引更多重視安全的顧客,可以在遇到危險時尋求商家協助。這樣一來，商家不再是被動接受資訊，而是成為安全防護的一部分，進一步強化社區的安全網絡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因此，我們希望透過本系統，建立一個開放且即時的安全資訊平台，讓使用者能夠分享自身經歷，匿名回報可疑活動或騷擾事件，使他人能夠提前獲得警示，降低潛在風險。同時，使用者可透過地圖查閱特定區域內發生的相關事件，即時掌握安全資訊，並根據風險程度調整行動計畫。除了基本的安全資訊分享與求助功能，系統還設立匿名聊天室，讓使用者能夠自由交流經驗、互相提醒。使用者可透過聊天室分享防範經驗、提供建議，甚至共同監測可疑活動，形成自發性的安全網路。我們期望打造一個資訊透明且即時互助的安全網路，讓使用者不僅能獲取安全資訊，還能提供自身經驗，進而提升個人與社區的安全性，共同強化社區防護，最終創造更安心的生活環境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numPr>
                <w:ilvl w:val="0"/>
                <w:numId w:val="0"/>
              </w:numPr>
              <w:autoSpaceDN w:val="0"/>
              <w:spacing w:after="160" w:line="278" w:lineRule="auto"/>
              <w:textAlignment w:val="baseline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bookmarkStart w:id="8" w:name="_Toc199152776"/>
            <w:bookmarkStart w:id="9" w:name="_Toc199159331"/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eastAsia="zh-TW"/>
              </w:rPr>
              <w:t>創作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目的</w:t>
            </w:r>
            <w:bookmarkEnd w:id="8"/>
            <w:bookmarkEnd w:id="9"/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1.提升公眾安全意識與防範能力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使用者可回報騷擾事件並查看高風險地區，提升自身警覺與防範能力。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建立高風險區域警示系統，根據回報數據即時更新並發送警示通知，降低危險暴露。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地圖化展示常發生騷擾的地點，協助使用者避開高風險區域。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2.即時應對與多元求助方式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提供自動撥號、簡訊通知等快捷鍵功能，讓使用者能在緊急情況下迅速聯繫校安、親友或合作商家。</w:t>
            </w:r>
          </w:p>
          <w:p>
            <w:pPr>
              <w:pStyle w:val="5"/>
              <w:numPr>
                <w:ilvl w:val="0"/>
                <w:numId w:val="12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強化應變效率，提高求助成功率。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3.建構全國性的騷擾事件地圖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整合回報資料，於地圖上標示騷擾熱點，提供視覺化的地理風險分布。</w:t>
            </w:r>
          </w:p>
          <w:p>
            <w:pPr>
              <w:pStyle w:val="5"/>
              <w:numPr>
                <w:ilvl w:val="0"/>
                <w:numId w:val="13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系統可根據位置推播風險提示，幫助使用者提早避開危險區域。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4.數據蒐集與風險分析預警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蒐集騷擾事件的時間、地點、類型等資料，建立風險預警模型。</w:t>
            </w:r>
          </w:p>
          <w:p>
            <w:pPr>
              <w:pStyle w:val="5"/>
              <w:numPr>
                <w:ilvl w:val="0"/>
                <w:numId w:val="14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建立開放透明的資料平台，讓大眾查閱趨勢，促進政府與社會關注並採取防治措施。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5.打造友善互助的防騷擾社群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提供匿名聊天室功能，鼓勵經驗分享與互相支持，減少受害者無助感。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促進社群互助與風險提醒，形成自發性的社會防護網。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強化公開透明的回報與數據記錄，對潛在騷擾者形成威嚇作用。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6.確保系統隱私與資訊安全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嚴格保護使用者身份與回報資訊，避免資料濫用或二次傷害。</w:t>
            </w:r>
          </w:p>
          <w:p>
            <w:pPr>
              <w:pStyle w:val="5"/>
              <w:numPr>
                <w:ilvl w:val="0"/>
                <w:numId w:val="16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強化隱私設計與安全機制，確保系統穩定與個資安全。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7.建立有效的表單審核與資訊過濾機制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分配管理員負責回報資料的審核與分類，確保資訊即時處理。</w:t>
            </w:r>
          </w:p>
          <w:p>
            <w:pPr>
              <w:pStyle w:val="5"/>
              <w:numPr>
                <w:ilvl w:val="0"/>
                <w:numId w:val="17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引入數據比對與使用者信用制度，降低誤報與惡意回報的影響。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8.設計完善的後台管理與權限制度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採分級權限制度，清楚區分一般使用者與管理員功能範圍。</w:t>
            </w:r>
          </w:p>
          <w:p>
            <w:pPr>
              <w:pStyle w:val="5"/>
              <w:numPr>
                <w:ilvl w:val="0"/>
                <w:numId w:val="18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結合登入與驗證機制，保障系統運作效率與資料安全。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9.促進資訊透明與社會參與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透過騷擾事件趨勢圖與地圖標記，提高社會對安全議題的重視。</w:t>
            </w:r>
          </w:p>
          <w:p>
            <w:pPr>
              <w:pStyle w:val="5"/>
              <w:numPr>
                <w:ilvl w:val="0"/>
                <w:numId w:val="19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鼓勵社會大眾主動回報與關注，共同監督並建構更安全的生活環境。</w:t>
            </w:r>
          </w:p>
          <w:p>
            <w:pPr>
              <w:pStyle w:val="5"/>
              <w:spacing w:before="353"/>
              <w:ind w:left="141"/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10.提升整體系統效率與可持續運作性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增加管理人員數量與後台支援工具，提升資料處理與使用者回饋反應速度。</w:t>
            </w:r>
          </w:p>
          <w:p>
            <w:pPr>
              <w:pStyle w:val="5"/>
              <w:numPr>
                <w:ilvl w:val="0"/>
                <w:numId w:val="20"/>
              </w:numPr>
              <w:spacing w:before="353"/>
              <w:rPr>
                <w:rFonts w:eastAsia="標楷體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持續優化系統架構，確保長期穩定運行與使用體驗品質。</w:t>
            </w:r>
          </w:p>
          <w:p>
            <w:pPr>
              <w:pStyle w:val="5"/>
              <w:numPr>
                <w:ilvl w:val="0"/>
                <w:numId w:val="0"/>
              </w:numPr>
              <w:spacing w:before="353"/>
              <w:rPr>
                <w:rFonts w:eastAsia="標楷體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目前相關創作或產品介紹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提供民眾以地區為單位檢視事件地圖、回報異常事件及在交流區和聊天室分享「怪異事件」。查詢附近能提供協助的合作店家或公共空間(如便利商店、警察局、加油站等)，讓使用者在遇到潛在危險時，能迅速尋求幫助。</w:t>
            </w:r>
          </w:p>
          <w:p>
            <w:pPr>
              <w:pStyle w:val="28"/>
              <w:spacing w:before="120" w:beforeLines="50" w:line="360" w:lineRule="auto"/>
              <w:ind w:left="240" w:hanging="240" w:hangingChars="10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創新實作方法</w:t>
            </w:r>
          </w:p>
          <w:p>
            <w:pPr>
              <w:pStyle w:val="28"/>
              <w:numPr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(1)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理論基礎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犯罪預防理論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：透過資訊透明與社區參與，降低犯罪發生率。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群眾外包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：依賴使用者社群的即時回報，補足官方資訊的不足。</w:t>
            </w:r>
          </w:p>
          <w:p>
            <w:pPr>
              <w:pStyle w:val="28"/>
              <w:spacing w:before="120" w:beforeLines="50" w:line="360" w:lineRule="auto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情境犯罪預防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：提供快速求助地點，降低潛在犯罪成功率。</w:t>
            </w:r>
          </w:p>
          <w:p>
            <w:pPr>
              <w:pStyle w:val="28"/>
              <w:numPr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(2)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設計創新說明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28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事件熱區分析</w:t>
            </w:r>
            <w:r>
              <w:rPr>
                <w:rFonts w:hint="eastAsia" w:ascii="標楷體" w:hAnsi="標楷體" w:eastAsia="標楷體" w:cs="標楷體"/>
                <w:sz w:val="24"/>
                <w:szCs w:val="24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28"/>
              <w:numPr>
                <w:numId w:val="0"/>
              </w:numPr>
              <w:spacing w:before="120" w:beforeLines="50" w:line="360" w:lineRule="auto"/>
              <w:ind w:left="66" w:leftChars="0"/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(</w:t>
            </w:r>
            <w:r>
              <w:rPr>
                <w:rFonts w:hint="eastAsia" w:ascii="SimSun" w:hAnsi="SimSun" w:cs="SimSun"/>
                <w:sz w:val="24"/>
                <w:szCs w:val="24"/>
                <w:lang w:val="en-US" w:eastAsia="zh-TW"/>
              </w:rPr>
              <w:t>3</w:t>
            </w:r>
            <w:r>
              <w:rPr>
                <w:rFonts w:ascii="SimSun" w:hAnsi="SimSun" w:eastAsia="SimSun" w:cs="SimSun"/>
                <w:sz w:val="24"/>
                <w:szCs w:val="24"/>
              </w:rPr>
              <w:t>)</w:t>
            </w:r>
            <w:r>
              <w:rPr>
                <w:rFonts w:hint="eastAsia" w:ascii="標楷體" w:hAnsi="標楷體" w:eastAsia="標楷體" w:cs="標楷體"/>
                <w:color w:val="auto"/>
                <w:sz w:val="24"/>
                <w:szCs w:val="24"/>
              </w:rPr>
              <w:t>特殊功能描述</w:t>
            </w:r>
          </w:p>
          <w:p>
            <w:pPr>
              <w:numPr>
                <w:ilvl w:val="0"/>
                <w:numId w:val="0"/>
              </w:numPr>
              <w:ind w:leftChars="0" w:firstLine="480" w:firstLineChars="20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  <w:t>異常事件回報圖片人臉偵測+馬賽克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標楷體" w:hAnsi="標楷體" w:eastAsia="標楷體" w:cs="標楷體"/>
                <w:b/>
                <w:bCs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  <w:sz w:val="24"/>
                <w:szCs w:val="24"/>
              </w:rPr>
            </w:pPr>
            <w:r>
              <w:rPr>
                <w:rFonts w:eastAsia="標楷體"/>
              </w:rPr>
              <w:t>作品特色說明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與傳統報案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App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不同，本系統整合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群眾通報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社群互動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安全避難點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提供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聊天室/交流區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，使用者能自由分享「奇聞軼事」或風險提醒。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透過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互動式 UX 設計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，事件回報與地圖整合，資訊直觀易懂。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定位服務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，使用者能迅速找到可協助的合作商家或公共空間（便利商店、警局等）。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強調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「預防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+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pacing w:val="-4"/>
                <w:sz w:val="24"/>
                <w:szCs w:val="24"/>
              </w:rPr>
              <w:t>應對」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雙重安全保障。</w:t>
            </w:r>
          </w:p>
          <w:p>
            <w:pPr>
              <w:pStyle w:val="5"/>
              <w:numPr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</w:p>
          <w:p>
            <w:pPr>
              <w:numPr>
                <w:ilvl w:val="0"/>
                <w:numId w:val="11"/>
              </w:numPr>
              <w:rPr>
                <w:rFonts w:hint="eastAsia" w:eastAsia="標楷體"/>
                <w:lang w:val="en-US" w:eastAsia="zh-TW"/>
              </w:rPr>
            </w:pPr>
            <w:r>
              <w:rPr>
                <w:rFonts w:eastAsia="標楷體"/>
              </w:rPr>
              <w:t>結論與建議</w:t>
            </w:r>
          </w:p>
          <w:p>
            <w:pPr>
              <w:pStyle w:val="5"/>
              <w:numPr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本專案以「社群互助、資訊透明、安全避難」為核心，彌補現有報案系統的不足。</w:t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br w:type="textWrapping"/>
            </w: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未來可逐步：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與地方政府合作，擴充資料來源。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與更多商家建立合作認證機制。</w:t>
            </w:r>
          </w:p>
          <w:p>
            <w:pPr>
              <w:pStyle w:val="5"/>
              <w:numPr>
                <w:ilvl w:val="0"/>
                <w:numId w:val="15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結合 AI 風險預測模型，提供更精準的安全警示。</w:t>
            </w:r>
          </w:p>
          <w:p>
            <w:pPr>
              <w:pStyle w:val="5"/>
              <w:numPr>
                <w:numId w:val="0"/>
              </w:numPr>
              <w:spacing w:before="353"/>
              <w:ind w:left="141" w:leftChars="0"/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</w:pPr>
            <w:r>
              <w:rPr>
                <w:rFonts w:hint="eastAsia" w:ascii="標楷體" w:hAnsi="標楷體" w:eastAsia="標楷體" w:cs="標楷體"/>
                <w:spacing w:val="-4"/>
                <w:sz w:val="24"/>
                <w:szCs w:val="24"/>
              </w:rPr>
              <w:t>最終期望能推動全國性安全網絡，讓大眾在日常生活中感受到 更高的安全感與社會支持。</w:t>
            </w:r>
          </w:p>
          <w:p>
            <w:pPr>
              <w:pStyle w:val="5"/>
              <w:numPr>
                <w:numId w:val="0"/>
              </w:numPr>
              <w:spacing w:before="353"/>
              <w:rPr>
                <w:rFonts w:hint="eastAsia" w:ascii="標楷體" w:hAnsi="標楷體" w:eastAsia="標楷體" w:cs="標楷體"/>
                <w:spacing w:val="-4"/>
                <w:sz w:val="24"/>
                <w:szCs w:val="24"/>
                <w:lang w:val="en-US" w:eastAsia="zh-TW"/>
              </w:rPr>
            </w:pPr>
          </w:p>
          <w:p>
            <w:pPr>
              <w:numPr>
                <w:ilvl w:val="0"/>
                <w:numId w:val="11"/>
              </w:numPr>
              <w:rPr>
                <w:rFonts w:eastAsia="標楷體"/>
              </w:rPr>
            </w:pPr>
            <w:r>
              <w:rPr>
                <w:rFonts w:eastAsia="標楷體"/>
              </w:rPr>
              <w:t>參考文獻(參考格式如下)</w:t>
            </w:r>
            <w:bookmarkStart w:id="10" w:name="_GoBack"/>
            <w:bookmarkEnd w:id="10"/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作者一,作者二,”書名”,出版者名稱,出版年代(1980)。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作者一,作者二,”文章名稱” ,”書名”,出版社名稱,第O頁至第O頁, 出版年代(1980)。</w:t>
            </w:r>
          </w:p>
          <w:p>
            <w:pPr>
              <w:numPr>
                <w:ilvl w:val="0"/>
                <w:numId w:val="21"/>
              </w:numPr>
              <w:tabs>
                <w:tab w:val="left" w:pos="-146"/>
              </w:tabs>
              <w:ind w:firstLine="0"/>
              <w:rPr>
                <w:rFonts w:eastAsia="標楷體"/>
              </w:rPr>
            </w:pPr>
            <w:r>
              <w:rPr>
                <w:rFonts w:eastAsia="標楷體"/>
              </w:rPr>
              <w:t>作者一,作者二,”專利名稱” ,專利號碼,(國名)中華民國新型或發明專利,年代。</w:t>
            </w:r>
          </w:p>
          <w:p>
            <w:pPr>
              <w:rPr>
                <w:rFonts w:eastAsia="標楷體"/>
                <w:b/>
              </w:rPr>
            </w:pPr>
          </w:p>
        </w:tc>
      </w:tr>
    </w:tbl>
    <w:p>
      <w:pPr>
        <w:jc w:val="right"/>
        <w:rPr>
          <w:rFonts w:eastAsia="標楷體"/>
          <w:b/>
          <w:color w:val="FF0000"/>
        </w:rPr>
      </w:pPr>
      <w:r>
        <w:rPr>
          <w:rFonts w:eastAsia="標楷體"/>
          <w:b/>
          <w:color w:val="FF0000"/>
        </w:rPr>
        <w:t>(＊構想書填寫說明請刪除並直接填寫構想書內容，請勿超過15頁)</w:t>
      </w:r>
    </w:p>
    <w:p>
      <w:pPr>
        <w:rPr>
          <w:rFonts w:eastAsia="標楷體"/>
          <w:b/>
          <w:szCs w:val="36"/>
        </w:rPr>
      </w:pPr>
      <w:r>
        <w:rPr>
          <w:rFonts w:eastAsia="標楷體"/>
          <w:b/>
          <w:szCs w:val="36"/>
        </w:rPr>
        <w:br w:type="page"/>
      </w:r>
    </w:p>
    <w:p>
      <w:pPr>
        <w:tabs>
          <w:tab w:val="center" w:pos="5233"/>
        </w:tabs>
        <w:jc w:val="right"/>
        <w:rPr>
          <w:rFonts w:eastAsia="標楷體"/>
          <w:szCs w:val="36"/>
        </w:rPr>
      </w:pPr>
      <w:r>
        <w:rPr>
          <w:rFonts w:eastAsia="標楷體"/>
          <w:szCs w:val="36"/>
        </w:rPr>
        <w:t>附件四：個人資料蒐集聲明暨同意書</w:t>
      </w:r>
    </w:p>
    <w:p>
      <w:pPr>
        <w:tabs>
          <w:tab w:val="center" w:pos="5233"/>
        </w:tabs>
        <w:jc w:val="center"/>
        <w:rPr>
          <w:rFonts w:eastAsia="標楷體"/>
        </w:rPr>
      </w:pPr>
      <w:r>
        <w:rPr>
          <w:rFonts w:eastAsia="標楷體"/>
          <w:b/>
          <w:szCs w:val="36"/>
        </w:rPr>
        <w:t>萬潤2025創新創意競賽(大專組)</w:t>
      </w:r>
    </w:p>
    <w:p>
      <w:pPr>
        <w:jc w:val="center"/>
        <w:rPr>
          <w:rFonts w:eastAsia="標楷體"/>
        </w:rPr>
      </w:pPr>
      <w:r>
        <w:rPr>
          <w:rFonts w:eastAsia="標楷體"/>
          <w:b/>
          <w:color w:val="000000"/>
          <w:szCs w:val="32"/>
          <w:u w:val="single"/>
        </w:rPr>
        <w:t>個人資料蒐集聲明暨同意書</w:t>
      </w:r>
    </w:p>
    <w:tbl>
      <w:tblPr>
        <w:tblStyle w:val="16"/>
        <w:tblW w:w="9445" w:type="dxa"/>
        <w:jc w:val="center"/>
        <w:tblInd w:w="0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45"/>
      </w:tblGrid>
      <w:tr>
        <w:tblPrEx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10828" w:hRule="atLeast"/>
          <w:jc w:val="center"/>
        </w:trPr>
        <w:tc>
          <w:tcPr>
            <w:tcW w:w="9445" w:type="dxa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>
            <w:pPr>
              <w:jc w:val="center"/>
              <w:rPr>
                <w:rFonts w:eastAsia="標楷體"/>
                <w:b/>
                <w:szCs w:val="32"/>
                <w:u w:val="single"/>
              </w:rPr>
            </w:pPr>
            <w:r>
              <w:rPr>
                <w:rFonts w:eastAsia="標楷體"/>
                <w:b/>
                <w:szCs w:val="32"/>
                <w:u w:val="single"/>
              </w:rPr>
              <w:t>履行個資法第8條告知義務聲明</w:t>
            </w:r>
          </w:p>
          <w:p>
            <w:pPr>
              <w:jc w:val="center"/>
              <w:rPr>
                <w:rFonts w:eastAsia="標楷體"/>
              </w:rPr>
            </w:pPr>
          </w:p>
          <w:p>
            <w:pPr>
              <w:spacing w:after="180"/>
              <w:rPr>
                <w:rFonts w:eastAsia="標楷體"/>
              </w:rPr>
            </w:pPr>
            <w:r>
              <w:rPr>
                <w:rFonts w:eastAsia="標楷體"/>
                <w:bCs/>
              </w:rPr>
              <w:t>崑山科技大學(以下簡稱主辦單位)所主辦之「</w:t>
            </w:r>
            <w:r>
              <w:rPr>
                <w:rFonts w:eastAsia="標楷體"/>
              </w:rPr>
              <w:t>萬潤2025創新創意競賽</w:t>
            </w:r>
            <w:r>
              <w:rPr>
                <w:rFonts w:eastAsia="標楷體"/>
                <w:bCs/>
              </w:rPr>
              <w:t>」，依個人資料保護法(以下簡稱個資法)第8條之規定，告知臺端下列事項，請臺端於填寫報名表時詳閱：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主辦單位取得臺端資料，目的在辦理「萬潤2025創新創意競賽」相關業務之需求，其蒐集、處理及使用臺端的資料受到個人資料保護法及相關法令之規範。本次蒐集與使用臺端的資料如報名表單內文所列，利用方式為上網公告、報紙媒體公布得獎名單，包括單位名稱、得獎作品及聯絡方式等，利用期間為永久，利用之地區、範圍與對象為本主辦單位。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</w:rPr>
            </w:pPr>
            <w:r>
              <w:rPr>
                <w:rFonts w:ascii="Times New Roman" w:hAnsi="Times New Roman" w:eastAsia="標楷體"/>
                <w:szCs w:val="24"/>
              </w:rPr>
              <w:t>就本主辦單位蒐集之臺端資料，臺端依個資法第3條規定得向本主辦單位請求查詢閱覽、製給複製本、補充或更正、停止蒐集處理或利用，必要時亦可請求刪除，惟屬本主辦單位依法執行職務所必須保留者，得不依臺端請求為之。</w:t>
            </w:r>
          </w:p>
          <w:p>
            <w:pPr>
              <w:pStyle w:val="21"/>
              <w:numPr>
                <w:ilvl w:val="0"/>
                <w:numId w:val="22"/>
              </w:numPr>
              <w:spacing w:line="500" w:lineRule="exact"/>
              <w:ind w:left="482" w:hanging="482"/>
              <w:rPr>
                <w:rFonts w:ascii="Times New Roman" w:hAnsi="Times New Roman" w:eastAsia="標楷體"/>
                <w:szCs w:val="24"/>
              </w:rPr>
            </w:pPr>
            <w:r>
              <w:rPr>
                <w:rFonts w:ascii="Times New Roman" w:hAnsi="Times New Roman" w:eastAsia="標楷體"/>
                <w:szCs w:val="24"/>
              </w:rPr>
              <w:t>臺端可自由選擇是否提供相關個人資料，惟臺端若拒絕提供相關個人資料，本主辦單位將無法受理本件報名。</w:t>
            </w:r>
          </w:p>
          <w:p>
            <w:pPr>
              <w:spacing w:line="500" w:lineRule="exact"/>
              <w:rPr>
                <w:rFonts w:eastAsia="標楷體"/>
                <w:szCs w:val="28"/>
              </w:rPr>
            </w:pPr>
          </w:p>
          <w:p>
            <w:pPr>
              <w:spacing w:line="36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 xml:space="preserve">　　　　　　　　　  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</w:t>
            </w:r>
            <w:r>
              <w:rPr>
                <w:rFonts w:eastAsia="標楷體"/>
                <w:color w:val="000000"/>
                <w:szCs w:val="28"/>
              </w:rPr>
              <w:t>（指導老師）</w:t>
            </w:r>
          </w:p>
          <w:p>
            <w:pPr>
              <w:spacing w:before="180" w:line="480" w:lineRule="auto"/>
              <w:rPr>
                <w:rFonts w:eastAsia="標楷體"/>
              </w:rPr>
            </w:pPr>
            <w:r>
              <w:rPr>
                <w:rFonts w:eastAsia="標楷體"/>
                <w:szCs w:val="28"/>
              </w:rPr>
              <w:t>立同意書人簽章：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>　　　　　　　　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、</w:t>
            </w:r>
            <w:r>
              <w:rPr>
                <w:rFonts w:eastAsia="標楷體"/>
                <w:color w:val="000000"/>
                <w:szCs w:val="28"/>
              </w:rPr>
              <w:br w:type="textWrapping"/>
            </w:r>
            <w:r>
              <w:rPr>
                <w:rFonts w:eastAsia="標楷體"/>
                <w:color w:val="000000"/>
                <w:szCs w:val="28"/>
              </w:rPr>
              <w:t xml:space="preserve">　　　　　　　    </w:t>
            </w:r>
            <w:r>
              <w:rPr>
                <w:rFonts w:eastAsia="標楷體"/>
                <w:b/>
                <w:color w:val="000000"/>
                <w:kern w:val="0"/>
                <w:szCs w:val="28"/>
                <w:u w:val="single"/>
              </w:rPr>
              <w:t>　　　　　　　　　　</w:t>
            </w:r>
            <w:r>
              <w:rPr>
                <w:rFonts w:eastAsia="標楷體"/>
                <w:color w:val="000000"/>
                <w:szCs w:val="28"/>
              </w:rPr>
              <w:t>(參賽學生)</w:t>
            </w:r>
          </w:p>
          <w:p>
            <w:pPr>
              <w:spacing w:line="360" w:lineRule="exact"/>
              <w:ind w:right="-1"/>
              <w:jc w:val="center"/>
              <w:rPr>
                <w:rFonts w:eastAsia="標楷體"/>
              </w:rPr>
            </w:pPr>
            <w:r>
              <w:rPr>
                <w:rFonts w:eastAsia="標楷體"/>
                <w:color w:val="000000"/>
                <w:spacing w:val="148"/>
                <w:kern w:val="0"/>
                <w:szCs w:val="28"/>
                <w:fitText w:val="5040" w:id="2"/>
              </w:rPr>
              <w:t xml:space="preserve">中華民國114年    月    </w:t>
            </w:r>
            <w:r>
              <w:rPr>
                <w:rFonts w:eastAsia="標楷體"/>
                <w:color w:val="000000"/>
                <w:spacing w:val="5"/>
                <w:kern w:val="0"/>
                <w:szCs w:val="28"/>
                <w:fitText w:val="5040" w:id="2"/>
              </w:rPr>
              <w:t>日</w:t>
            </w:r>
          </w:p>
        </w:tc>
      </w:tr>
    </w:tbl>
    <w:p>
      <w:pPr>
        <w:rPr>
          <w:rFonts w:eastAsia="標楷體"/>
        </w:rPr>
      </w:pPr>
    </w:p>
    <w:sectPr>
      <w:headerReference r:id="rId5" w:type="default"/>
      <w:footerReference r:id="rId6" w:type="default"/>
      <w:pgSz w:w="11906" w:h="16838"/>
      <w:pgMar w:top="720" w:right="851" w:bottom="720" w:left="851" w:header="851" w:footer="992" w:gutter="0"/>
      <w:cols w:space="720" w:num="1"/>
      <w:docGrid w:type="linesAndChars" w:linePitch="34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軟正黑體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center"/>
      <w:rPr>
        <w:rFonts w:ascii="標楷體" w:hAnsi="標楷體" w:eastAsia="標楷體"/>
        <w:sz w:val="20"/>
        <w:szCs w:val="20"/>
      </w:rPr>
    </w:pPr>
    <w:r>
      <w:rPr>
        <w:rFonts w:ascii="標楷體" w:hAnsi="標楷體" w:eastAsia="標楷體"/>
        <w:sz w:val="20"/>
        <w:szCs w:val="20"/>
      </w:rPr>
      <w:t xml:space="preserve">頁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PAGE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3</w:t>
    </w:r>
    <w:r>
      <w:rPr>
        <w:rFonts w:ascii="標楷體" w:hAnsi="標楷體" w:eastAsia="標楷體"/>
        <w:sz w:val="20"/>
        <w:szCs w:val="20"/>
      </w:rPr>
      <w:fldChar w:fldCharType="end"/>
    </w:r>
    <w:r>
      <w:rPr>
        <w:rFonts w:ascii="標楷體" w:hAnsi="標楷體" w:eastAsia="標楷體"/>
        <w:sz w:val="20"/>
        <w:szCs w:val="20"/>
      </w:rPr>
      <w:t xml:space="preserve"> / </w:t>
    </w:r>
    <w:r>
      <w:rPr>
        <w:rFonts w:ascii="標楷體" w:hAnsi="標楷體" w:eastAsia="標楷體"/>
        <w:sz w:val="20"/>
        <w:szCs w:val="20"/>
      </w:rPr>
      <w:fldChar w:fldCharType="begin"/>
    </w:r>
    <w:r>
      <w:rPr>
        <w:rFonts w:ascii="標楷體" w:hAnsi="標楷體" w:eastAsia="標楷體"/>
        <w:sz w:val="20"/>
        <w:szCs w:val="20"/>
      </w:rPr>
      <w:instrText xml:space="preserve"> NUMPAGES </w:instrText>
    </w:r>
    <w:r>
      <w:rPr>
        <w:rFonts w:ascii="標楷體" w:hAnsi="標楷體" w:eastAsia="標楷體"/>
        <w:sz w:val="20"/>
        <w:szCs w:val="20"/>
      </w:rPr>
      <w:fldChar w:fldCharType="separate"/>
    </w:r>
    <w:r>
      <w:rPr>
        <w:rFonts w:ascii="標楷體" w:hAnsi="標楷體" w:eastAsia="標楷體"/>
        <w:sz w:val="20"/>
        <w:szCs w:val="20"/>
      </w:rPr>
      <w:t>8</w:t>
    </w:r>
    <w:r>
      <w:rPr>
        <w:rFonts w:ascii="標楷體" w:hAnsi="標楷體" w:eastAsia="標楷體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jc w:val="center"/>
      <w:rPr>
        <w:rFonts w:ascii="標楷體" w:hAnsi="標楷體" w:eastAsia="標楷體"/>
      </w:rPr>
    </w:pPr>
    <w:r>
      <w:rPr>
        <w:rFonts w:ascii="標楷體" w:hAnsi="標楷體" w:eastAsia="標楷體"/>
        <w:lang w:val="zh-TW"/>
      </w:rPr>
      <w:t xml:space="preserve">頁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PAGE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4</w:t>
    </w:r>
    <w:r>
      <w:rPr>
        <w:rFonts w:ascii="標楷體" w:hAnsi="標楷體" w:eastAsia="標楷體"/>
      </w:rPr>
      <w:fldChar w:fldCharType="end"/>
    </w:r>
    <w:r>
      <w:rPr>
        <w:rFonts w:ascii="標楷體" w:hAnsi="標楷體" w:eastAsia="標楷體"/>
        <w:lang w:val="zh-TW"/>
      </w:rPr>
      <w:t xml:space="preserve"> / </w:t>
    </w:r>
    <w:r>
      <w:rPr>
        <w:rFonts w:ascii="標楷體" w:hAnsi="標楷體" w:eastAsia="標楷體"/>
      </w:rPr>
      <w:fldChar w:fldCharType="begin"/>
    </w:r>
    <w:r>
      <w:rPr>
        <w:rFonts w:ascii="標楷體" w:hAnsi="標楷體" w:eastAsia="標楷體"/>
      </w:rPr>
      <w:instrText xml:space="preserve"> NUMPAGES </w:instrText>
    </w:r>
    <w:r>
      <w:rPr>
        <w:rFonts w:ascii="標楷體" w:hAnsi="標楷體" w:eastAsia="標楷體"/>
      </w:rPr>
      <w:fldChar w:fldCharType="separate"/>
    </w:r>
    <w:r>
      <w:rPr>
        <w:rFonts w:ascii="標楷體" w:hAnsi="標楷體" w:eastAsia="標楷體"/>
      </w:rPr>
      <w:t>8</w:t>
    </w:r>
    <w:r>
      <w:rPr>
        <w:rFonts w:ascii="標楷體" w:hAnsi="標楷體" w:eastAsia="標楷體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eastAsia="標楷體"/>
      </w:rPr>
    </w:pPr>
    <w:r>
      <w:rPr>
        <w:rFonts w:eastAsia="標楷體"/>
      </w:rPr>
      <w:t>萬潤2025創新創意競賽(大專組) 報名簡章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ascii="標楷體" w:hAnsi="標楷體" w:eastAsia="標楷體"/>
      </w:rPr>
    </w:pPr>
    <w:r>
      <w:rPr>
        <w:rFonts w:ascii="標楷體" w:hAnsi="標楷體" w:eastAsia="標楷體"/>
      </w:rPr>
      <w:t>萬潤2025創新創意競賽</w:t>
    </w:r>
    <w:r>
      <w:rPr>
        <w:rFonts w:hint="eastAsia" w:ascii="標楷體" w:hAnsi="標楷體" w:eastAsia="標楷體"/>
      </w:rPr>
      <w:t xml:space="preserve">(大專組) </w:t>
    </w:r>
    <w:r>
      <w:rPr>
        <w:rFonts w:ascii="標楷體" w:hAnsi="標楷體" w:eastAsia="標楷體"/>
      </w:rPr>
      <w:t>報名簡章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346D1"/>
    <w:multiLevelType w:val="multilevel"/>
    <w:tmpl w:val="00D346D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">
    <w:nsid w:val="0E741E57"/>
    <w:multiLevelType w:val="multilevel"/>
    <w:tmpl w:val="0E741E57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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">
    <w:nsid w:val="12A87C29"/>
    <w:multiLevelType w:val="multilevel"/>
    <w:tmpl w:val="12A87C29"/>
    <w:lvl w:ilvl="0" w:tentative="0">
      <w:start w:val="1"/>
      <w:numFmt w:val="taiwaneseCountingThousand"/>
      <w:lvlText w:val="(%1)"/>
      <w:lvlJc w:val="left"/>
      <w:pPr>
        <w:ind w:left="5583" w:hanging="480"/>
      </w:pPr>
      <w:rPr>
        <w:rFonts w:hint="default"/>
        <w:b w:val="0"/>
      </w:rPr>
    </w:lvl>
    <w:lvl w:ilvl="1" w:tentative="0">
      <w:start w:val="1"/>
      <w:numFmt w:val="ideographTraditional"/>
      <w:lvlText w:val="%2、"/>
      <w:lvlJc w:val="left"/>
      <w:pPr>
        <w:ind w:left="6064" w:hanging="480"/>
      </w:pPr>
    </w:lvl>
    <w:lvl w:ilvl="2" w:tentative="0">
      <w:start w:val="1"/>
      <w:numFmt w:val="lowerRoman"/>
      <w:lvlText w:val="%3."/>
      <w:lvlJc w:val="right"/>
      <w:pPr>
        <w:ind w:left="6544" w:hanging="480"/>
      </w:pPr>
    </w:lvl>
    <w:lvl w:ilvl="3" w:tentative="0">
      <w:start w:val="1"/>
      <w:numFmt w:val="decimal"/>
      <w:lvlText w:val="%4."/>
      <w:lvlJc w:val="left"/>
      <w:pPr>
        <w:ind w:left="7024" w:hanging="480"/>
      </w:pPr>
    </w:lvl>
    <w:lvl w:ilvl="4" w:tentative="0">
      <w:start w:val="1"/>
      <w:numFmt w:val="ideographTraditional"/>
      <w:lvlText w:val="%5、"/>
      <w:lvlJc w:val="left"/>
      <w:pPr>
        <w:ind w:left="7504" w:hanging="480"/>
      </w:pPr>
    </w:lvl>
    <w:lvl w:ilvl="5" w:tentative="0">
      <w:start w:val="1"/>
      <w:numFmt w:val="lowerRoman"/>
      <w:lvlText w:val="%6."/>
      <w:lvlJc w:val="right"/>
      <w:pPr>
        <w:ind w:left="7984" w:hanging="480"/>
      </w:pPr>
    </w:lvl>
    <w:lvl w:ilvl="6" w:tentative="0">
      <w:start w:val="1"/>
      <w:numFmt w:val="decimal"/>
      <w:lvlText w:val="%7."/>
      <w:lvlJc w:val="left"/>
      <w:pPr>
        <w:ind w:left="8464" w:hanging="480"/>
      </w:pPr>
    </w:lvl>
    <w:lvl w:ilvl="7" w:tentative="0">
      <w:start w:val="1"/>
      <w:numFmt w:val="ideographTraditional"/>
      <w:lvlText w:val="%8、"/>
      <w:lvlJc w:val="left"/>
      <w:pPr>
        <w:ind w:left="8944" w:hanging="480"/>
      </w:pPr>
    </w:lvl>
    <w:lvl w:ilvl="8" w:tentative="0">
      <w:start w:val="1"/>
      <w:numFmt w:val="lowerRoman"/>
      <w:lvlText w:val="%9."/>
      <w:lvlJc w:val="right"/>
      <w:pPr>
        <w:ind w:left="9424" w:hanging="480"/>
      </w:pPr>
    </w:lvl>
  </w:abstractNum>
  <w:abstractNum w:abstractNumId="3">
    <w:nsid w:val="14B16E8C"/>
    <w:multiLevelType w:val="multilevel"/>
    <w:tmpl w:val="14B16E8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4">
    <w:nsid w:val="17E96B22"/>
    <w:multiLevelType w:val="multilevel"/>
    <w:tmpl w:val="17E96B22"/>
    <w:lvl w:ilvl="0" w:tentative="0">
      <w:start w:val="1"/>
      <w:numFmt w:val="taiwaneseCountingThousand"/>
      <w:lvlText w:val="%1、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24FB6F9B"/>
    <w:multiLevelType w:val="multilevel"/>
    <w:tmpl w:val="24FB6F9B"/>
    <w:lvl w:ilvl="0" w:tentative="0">
      <w:start w:val="1"/>
      <w:numFmt w:val="lowerLetter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2816210E"/>
    <w:multiLevelType w:val="multilevel"/>
    <w:tmpl w:val="2816210E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7">
    <w:nsid w:val="35E54C38"/>
    <w:multiLevelType w:val="multilevel"/>
    <w:tmpl w:val="35E54C38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8">
    <w:nsid w:val="37974A81"/>
    <w:multiLevelType w:val="multilevel"/>
    <w:tmpl w:val="37974A81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9">
    <w:nsid w:val="3A330050"/>
    <w:multiLevelType w:val="multilevel"/>
    <w:tmpl w:val="3A330050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0">
    <w:nsid w:val="3D2E417C"/>
    <w:multiLevelType w:val="multilevel"/>
    <w:tmpl w:val="3D2E417C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1">
    <w:nsid w:val="42EE55FB"/>
    <w:multiLevelType w:val="multilevel"/>
    <w:tmpl w:val="42EE55FB"/>
    <w:lvl w:ilvl="0" w:tentative="0">
      <w:start w:val="1"/>
      <w:numFmt w:val="taiwaneseCountingThousand"/>
      <w:lvlText w:val="%1、"/>
      <w:lvlJc w:val="left"/>
      <w:pPr>
        <w:ind w:left="5157" w:hanging="480"/>
      </w:pPr>
      <w:rPr>
        <w:rFonts w:ascii="標楷體" w:hAnsi="標楷體" w:eastAsia="標楷體"/>
        <w:b/>
      </w:rPr>
    </w:lvl>
    <w:lvl w:ilvl="1" w:tentative="0">
      <w:start w:val="1"/>
      <w:numFmt w:val="decimal"/>
      <w:lvlText w:val="%2、"/>
      <w:lvlJc w:val="left"/>
      <w:pPr>
        <w:ind w:left="840" w:hanging="36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4491292C"/>
    <w:multiLevelType w:val="multilevel"/>
    <w:tmpl w:val="4491292C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3">
    <w:nsid w:val="4BB520E3"/>
    <w:multiLevelType w:val="multilevel"/>
    <w:tmpl w:val="4BB520E3"/>
    <w:lvl w:ilvl="0" w:tentative="0">
      <w:start w:val="1"/>
      <w:numFmt w:val="decimal"/>
      <w:lvlText w:val="%1."/>
      <w:lvlJc w:val="left"/>
      <w:pPr>
        <w:ind w:left="480" w:hanging="480"/>
      </w:pPr>
    </w:lvl>
    <w:lvl w:ilvl="1" w:tentative="0">
      <w:start w:val="1"/>
      <w:numFmt w:val="ideographTraditional"/>
      <w:lvlText w:val="%2、"/>
      <w:lvlJc w:val="left"/>
      <w:pPr>
        <w:ind w:left="960" w:hanging="480"/>
      </w:pPr>
    </w:lvl>
    <w:lvl w:ilvl="2" w:tentative="0">
      <w:start w:val="1"/>
      <w:numFmt w:val="lowerRoman"/>
      <w:lvlText w:val="%3."/>
      <w:lvlJc w:val="right"/>
      <w:pPr>
        <w:ind w:left="1440" w:hanging="480"/>
      </w:pPr>
    </w:lvl>
    <w:lvl w:ilvl="3" w:tentative="0">
      <w:start w:val="1"/>
      <w:numFmt w:val="decimal"/>
      <w:lvlText w:val="%4."/>
      <w:lvlJc w:val="left"/>
      <w:pPr>
        <w:ind w:left="1920" w:hanging="480"/>
      </w:pPr>
    </w:lvl>
    <w:lvl w:ilvl="4" w:tentative="0">
      <w:start w:val="1"/>
      <w:numFmt w:val="ideographTraditional"/>
      <w:lvlText w:val="%5、"/>
      <w:lvlJc w:val="left"/>
      <w:pPr>
        <w:ind w:left="2400" w:hanging="480"/>
      </w:pPr>
    </w:lvl>
    <w:lvl w:ilvl="5" w:tentative="0">
      <w:start w:val="1"/>
      <w:numFmt w:val="lowerRoman"/>
      <w:lvlText w:val="%6."/>
      <w:lvlJc w:val="right"/>
      <w:pPr>
        <w:ind w:left="2880" w:hanging="480"/>
      </w:pPr>
    </w:lvl>
    <w:lvl w:ilvl="6" w:tentative="0">
      <w:start w:val="1"/>
      <w:numFmt w:val="decimal"/>
      <w:lvlText w:val="%7."/>
      <w:lvlJc w:val="left"/>
      <w:pPr>
        <w:ind w:left="3360" w:hanging="480"/>
      </w:pPr>
    </w:lvl>
    <w:lvl w:ilvl="7" w:tentative="0">
      <w:start w:val="1"/>
      <w:numFmt w:val="ideographTraditional"/>
      <w:lvlText w:val="%8、"/>
      <w:lvlJc w:val="left"/>
      <w:pPr>
        <w:ind w:left="3840" w:hanging="480"/>
      </w:pPr>
    </w:lvl>
    <w:lvl w:ilvl="8" w:tentative="0">
      <w:start w:val="1"/>
      <w:numFmt w:val="lowerRoman"/>
      <w:lvlText w:val="%9."/>
      <w:lvlJc w:val="right"/>
      <w:pPr>
        <w:ind w:left="4320" w:hanging="480"/>
      </w:pPr>
    </w:lvl>
  </w:abstractNum>
  <w:abstractNum w:abstractNumId="14">
    <w:nsid w:val="517B2CBB"/>
    <w:multiLevelType w:val="multilevel"/>
    <w:tmpl w:val="517B2CBB"/>
    <w:lvl w:ilvl="0" w:tentative="0">
      <w:start w:val="1"/>
      <w:numFmt w:val="taiwaneseCountingThousand"/>
      <w:lvlText w:val="(%1)"/>
      <w:lvlJc w:val="left"/>
      <w:pPr>
        <w:ind w:left="763" w:hanging="480"/>
      </w:pPr>
      <w:rPr>
        <w:b w:val="0"/>
      </w:rPr>
    </w:lvl>
    <w:lvl w:ilvl="1" w:tentative="0">
      <w:start w:val="1"/>
      <w:numFmt w:val="ideographTraditional"/>
      <w:lvlText w:val="%2、"/>
      <w:lvlJc w:val="left"/>
      <w:pPr>
        <w:ind w:left="1244" w:hanging="480"/>
      </w:pPr>
    </w:lvl>
    <w:lvl w:ilvl="2" w:tentative="0">
      <w:start w:val="1"/>
      <w:numFmt w:val="lowerRoman"/>
      <w:lvlText w:val="%3."/>
      <w:lvlJc w:val="right"/>
      <w:pPr>
        <w:ind w:left="1724" w:hanging="480"/>
      </w:pPr>
    </w:lvl>
    <w:lvl w:ilvl="3" w:tentative="0">
      <w:start w:val="1"/>
      <w:numFmt w:val="decimal"/>
      <w:lvlText w:val="%4."/>
      <w:lvlJc w:val="left"/>
      <w:pPr>
        <w:ind w:left="2204" w:hanging="480"/>
      </w:pPr>
    </w:lvl>
    <w:lvl w:ilvl="4" w:tentative="0">
      <w:start w:val="1"/>
      <w:numFmt w:val="ideographTraditional"/>
      <w:lvlText w:val="%5、"/>
      <w:lvlJc w:val="left"/>
      <w:pPr>
        <w:ind w:left="2684" w:hanging="480"/>
      </w:pPr>
    </w:lvl>
    <w:lvl w:ilvl="5" w:tentative="0">
      <w:start w:val="1"/>
      <w:numFmt w:val="lowerRoman"/>
      <w:lvlText w:val="%6."/>
      <w:lvlJc w:val="right"/>
      <w:pPr>
        <w:ind w:left="3164" w:hanging="480"/>
      </w:pPr>
    </w:lvl>
    <w:lvl w:ilvl="6" w:tentative="0">
      <w:start w:val="1"/>
      <w:numFmt w:val="decimal"/>
      <w:lvlText w:val="%7."/>
      <w:lvlJc w:val="left"/>
      <w:pPr>
        <w:ind w:left="3644" w:hanging="480"/>
      </w:pPr>
    </w:lvl>
    <w:lvl w:ilvl="7" w:tentative="0">
      <w:start w:val="1"/>
      <w:numFmt w:val="ideographTraditional"/>
      <w:lvlText w:val="%8、"/>
      <w:lvlJc w:val="left"/>
      <w:pPr>
        <w:ind w:left="4124" w:hanging="480"/>
      </w:pPr>
    </w:lvl>
    <w:lvl w:ilvl="8" w:tentative="0">
      <w:start w:val="1"/>
      <w:numFmt w:val="lowerRoman"/>
      <w:lvlText w:val="%9."/>
      <w:lvlJc w:val="right"/>
      <w:pPr>
        <w:ind w:left="4604" w:hanging="480"/>
      </w:pPr>
    </w:lvl>
  </w:abstractNum>
  <w:abstractNum w:abstractNumId="15">
    <w:nsid w:val="51CA7431"/>
    <w:multiLevelType w:val="multilevel"/>
    <w:tmpl w:val="51CA7431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6">
    <w:nsid w:val="53064D54"/>
    <w:multiLevelType w:val="multilevel"/>
    <w:tmpl w:val="53064D54"/>
    <w:lvl w:ilvl="0" w:tentative="0">
      <w:start w:val="1"/>
      <w:numFmt w:val="decimal"/>
      <w:lvlText w:val="%1."/>
      <w:lvlJc w:val="left"/>
      <w:pPr>
        <w:ind w:left="1440" w:hanging="480"/>
      </w:pPr>
    </w:lvl>
    <w:lvl w:ilvl="1" w:tentative="0">
      <w:start w:val="1"/>
      <w:numFmt w:val="ideographTraditional"/>
      <w:lvlText w:val="%2、"/>
      <w:lvlJc w:val="left"/>
      <w:pPr>
        <w:ind w:left="1920" w:hanging="480"/>
      </w:pPr>
    </w:lvl>
    <w:lvl w:ilvl="2" w:tentative="0">
      <w:start w:val="1"/>
      <w:numFmt w:val="lowerRoman"/>
      <w:lvlText w:val="%3."/>
      <w:lvlJc w:val="right"/>
      <w:pPr>
        <w:ind w:left="240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ideographTraditional"/>
      <w:lvlText w:val="%5、"/>
      <w:lvlJc w:val="left"/>
      <w:pPr>
        <w:ind w:left="3360" w:hanging="480"/>
      </w:pPr>
    </w:lvl>
    <w:lvl w:ilvl="5" w:tentative="0">
      <w:start w:val="1"/>
      <w:numFmt w:val="lowerRoman"/>
      <w:lvlText w:val="%6."/>
      <w:lvlJc w:val="right"/>
      <w:pPr>
        <w:ind w:left="3840" w:hanging="480"/>
      </w:pPr>
    </w:lvl>
    <w:lvl w:ilvl="6" w:tentative="0">
      <w:start w:val="1"/>
      <w:numFmt w:val="decimal"/>
      <w:lvlText w:val="%7."/>
      <w:lvlJc w:val="left"/>
      <w:pPr>
        <w:ind w:left="4320" w:hanging="480"/>
      </w:pPr>
    </w:lvl>
    <w:lvl w:ilvl="7" w:tentative="0">
      <w:start w:val="1"/>
      <w:numFmt w:val="ideographTraditional"/>
      <w:lvlText w:val="%8、"/>
      <w:lvlJc w:val="left"/>
      <w:pPr>
        <w:ind w:left="4800" w:hanging="480"/>
      </w:pPr>
    </w:lvl>
    <w:lvl w:ilvl="8" w:tentative="0">
      <w:start w:val="1"/>
      <w:numFmt w:val="lowerRoman"/>
      <w:lvlText w:val="%9."/>
      <w:lvlJc w:val="right"/>
      <w:pPr>
        <w:ind w:left="5280" w:hanging="480"/>
      </w:pPr>
    </w:lvl>
  </w:abstractNum>
  <w:abstractNum w:abstractNumId="17">
    <w:nsid w:val="53540E45"/>
    <w:multiLevelType w:val="multilevel"/>
    <w:tmpl w:val="53540E4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8">
    <w:nsid w:val="5974749F"/>
    <w:multiLevelType w:val="multilevel"/>
    <w:tmpl w:val="5974749F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19">
    <w:nsid w:val="5C963AD1"/>
    <w:multiLevelType w:val="multilevel"/>
    <w:tmpl w:val="5C963AD1"/>
    <w:lvl w:ilvl="0" w:tentative="0">
      <w:start w:val="1"/>
      <w:numFmt w:val="decimal"/>
      <w:lvlText w:val="%1."/>
      <w:lvlJc w:val="left"/>
      <w:pPr>
        <w:ind w:left="919" w:hanging="480"/>
      </w:pPr>
    </w:lvl>
    <w:lvl w:ilvl="1" w:tentative="0">
      <w:start w:val="1"/>
      <w:numFmt w:val="ideographTraditional"/>
      <w:lvlText w:val="%2、"/>
      <w:lvlJc w:val="left"/>
      <w:pPr>
        <w:ind w:left="1399" w:hanging="480"/>
      </w:pPr>
    </w:lvl>
    <w:lvl w:ilvl="2" w:tentative="0">
      <w:start w:val="1"/>
      <w:numFmt w:val="lowerRoman"/>
      <w:lvlText w:val="%3."/>
      <w:lvlJc w:val="right"/>
      <w:pPr>
        <w:ind w:left="1879" w:hanging="480"/>
      </w:pPr>
    </w:lvl>
    <w:lvl w:ilvl="3" w:tentative="0">
      <w:start w:val="1"/>
      <w:numFmt w:val="decimal"/>
      <w:lvlText w:val="%4."/>
      <w:lvlJc w:val="left"/>
      <w:pPr>
        <w:ind w:left="2359" w:hanging="480"/>
      </w:pPr>
    </w:lvl>
    <w:lvl w:ilvl="4" w:tentative="0">
      <w:start w:val="1"/>
      <w:numFmt w:val="ideographTraditional"/>
      <w:lvlText w:val="%5、"/>
      <w:lvlJc w:val="left"/>
      <w:pPr>
        <w:ind w:left="2839" w:hanging="480"/>
      </w:pPr>
    </w:lvl>
    <w:lvl w:ilvl="5" w:tentative="0">
      <w:start w:val="1"/>
      <w:numFmt w:val="lowerRoman"/>
      <w:lvlText w:val="%6."/>
      <w:lvlJc w:val="right"/>
      <w:pPr>
        <w:ind w:left="3319" w:hanging="480"/>
      </w:pPr>
    </w:lvl>
    <w:lvl w:ilvl="6" w:tentative="0">
      <w:start w:val="1"/>
      <w:numFmt w:val="decimal"/>
      <w:lvlText w:val="%7."/>
      <w:lvlJc w:val="left"/>
      <w:pPr>
        <w:ind w:left="3799" w:hanging="480"/>
      </w:pPr>
    </w:lvl>
    <w:lvl w:ilvl="7" w:tentative="0">
      <w:start w:val="1"/>
      <w:numFmt w:val="ideographTraditional"/>
      <w:lvlText w:val="%8、"/>
      <w:lvlJc w:val="left"/>
      <w:pPr>
        <w:ind w:left="4279" w:hanging="480"/>
      </w:pPr>
    </w:lvl>
    <w:lvl w:ilvl="8" w:tentative="0">
      <w:start w:val="1"/>
      <w:numFmt w:val="lowerRoman"/>
      <w:lvlText w:val="%9."/>
      <w:lvlJc w:val="right"/>
      <w:pPr>
        <w:ind w:left="4759" w:hanging="480"/>
      </w:pPr>
    </w:lvl>
  </w:abstractNum>
  <w:abstractNum w:abstractNumId="20">
    <w:nsid w:val="5ED84B5D"/>
    <w:multiLevelType w:val="multilevel"/>
    <w:tmpl w:val="5ED84B5D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abstractNum w:abstractNumId="21">
    <w:nsid w:val="761F62C5"/>
    <w:multiLevelType w:val="multilevel"/>
    <w:tmpl w:val="761F62C5"/>
    <w:lvl w:ilvl="0" w:tentative="0">
      <w:start w:val="1"/>
      <w:numFmt w:val="bullet"/>
      <w:lvlText w:val=""/>
      <w:lvlJc w:val="left"/>
      <w:pPr>
        <w:ind w:left="621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101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581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61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41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21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501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981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61" w:hanging="480"/>
      </w:pPr>
      <w:rPr>
        <w:rFonts w:hint="default" w:ascii="Wingdings" w:hAnsi="Wingdings"/>
      </w:rPr>
    </w:lvl>
  </w:abstractNum>
  <w:num w:numId="1">
    <w:abstractNumId w:val="11"/>
  </w:num>
  <w:num w:numId="2">
    <w:abstractNumId w:val="16"/>
  </w:num>
  <w:num w:numId="3">
    <w:abstractNumId w:val="9"/>
  </w:num>
  <w:num w:numId="4">
    <w:abstractNumId w:val="14"/>
  </w:num>
  <w:num w:numId="5">
    <w:abstractNumId w:val="12"/>
  </w:num>
  <w:num w:numId="6">
    <w:abstractNumId w:val="7"/>
  </w:num>
  <w:num w:numId="7">
    <w:abstractNumId w:val="19"/>
  </w:num>
  <w:num w:numId="8">
    <w:abstractNumId w:val="6"/>
  </w:num>
  <w:num w:numId="9">
    <w:abstractNumId w:val="2"/>
  </w:num>
  <w:num w:numId="1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</w:num>
  <w:num w:numId="12">
    <w:abstractNumId w:val="21"/>
  </w:num>
  <w:num w:numId="13">
    <w:abstractNumId w:val="0"/>
  </w:num>
  <w:num w:numId="14">
    <w:abstractNumId w:val="18"/>
  </w:num>
  <w:num w:numId="15">
    <w:abstractNumId w:val="17"/>
  </w:num>
  <w:num w:numId="16">
    <w:abstractNumId w:val="15"/>
  </w:num>
  <w:num w:numId="17">
    <w:abstractNumId w:val="20"/>
  </w:num>
  <w:num w:numId="18">
    <w:abstractNumId w:val="3"/>
  </w:num>
  <w:num w:numId="19">
    <w:abstractNumId w:val="10"/>
  </w:num>
  <w:num w:numId="20">
    <w:abstractNumId w:val="1"/>
  </w:num>
  <w:num w:numId="21">
    <w:abstractNumId w:val="5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 w:val="1"/>
  <w:bordersDoNotSurroundHeader w:val="0"/>
  <w:bordersDoNotSurroundFooter w:val="0"/>
  <w:documentProtection w:enforcement="0"/>
  <w:defaultTabStop w:val="50"/>
  <w:autoHyphenation/>
  <w:drawingGridHorizontalSpacing w:val="120"/>
  <w:drawingGridVerticalSpacing w:val="199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0CC"/>
    <w:rsid w:val="00000786"/>
    <w:rsid w:val="00001D3B"/>
    <w:rsid w:val="00011A6E"/>
    <w:rsid w:val="00016156"/>
    <w:rsid w:val="00025E80"/>
    <w:rsid w:val="0003328F"/>
    <w:rsid w:val="00052E39"/>
    <w:rsid w:val="000604B4"/>
    <w:rsid w:val="00062D5C"/>
    <w:rsid w:val="000673F8"/>
    <w:rsid w:val="00074585"/>
    <w:rsid w:val="0007497F"/>
    <w:rsid w:val="000819AC"/>
    <w:rsid w:val="00082751"/>
    <w:rsid w:val="000834AD"/>
    <w:rsid w:val="00083C62"/>
    <w:rsid w:val="000B2540"/>
    <w:rsid w:val="000B5EB8"/>
    <w:rsid w:val="000B6719"/>
    <w:rsid w:val="000C168E"/>
    <w:rsid w:val="000C3923"/>
    <w:rsid w:val="000C3E74"/>
    <w:rsid w:val="000D38AE"/>
    <w:rsid w:val="000D686D"/>
    <w:rsid w:val="000E0C94"/>
    <w:rsid w:val="000E59F4"/>
    <w:rsid w:val="000E719A"/>
    <w:rsid w:val="000F0C37"/>
    <w:rsid w:val="00100681"/>
    <w:rsid w:val="00100962"/>
    <w:rsid w:val="00100FF7"/>
    <w:rsid w:val="001018FE"/>
    <w:rsid w:val="00105BEE"/>
    <w:rsid w:val="00116528"/>
    <w:rsid w:val="001201F2"/>
    <w:rsid w:val="00130BA7"/>
    <w:rsid w:val="00132371"/>
    <w:rsid w:val="00156D3A"/>
    <w:rsid w:val="00165440"/>
    <w:rsid w:val="00165F04"/>
    <w:rsid w:val="0016762C"/>
    <w:rsid w:val="0017195E"/>
    <w:rsid w:val="00194072"/>
    <w:rsid w:val="0019423C"/>
    <w:rsid w:val="001A4A65"/>
    <w:rsid w:val="001C66C4"/>
    <w:rsid w:val="001C7470"/>
    <w:rsid w:val="001D0323"/>
    <w:rsid w:val="001F3599"/>
    <w:rsid w:val="001F591C"/>
    <w:rsid w:val="00214B88"/>
    <w:rsid w:val="00222BFA"/>
    <w:rsid w:val="00233B32"/>
    <w:rsid w:val="002522C7"/>
    <w:rsid w:val="002537B7"/>
    <w:rsid w:val="00266445"/>
    <w:rsid w:val="00267D2F"/>
    <w:rsid w:val="002713E0"/>
    <w:rsid w:val="00273D4C"/>
    <w:rsid w:val="002758F9"/>
    <w:rsid w:val="00277838"/>
    <w:rsid w:val="002A417C"/>
    <w:rsid w:val="002A483C"/>
    <w:rsid w:val="002A7F83"/>
    <w:rsid w:val="002B01E2"/>
    <w:rsid w:val="002B4A05"/>
    <w:rsid w:val="002B50C6"/>
    <w:rsid w:val="002C48A0"/>
    <w:rsid w:val="002F36E8"/>
    <w:rsid w:val="002F59D2"/>
    <w:rsid w:val="003212E8"/>
    <w:rsid w:val="003274D5"/>
    <w:rsid w:val="00335138"/>
    <w:rsid w:val="00343479"/>
    <w:rsid w:val="003441EF"/>
    <w:rsid w:val="00353E04"/>
    <w:rsid w:val="00354609"/>
    <w:rsid w:val="00363DA4"/>
    <w:rsid w:val="003724A5"/>
    <w:rsid w:val="00374012"/>
    <w:rsid w:val="0038185D"/>
    <w:rsid w:val="00384032"/>
    <w:rsid w:val="00396295"/>
    <w:rsid w:val="003973B2"/>
    <w:rsid w:val="003A6973"/>
    <w:rsid w:val="003A6B55"/>
    <w:rsid w:val="003C279E"/>
    <w:rsid w:val="003C45E7"/>
    <w:rsid w:val="003C7521"/>
    <w:rsid w:val="003C7C3F"/>
    <w:rsid w:val="003F69D2"/>
    <w:rsid w:val="0040378F"/>
    <w:rsid w:val="0040633C"/>
    <w:rsid w:val="004137AA"/>
    <w:rsid w:val="004314C1"/>
    <w:rsid w:val="004410B3"/>
    <w:rsid w:val="0044743C"/>
    <w:rsid w:val="00453C52"/>
    <w:rsid w:val="0047042D"/>
    <w:rsid w:val="00470F60"/>
    <w:rsid w:val="00472247"/>
    <w:rsid w:val="00477738"/>
    <w:rsid w:val="00492BA8"/>
    <w:rsid w:val="004A4913"/>
    <w:rsid w:val="004B00CC"/>
    <w:rsid w:val="004B75D6"/>
    <w:rsid w:val="004E2B30"/>
    <w:rsid w:val="004E7151"/>
    <w:rsid w:val="00503650"/>
    <w:rsid w:val="0050646E"/>
    <w:rsid w:val="0051226B"/>
    <w:rsid w:val="0052078D"/>
    <w:rsid w:val="00520EBB"/>
    <w:rsid w:val="00527222"/>
    <w:rsid w:val="0052722A"/>
    <w:rsid w:val="0053626E"/>
    <w:rsid w:val="00546424"/>
    <w:rsid w:val="00547E06"/>
    <w:rsid w:val="005673C8"/>
    <w:rsid w:val="005A16AF"/>
    <w:rsid w:val="005A3E63"/>
    <w:rsid w:val="005B7A48"/>
    <w:rsid w:val="005E7E62"/>
    <w:rsid w:val="005F603B"/>
    <w:rsid w:val="005F67EF"/>
    <w:rsid w:val="00602D4E"/>
    <w:rsid w:val="00610CAA"/>
    <w:rsid w:val="00634E41"/>
    <w:rsid w:val="00635113"/>
    <w:rsid w:val="0065051F"/>
    <w:rsid w:val="006615B5"/>
    <w:rsid w:val="0067199A"/>
    <w:rsid w:val="00683B35"/>
    <w:rsid w:val="00692D92"/>
    <w:rsid w:val="0069693F"/>
    <w:rsid w:val="006A4E9A"/>
    <w:rsid w:val="006A71FD"/>
    <w:rsid w:val="006C7EE9"/>
    <w:rsid w:val="006D05B9"/>
    <w:rsid w:val="006D14C9"/>
    <w:rsid w:val="006E1C71"/>
    <w:rsid w:val="006E1D78"/>
    <w:rsid w:val="006E5825"/>
    <w:rsid w:val="006F02EA"/>
    <w:rsid w:val="007041C6"/>
    <w:rsid w:val="00707192"/>
    <w:rsid w:val="00710B07"/>
    <w:rsid w:val="007160D1"/>
    <w:rsid w:val="007362EE"/>
    <w:rsid w:val="00746697"/>
    <w:rsid w:val="00753F89"/>
    <w:rsid w:val="00756AC9"/>
    <w:rsid w:val="00757D9B"/>
    <w:rsid w:val="00766691"/>
    <w:rsid w:val="00776F32"/>
    <w:rsid w:val="007832B8"/>
    <w:rsid w:val="00785903"/>
    <w:rsid w:val="00786126"/>
    <w:rsid w:val="00787374"/>
    <w:rsid w:val="007979E7"/>
    <w:rsid w:val="007A78AF"/>
    <w:rsid w:val="007B2662"/>
    <w:rsid w:val="007B3C17"/>
    <w:rsid w:val="007B538A"/>
    <w:rsid w:val="007D433A"/>
    <w:rsid w:val="007D500B"/>
    <w:rsid w:val="007D6A27"/>
    <w:rsid w:val="007D6B98"/>
    <w:rsid w:val="007E42C2"/>
    <w:rsid w:val="00803E1D"/>
    <w:rsid w:val="008052C4"/>
    <w:rsid w:val="00821CC1"/>
    <w:rsid w:val="008257EC"/>
    <w:rsid w:val="00825B84"/>
    <w:rsid w:val="00831C0E"/>
    <w:rsid w:val="0087475E"/>
    <w:rsid w:val="00874C38"/>
    <w:rsid w:val="00876650"/>
    <w:rsid w:val="008862E2"/>
    <w:rsid w:val="00887AE3"/>
    <w:rsid w:val="008A5971"/>
    <w:rsid w:val="008A6578"/>
    <w:rsid w:val="008B0B80"/>
    <w:rsid w:val="008B1131"/>
    <w:rsid w:val="008B7AF1"/>
    <w:rsid w:val="008C4FAE"/>
    <w:rsid w:val="008D387F"/>
    <w:rsid w:val="008D7178"/>
    <w:rsid w:val="008E47E6"/>
    <w:rsid w:val="008E68FA"/>
    <w:rsid w:val="008E7632"/>
    <w:rsid w:val="008F63C6"/>
    <w:rsid w:val="00912F6E"/>
    <w:rsid w:val="0092667D"/>
    <w:rsid w:val="00930D73"/>
    <w:rsid w:val="00935F88"/>
    <w:rsid w:val="009410D2"/>
    <w:rsid w:val="00947845"/>
    <w:rsid w:val="009524BC"/>
    <w:rsid w:val="0095412D"/>
    <w:rsid w:val="009566A4"/>
    <w:rsid w:val="00961F43"/>
    <w:rsid w:val="00965210"/>
    <w:rsid w:val="00984323"/>
    <w:rsid w:val="009A7B63"/>
    <w:rsid w:val="009A7F8E"/>
    <w:rsid w:val="009B679E"/>
    <w:rsid w:val="009E3776"/>
    <w:rsid w:val="00A07FAF"/>
    <w:rsid w:val="00A137FD"/>
    <w:rsid w:val="00A22564"/>
    <w:rsid w:val="00A35AC2"/>
    <w:rsid w:val="00A45A46"/>
    <w:rsid w:val="00A467F4"/>
    <w:rsid w:val="00A5245A"/>
    <w:rsid w:val="00A568C7"/>
    <w:rsid w:val="00A60DA6"/>
    <w:rsid w:val="00A73317"/>
    <w:rsid w:val="00A82DAF"/>
    <w:rsid w:val="00A84F14"/>
    <w:rsid w:val="00AA3F3C"/>
    <w:rsid w:val="00AB3CF5"/>
    <w:rsid w:val="00AB4E81"/>
    <w:rsid w:val="00AC1F57"/>
    <w:rsid w:val="00AC6B0E"/>
    <w:rsid w:val="00AC7918"/>
    <w:rsid w:val="00AD1D05"/>
    <w:rsid w:val="00AE570E"/>
    <w:rsid w:val="00B05452"/>
    <w:rsid w:val="00B05618"/>
    <w:rsid w:val="00B12514"/>
    <w:rsid w:val="00B14022"/>
    <w:rsid w:val="00B14884"/>
    <w:rsid w:val="00B17D2A"/>
    <w:rsid w:val="00B204D7"/>
    <w:rsid w:val="00B546E2"/>
    <w:rsid w:val="00B626B3"/>
    <w:rsid w:val="00B70A74"/>
    <w:rsid w:val="00B76565"/>
    <w:rsid w:val="00B9513A"/>
    <w:rsid w:val="00B96D44"/>
    <w:rsid w:val="00BA038F"/>
    <w:rsid w:val="00BA3F0F"/>
    <w:rsid w:val="00BA5BE1"/>
    <w:rsid w:val="00BC5AE9"/>
    <w:rsid w:val="00BD4E96"/>
    <w:rsid w:val="00BD644E"/>
    <w:rsid w:val="00BD6FEA"/>
    <w:rsid w:val="00C070EA"/>
    <w:rsid w:val="00C1043D"/>
    <w:rsid w:val="00C21C24"/>
    <w:rsid w:val="00C360A0"/>
    <w:rsid w:val="00C36252"/>
    <w:rsid w:val="00C36EC1"/>
    <w:rsid w:val="00C56603"/>
    <w:rsid w:val="00C63404"/>
    <w:rsid w:val="00C645AC"/>
    <w:rsid w:val="00C73B9A"/>
    <w:rsid w:val="00C82FC3"/>
    <w:rsid w:val="00C852BA"/>
    <w:rsid w:val="00CB51E5"/>
    <w:rsid w:val="00CB6C35"/>
    <w:rsid w:val="00CD012E"/>
    <w:rsid w:val="00D362B1"/>
    <w:rsid w:val="00D4484B"/>
    <w:rsid w:val="00D50ABC"/>
    <w:rsid w:val="00D52D04"/>
    <w:rsid w:val="00D52F42"/>
    <w:rsid w:val="00D66C78"/>
    <w:rsid w:val="00D706BB"/>
    <w:rsid w:val="00D71AEE"/>
    <w:rsid w:val="00D7324F"/>
    <w:rsid w:val="00D85686"/>
    <w:rsid w:val="00D86024"/>
    <w:rsid w:val="00D90425"/>
    <w:rsid w:val="00D979A5"/>
    <w:rsid w:val="00DA1425"/>
    <w:rsid w:val="00DB1A0C"/>
    <w:rsid w:val="00DC03A3"/>
    <w:rsid w:val="00DC1D4C"/>
    <w:rsid w:val="00DC2434"/>
    <w:rsid w:val="00DC6CB1"/>
    <w:rsid w:val="00DD13BE"/>
    <w:rsid w:val="00DD49D2"/>
    <w:rsid w:val="00DE5A0B"/>
    <w:rsid w:val="00DF7D1D"/>
    <w:rsid w:val="00E11310"/>
    <w:rsid w:val="00E17476"/>
    <w:rsid w:val="00E2563F"/>
    <w:rsid w:val="00E31EC4"/>
    <w:rsid w:val="00E356D0"/>
    <w:rsid w:val="00E44717"/>
    <w:rsid w:val="00E54E86"/>
    <w:rsid w:val="00E574C1"/>
    <w:rsid w:val="00E66240"/>
    <w:rsid w:val="00E664D1"/>
    <w:rsid w:val="00E75376"/>
    <w:rsid w:val="00E8530C"/>
    <w:rsid w:val="00E90C5E"/>
    <w:rsid w:val="00EB3D6A"/>
    <w:rsid w:val="00EC3959"/>
    <w:rsid w:val="00EC505E"/>
    <w:rsid w:val="00EC7F69"/>
    <w:rsid w:val="00ED03EE"/>
    <w:rsid w:val="00EE0147"/>
    <w:rsid w:val="00EE366B"/>
    <w:rsid w:val="00EE42B2"/>
    <w:rsid w:val="00EF0E62"/>
    <w:rsid w:val="00F00D4C"/>
    <w:rsid w:val="00F05E4C"/>
    <w:rsid w:val="00F14EDF"/>
    <w:rsid w:val="00F33569"/>
    <w:rsid w:val="00F475F1"/>
    <w:rsid w:val="00F67B01"/>
    <w:rsid w:val="00F8274E"/>
    <w:rsid w:val="00F93158"/>
    <w:rsid w:val="00F93579"/>
    <w:rsid w:val="00FB5C60"/>
    <w:rsid w:val="00FD0968"/>
    <w:rsid w:val="00FD37C5"/>
    <w:rsid w:val="00FD50E0"/>
    <w:rsid w:val="00FD6F39"/>
    <w:rsid w:val="00FD7B33"/>
    <w:rsid w:val="00FE3140"/>
    <w:rsid w:val="00FE5E80"/>
    <w:rsid w:val="00FF402C"/>
    <w:rsid w:val="1CAB3C06"/>
    <w:rsid w:val="28943EF4"/>
    <w:rsid w:val="3C233EA6"/>
    <w:rsid w:val="50786681"/>
    <w:rsid w:val="5D9332B1"/>
    <w:rsid w:val="67692179"/>
    <w:rsid w:val="68C11BD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47"/>
      <w:ind w:left="1048" w:hanging="907"/>
      <w:outlineLvl w:val="1"/>
    </w:pPr>
    <w:rPr>
      <w:sz w:val="32"/>
      <w:szCs w:val="32"/>
    </w:rPr>
  </w:style>
  <w:style w:type="character" w:default="1" w:styleId="11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annotation text"/>
    <w:basedOn w:val="1"/>
    <w:link w:val="23"/>
    <w:qFormat/>
    <w:uiPriority w:val="0"/>
  </w:style>
  <w:style w:type="paragraph" w:styleId="5">
    <w:name w:val="Body Text"/>
    <w:basedOn w:val="1"/>
    <w:unhideWhenUsed/>
    <w:uiPriority w:val="99"/>
    <w:rPr>
      <w:sz w:val="28"/>
      <w:szCs w:val="28"/>
    </w:rPr>
  </w:style>
  <w:style w:type="paragraph" w:styleId="6">
    <w:name w:val="Plain Text"/>
    <w:basedOn w:val="1"/>
    <w:link w:val="22"/>
    <w:unhideWhenUsed/>
    <w:qFormat/>
    <w:uiPriority w:val="99"/>
    <w:pPr>
      <w:widowControl w:val="0"/>
      <w:autoSpaceDN/>
      <w:textAlignment w:val="auto"/>
    </w:pPr>
    <w:rPr>
      <w:rFonts w:ascii="Calibri" w:hAnsi="Courier New" w:cs="Courier New"/>
      <w:kern w:val="2"/>
      <w:szCs w:val="22"/>
    </w:r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8">
    <w:name w:val="annotation subject"/>
    <w:basedOn w:val="4"/>
    <w:next w:val="4"/>
    <w:link w:val="24"/>
    <w:unhideWhenUsed/>
    <w:qFormat/>
    <w:uiPriority w:val="99"/>
    <w:rPr>
      <w:b/>
      <w:bCs/>
    </w:rPr>
  </w:style>
  <w:style w:type="paragraph" w:styleId="9">
    <w:name w:val="Normal (Web)"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lang w:val="en-US" w:eastAsia="zh-CN" w:bidi="ar"/>
    </w:rPr>
  </w:style>
  <w:style w:type="paragraph" w:styleId="10">
    <w:name w:val="Balloon Text"/>
    <w:basedOn w:val="1"/>
    <w:qFormat/>
    <w:uiPriority w:val="0"/>
    <w:rPr>
      <w:rFonts w:ascii="Cambria" w:hAnsi="Cambria"/>
      <w:sz w:val="18"/>
      <w:szCs w:val="18"/>
    </w:rPr>
  </w:style>
  <w:style w:type="character" w:styleId="12">
    <w:name w:val="annotation reference"/>
    <w:qFormat/>
    <w:uiPriority w:val="0"/>
    <w:rPr>
      <w:sz w:val="18"/>
      <w:szCs w:val="18"/>
    </w:rPr>
  </w:style>
  <w:style w:type="character" w:styleId="13">
    <w:name w:val="Hyperlink"/>
    <w:qFormat/>
    <w:uiPriority w:val="0"/>
    <w:rPr>
      <w:rFonts w:ascii="Arial" w:hAnsi="Arial" w:cs="Arial"/>
      <w:color w:val="990000"/>
      <w:sz w:val="18"/>
      <w:szCs w:val="18"/>
      <w:u w:val="none"/>
    </w:rPr>
  </w:style>
  <w:style w:type="character" w:styleId="14">
    <w:name w:val="Strong"/>
    <w:qFormat/>
    <w:uiPriority w:val="22"/>
    <w:rPr>
      <w:b/>
    </w:rPr>
  </w:style>
  <w:style w:type="character" w:styleId="15">
    <w:name w:val="FollowedHyperlink"/>
    <w:qFormat/>
    <w:uiPriority w:val="0"/>
    <w:rPr>
      <w:color w:val="800080"/>
      <w:u w:val="single"/>
    </w:rPr>
  </w:style>
  <w:style w:type="character" w:customStyle="1" w:styleId="17">
    <w:name w:val="頁首 字元"/>
    <w:qFormat/>
    <w:uiPriority w:val="0"/>
    <w:rPr>
      <w:rFonts w:ascii="Times New Roman" w:hAnsi="Times New Roman"/>
      <w:kern w:val="3"/>
    </w:rPr>
  </w:style>
  <w:style w:type="character" w:customStyle="1" w:styleId="18">
    <w:name w:val="頁尾 字元"/>
    <w:qFormat/>
    <w:uiPriority w:val="0"/>
    <w:rPr>
      <w:rFonts w:ascii="Times New Roman" w:hAnsi="Times New Roman"/>
      <w:kern w:val="3"/>
    </w:rPr>
  </w:style>
  <w:style w:type="character" w:customStyle="1" w:styleId="19">
    <w:name w:val="註解方塊文字 字元"/>
    <w:qFormat/>
    <w:uiPriority w:val="0"/>
    <w:rPr>
      <w:rFonts w:ascii="Cambria" w:hAnsi="Cambria" w:eastAsia="新細明體" w:cs="Times New Roman"/>
      <w:kern w:val="3"/>
      <w:sz w:val="18"/>
      <w:szCs w:val="18"/>
    </w:rPr>
  </w:style>
  <w:style w:type="character" w:customStyle="1" w:styleId="20">
    <w:name w:val="註解文字 字元"/>
    <w:qFormat/>
    <w:uiPriority w:val="0"/>
    <w:rPr>
      <w:rFonts w:ascii="Times New Roman" w:hAnsi="Times New Roman"/>
      <w:kern w:val="3"/>
      <w:sz w:val="24"/>
      <w:szCs w:val="24"/>
    </w:rPr>
  </w:style>
  <w:style w:type="paragraph" w:customStyle="1" w:styleId="21">
    <w:name w:val="清單段落1"/>
    <w:basedOn w:val="1"/>
    <w:qFormat/>
    <w:uiPriority w:val="34"/>
    <w:pPr>
      <w:ind w:left="480"/>
    </w:pPr>
    <w:rPr>
      <w:rFonts w:ascii="Calibri" w:hAnsi="Calibri"/>
      <w:szCs w:val="22"/>
    </w:rPr>
  </w:style>
  <w:style w:type="character" w:customStyle="1" w:styleId="22">
    <w:name w:val="純文字 字元"/>
    <w:basedOn w:val="11"/>
    <w:link w:val="6"/>
    <w:qFormat/>
    <w:uiPriority w:val="99"/>
    <w:rPr>
      <w:rFonts w:hAnsi="Courier New" w:cs="Courier New"/>
      <w:kern w:val="2"/>
      <w:sz w:val="24"/>
      <w:szCs w:val="22"/>
    </w:rPr>
  </w:style>
  <w:style w:type="character" w:customStyle="1" w:styleId="23">
    <w:name w:val="註解文字 字元1"/>
    <w:basedOn w:val="11"/>
    <w:link w:val="4"/>
    <w:qFormat/>
    <w:uiPriority w:val="0"/>
    <w:rPr>
      <w:rFonts w:ascii="Times New Roman" w:hAnsi="Times New Roman"/>
      <w:kern w:val="3"/>
      <w:sz w:val="24"/>
      <w:szCs w:val="24"/>
    </w:rPr>
  </w:style>
  <w:style w:type="character" w:customStyle="1" w:styleId="24">
    <w:name w:val="註解主旨 字元"/>
    <w:basedOn w:val="23"/>
    <w:link w:val="8"/>
    <w:semiHidden/>
    <w:qFormat/>
    <w:uiPriority w:val="99"/>
    <w:rPr>
      <w:rFonts w:ascii="Times New Roman" w:hAnsi="Times New Roman"/>
      <w:b/>
      <w:bCs/>
      <w:kern w:val="3"/>
      <w:sz w:val="24"/>
      <w:szCs w:val="24"/>
    </w:rPr>
  </w:style>
  <w:style w:type="character" w:customStyle="1" w:styleId="25">
    <w:name w:val="未解析的提及項目1"/>
    <w:basedOn w:val="11"/>
    <w:unhideWhenUsed/>
    <w:qFormat/>
    <w:uiPriority w:val="99"/>
    <w:rPr>
      <w:color w:val="605E5C"/>
      <w:shd w:val="clear" w:color="auto" w:fill="E1DFDD"/>
    </w:rPr>
  </w:style>
  <w:style w:type="paragraph" w:customStyle="1" w:styleId="26">
    <w:name w:val="無間距1"/>
    <w:qFormat/>
    <w:uiPriority w:val="1"/>
    <w:pPr>
      <w:autoSpaceDN w:val="0"/>
      <w:spacing w:after="160" w:line="278" w:lineRule="auto"/>
      <w:textAlignment w:val="baseline"/>
    </w:pPr>
    <w:rPr>
      <w:rFonts w:ascii="Times New Roman" w:hAnsi="Times New Roman" w:eastAsia="新細明體" w:cs="Times New Roman"/>
      <w:kern w:val="3"/>
      <w:sz w:val="24"/>
      <w:szCs w:val="24"/>
      <w:lang w:val="en-US" w:eastAsia="zh-TW" w:bidi="ar-SA"/>
    </w:rPr>
  </w:style>
  <w:style w:type="character" w:customStyle="1" w:styleId="27">
    <w:name w:val="未解析的提及1"/>
    <w:basedOn w:val="11"/>
    <w:unhideWhenUsed/>
    <w:uiPriority w:val="99"/>
    <w:rPr>
      <w:color w:val="605E5C"/>
      <w:shd w:val="clear" w:color="auto" w:fill="E1DFDD"/>
    </w:rPr>
  </w:style>
  <w:style w:type="paragraph" w:customStyle="1" w:styleId="28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644</Words>
  <Characters>3677</Characters>
  <Lines>30</Lines>
  <Paragraphs>8</Paragraphs>
  <ScaleCrop>false</ScaleCrop>
  <LinksUpToDate>false</LinksUpToDate>
  <CharactersWithSpaces>4313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2025-06-19T01:32:00Z</dcterms:created>
  <dc:creator>meng</dc:creator>
  <cp:lastModifiedBy>USER</cp:lastModifiedBy>
  <cp:lastPrinted>2021-03-08T01:47:00Z</cp:lastPrinted>
  <dcterms:modified xsi:type="dcterms:W3CDTF">2025-08-25T16:22:59Z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