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CBB8" w14:textId="77777777" w:rsidR="00AB17F5" w:rsidRPr="00DD5AB2" w:rsidRDefault="00AB17F5" w:rsidP="00AB17F5">
      <w:pPr>
        <w:pStyle w:val="ListParagraph"/>
        <w:numPr>
          <w:ilvl w:val="0"/>
          <w:numId w:val="1"/>
        </w:numPr>
        <w:tabs>
          <w:tab w:val="left" w:pos="906"/>
        </w:tabs>
        <w:spacing w:before="233" w:line="259" w:lineRule="auto"/>
        <w:ind w:left="457" w:right="2649" w:hanging="360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Global 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(and U.S.)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growth 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will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slow but shouldn’t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turn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negative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in</w:t>
      </w:r>
      <w:r w:rsidRPr="00DD5AB2">
        <w:rPr>
          <w:rFonts w:ascii="Arial" w:hAnsi="Arial" w:cs="Arial"/>
          <w:color w:val="000000" w:themeColor="text1"/>
          <w:spacing w:val="8"/>
          <w:sz w:val="24"/>
          <w:szCs w:val="24"/>
        </w:rPr>
        <w:t xml:space="preserve"> </w:t>
      </w:r>
      <w:r w:rsidRPr="00DD5AB2">
        <w:rPr>
          <w:rFonts w:ascii="Arial" w:hAnsi="Arial" w:cs="Arial"/>
          <w:smallCaps/>
          <w:color w:val="000000" w:themeColor="text1"/>
          <w:spacing w:val="-7"/>
          <w:sz w:val="24"/>
          <w:szCs w:val="24"/>
        </w:rPr>
        <w:t>2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>0</w:t>
      </w:r>
      <w:r w:rsidRPr="00DD5AB2">
        <w:rPr>
          <w:rFonts w:ascii="Arial" w:hAnsi="Arial" w:cs="Arial"/>
          <w:smallCaps/>
          <w:color w:val="000000" w:themeColor="text1"/>
          <w:spacing w:val="-7"/>
          <w:sz w:val="24"/>
          <w:szCs w:val="24"/>
        </w:rPr>
        <w:t>1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>9.</w:t>
      </w:r>
    </w:p>
    <w:p w14:paraId="1E60004D" w14:textId="77777777" w:rsidR="00AB17F5" w:rsidRPr="00DD5AB2" w:rsidRDefault="00AB17F5" w:rsidP="00AB17F5">
      <w:pPr>
        <w:pStyle w:val="ListParagraph"/>
        <w:numPr>
          <w:ilvl w:val="0"/>
          <w:numId w:val="1"/>
        </w:numPr>
        <w:tabs>
          <w:tab w:val="left" w:pos="906"/>
        </w:tabs>
        <w:spacing w:line="259" w:lineRule="auto"/>
        <w:ind w:left="457" w:right="2738" w:hanging="360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We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expect most asset classes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to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see slightly better performance next</w:t>
      </w:r>
      <w:r w:rsidRPr="00DD5AB2">
        <w:rPr>
          <w:rFonts w:ascii="Arial" w:hAnsi="Arial" w:cs="Arial"/>
          <w:color w:val="000000" w:themeColor="text1"/>
          <w:spacing w:val="-2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year.</w:t>
      </w:r>
    </w:p>
    <w:p w14:paraId="63F85520" w14:textId="77777777" w:rsidR="00AB17F5" w:rsidRPr="00DD5AB2" w:rsidRDefault="00AB17F5" w:rsidP="00AB17F5">
      <w:pPr>
        <w:pStyle w:val="ListParagraph"/>
        <w:numPr>
          <w:ilvl w:val="0"/>
          <w:numId w:val="1"/>
        </w:numPr>
        <w:tabs>
          <w:tab w:val="left" w:pos="906"/>
        </w:tabs>
        <w:spacing w:line="259" w:lineRule="auto"/>
        <w:ind w:left="457" w:right="2460" w:hanging="360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We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think investors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should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stay</w:t>
      </w:r>
      <w:r w:rsidRPr="00DD5AB2">
        <w:rPr>
          <w:rFonts w:ascii="Arial" w:hAnsi="Arial" w:cs="Arial"/>
          <w:color w:val="000000" w:themeColor="text1"/>
          <w:spacing w:val="-1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invested and keep putting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money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to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work.</w:t>
      </w:r>
    </w:p>
    <w:p w14:paraId="48E68D95" w14:textId="77777777" w:rsidR="00AB17F5" w:rsidRPr="00DD5AB2" w:rsidRDefault="00AB17F5" w:rsidP="00AB17F5">
      <w:pPr>
        <w:pStyle w:val="ListParagraph"/>
        <w:numPr>
          <w:ilvl w:val="0"/>
          <w:numId w:val="1"/>
        </w:numPr>
        <w:tabs>
          <w:tab w:val="left" w:pos="906"/>
        </w:tabs>
        <w:spacing w:line="259" w:lineRule="auto"/>
        <w:ind w:left="457" w:right="2788" w:hanging="360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Investment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selectivity 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will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be crucial in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smallCaps/>
          <w:color w:val="000000" w:themeColor="text1"/>
          <w:spacing w:val="-10"/>
          <w:sz w:val="24"/>
          <w:szCs w:val="24"/>
        </w:rPr>
        <w:t>2</w:t>
      </w:r>
      <w:r w:rsidRPr="00DD5AB2">
        <w:rPr>
          <w:rFonts w:ascii="Arial" w:hAnsi="Arial" w:cs="Arial"/>
          <w:color w:val="000000" w:themeColor="text1"/>
          <w:spacing w:val="-10"/>
          <w:sz w:val="24"/>
          <w:szCs w:val="24"/>
        </w:rPr>
        <w:t>0</w:t>
      </w:r>
      <w:r w:rsidRPr="00DD5AB2">
        <w:rPr>
          <w:rFonts w:ascii="Arial" w:hAnsi="Arial" w:cs="Arial"/>
          <w:smallCaps/>
          <w:color w:val="000000" w:themeColor="text1"/>
          <w:spacing w:val="-10"/>
          <w:sz w:val="24"/>
          <w:szCs w:val="24"/>
        </w:rPr>
        <w:t>19.</w:t>
      </w:r>
    </w:p>
    <w:p w14:paraId="4FD2689E" w14:textId="77777777" w:rsidR="00AB17F5" w:rsidRPr="00DD5AB2" w:rsidRDefault="00AB17F5" w:rsidP="00AB17F5">
      <w:pPr>
        <w:pStyle w:val="ListParagraph"/>
        <w:numPr>
          <w:ilvl w:val="0"/>
          <w:numId w:val="1"/>
        </w:numPr>
        <w:tabs>
          <w:tab w:val="left" w:pos="906"/>
        </w:tabs>
        <w:spacing w:line="259" w:lineRule="auto"/>
        <w:ind w:left="457" w:right="2788" w:hanging="360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12"/>
          <w:sz w:val="24"/>
          <w:szCs w:val="24"/>
        </w:rPr>
        <w:t xml:space="preserve">We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think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increased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selectivity within asset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classes,</w:t>
      </w:r>
      <w:r w:rsidRPr="00DD5AB2">
        <w:rPr>
          <w:rFonts w:ascii="Arial" w:hAnsi="Arial" w:cs="Arial"/>
          <w:color w:val="000000" w:themeColor="text1"/>
          <w:spacing w:val="-2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with a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focus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on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quality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and</w:t>
      </w:r>
      <w:r w:rsidRPr="00DD5AB2">
        <w:rPr>
          <w:rFonts w:ascii="Arial" w:hAnsi="Arial" w:cs="Arial"/>
          <w:color w:val="000000" w:themeColor="text1"/>
          <w:spacing w:val="-2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valuation,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will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yield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the best</w:t>
      </w:r>
      <w:r w:rsidRPr="00DD5AB2">
        <w:rPr>
          <w:rFonts w:ascii="Arial" w:hAnsi="Arial" w:cs="Arial"/>
          <w:color w:val="000000" w:themeColor="text1"/>
          <w:spacing w:val="-23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results.</w:t>
      </w:r>
    </w:p>
    <w:p w14:paraId="560446EB" w14:textId="77777777" w:rsidR="00AB17F5" w:rsidRPr="00AB17F5" w:rsidRDefault="00AB17F5" w:rsidP="00AB17F5">
      <w:pPr>
        <w:spacing w:before="103" w:line="254" w:lineRule="auto"/>
        <w:ind w:left="-448"/>
        <w:rPr>
          <w:rFonts w:ascii="Arial" w:hAnsi="Arial" w:cs="Arial"/>
          <w:color w:val="000000" w:themeColor="text1"/>
          <w:sz w:val="24"/>
          <w:szCs w:val="24"/>
        </w:rPr>
      </w:pPr>
    </w:p>
    <w:p w14:paraId="7D21972F" w14:textId="77777777" w:rsidR="00AB17F5" w:rsidRPr="00AB17F5" w:rsidRDefault="00AB17F5" w:rsidP="00AB17F5">
      <w:pPr>
        <w:spacing w:line="264" w:lineRule="auto"/>
        <w:ind w:right="-9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AB17F5">
        <w:rPr>
          <w:rFonts w:ascii="Arial" w:hAnsi="Arial" w:cs="Arial"/>
          <w:b/>
          <w:i/>
          <w:color w:val="000000" w:themeColor="text1"/>
          <w:sz w:val="24"/>
          <w:szCs w:val="24"/>
        </w:rPr>
        <w:t>Conclusion: seeking quality at a fair price in a slowing world</w:t>
      </w:r>
      <w:r>
        <w:rPr>
          <w:rFonts w:ascii="Arial" w:hAnsi="Arial" w:cs="Arial"/>
          <w:b/>
          <w:i/>
          <w:color w:val="000000" w:themeColor="text1"/>
          <w:sz w:val="24"/>
          <w:szCs w:val="24"/>
        </w:rPr>
        <w:t>.</w:t>
      </w:r>
    </w:p>
    <w:p w14:paraId="0CB1E2E9" w14:textId="77777777" w:rsidR="00AB17F5" w:rsidRPr="00AB17F5" w:rsidRDefault="00AB17F5" w:rsidP="00AB17F5">
      <w:pPr>
        <w:spacing w:before="103" w:line="254" w:lineRule="auto"/>
        <w:rPr>
          <w:rFonts w:ascii="Arial" w:hAnsi="Arial" w:cs="Arial"/>
          <w:color w:val="000000" w:themeColor="text1"/>
          <w:sz w:val="24"/>
          <w:szCs w:val="24"/>
        </w:rPr>
      </w:pP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h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he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d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u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c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,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he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g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c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ono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m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y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smallCaps/>
          <w:color w:val="000000" w:themeColor="text1"/>
          <w:sz w:val="24"/>
          <w:szCs w:val="24"/>
        </w:rPr>
        <w:t>2</w:t>
      </w:r>
      <w:r w:rsidRPr="00AB17F5">
        <w:rPr>
          <w:rFonts w:ascii="Arial" w:hAnsi="Arial" w:cs="Arial"/>
          <w:color w:val="000000" w:themeColor="text1"/>
          <w:spacing w:val="-3"/>
          <w:sz w:val="24"/>
          <w:szCs w:val="24"/>
        </w:rPr>
        <w:t>0</w:t>
      </w:r>
      <w:r w:rsidRPr="00AB17F5">
        <w:rPr>
          <w:rFonts w:ascii="Arial" w:hAnsi="Arial" w:cs="Arial"/>
          <w:smallCaps/>
          <w:color w:val="000000" w:themeColor="text1"/>
          <w:spacing w:val="-3"/>
          <w:sz w:val="24"/>
          <w:szCs w:val="24"/>
        </w:rPr>
        <w:t>1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9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m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y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 xml:space="preserve">t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h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av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h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at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di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-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y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h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d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id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smallCaps/>
          <w:color w:val="000000" w:themeColor="text1"/>
          <w:sz w:val="24"/>
          <w:szCs w:val="24"/>
        </w:rPr>
        <w:t>2</w:t>
      </w:r>
      <w:r w:rsidRPr="00AB17F5">
        <w:rPr>
          <w:rFonts w:ascii="Arial" w:hAnsi="Arial" w:cs="Arial"/>
          <w:color w:val="000000" w:themeColor="text1"/>
          <w:spacing w:val="-3"/>
          <w:sz w:val="24"/>
          <w:szCs w:val="24"/>
        </w:rPr>
        <w:t>0</w:t>
      </w:r>
      <w:r w:rsidRPr="00AB17F5">
        <w:rPr>
          <w:rFonts w:ascii="Arial" w:hAnsi="Arial" w:cs="Arial"/>
          <w:smallCaps/>
          <w:color w:val="000000" w:themeColor="text1"/>
          <w:spacing w:val="-1"/>
          <w:sz w:val="24"/>
          <w:szCs w:val="24"/>
        </w:rPr>
        <w:t>1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8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,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u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e ho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pe</w:t>
      </w:r>
      <w:r w:rsidRPr="00AB17F5">
        <w:rPr>
          <w:rFonts w:ascii="Arial" w:hAnsi="Arial" w:cs="Arial"/>
          <w:color w:val="000000" w:themeColor="text1"/>
          <w:spacing w:val="8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u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or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nv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m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re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u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cro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m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os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pub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c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nd p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v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se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cl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.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he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orld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pacing w:val="9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g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,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u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y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g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d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u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-10"/>
          <w:sz w:val="24"/>
          <w:szCs w:val="24"/>
        </w:rPr>
        <w:t>y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u</w:t>
      </w:r>
      <w:r w:rsidRPr="00AB17F5">
        <w:rPr>
          <w:rFonts w:ascii="Arial" w:hAnsi="Arial" w:cs="Arial"/>
          <w:color w:val="000000" w:themeColor="text1"/>
          <w:spacing w:val="8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h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mo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re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,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v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g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r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ce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ion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nd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be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m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rk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 xml:space="preserve">t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s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il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at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y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-9"/>
          <w:sz w:val="24"/>
          <w:szCs w:val="24"/>
        </w:rPr>
        <w:t>y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,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a</w:t>
      </w:r>
      <w:r w:rsidRPr="00AB17F5">
        <w:rPr>
          <w:rFonts w:ascii="Arial" w:hAnsi="Arial" w:cs="Arial"/>
          <w:color w:val="000000" w:themeColor="text1"/>
          <w:spacing w:val="9"/>
          <w:sz w:val="24"/>
          <w:szCs w:val="24"/>
        </w:rPr>
        <w:t>v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g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r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om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or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p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pacing w:val="8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pacing w:val="1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pacing w:val="4"/>
          <w:sz w:val="24"/>
          <w:szCs w:val="24"/>
        </w:rPr>
        <w:t>l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AB17F5">
        <w:rPr>
          <w:rFonts w:ascii="Arial" w:hAnsi="Arial" w:cs="Arial"/>
          <w:color w:val="000000" w:themeColor="text1"/>
          <w:spacing w:val="11"/>
          <w:sz w:val="24"/>
          <w:szCs w:val="24"/>
        </w:rPr>
        <w:t>w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8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h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9"/>
          <w:sz w:val="24"/>
          <w:szCs w:val="24"/>
        </w:rPr>
        <w:t>r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k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 xml:space="preserve"> a</w:t>
      </w:r>
      <w:r w:rsidRPr="00AB17F5">
        <w:rPr>
          <w:rFonts w:ascii="Arial" w:hAnsi="Arial" w:cs="Arial"/>
          <w:color w:val="000000" w:themeColor="text1"/>
          <w:spacing w:val="6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se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s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o</w:t>
      </w:r>
      <w:r w:rsidRPr="00AB17F5">
        <w:rPr>
          <w:rFonts w:ascii="Arial" w:hAnsi="Arial" w:cs="Arial"/>
          <w:color w:val="000000" w:themeColor="text1"/>
          <w:spacing w:val="7"/>
          <w:sz w:val="24"/>
          <w:szCs w:val="24"/>
        </w:rPr>
        <w:t xml:space="preserve"> 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b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2"/>
          <w:sz w:val="24"/>
          <w:szCs w:val="24"/>
        </w:rPr>
        <w:t>n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e</w:t>
      </w:r>
      <w:r w:rsidRPr="00AB17F5">
        <w:rPr>
          <w:rFonts w:ascii="Arial" w:hAnsi="Arial" w:cs="Arial"/>
          <w:color w:val="000000" w:themeColor="text1"/>
          <w:spacing w:val="10"/>
          <w:sz w:val="24"/>
          <w:szCs w:val="24"/>
        </w:rPr>
        <w:t>f</w:t>
      </w:r>
      <w:r w:rsidRPr="00AB17F5">
        <w:rPr>
          <w:rFonts w:ascii="Arial" w:hAnsi="Arial" w:cs="Arial"/>
          <w:color w:val="000000" w:themeColor="text1"/>
          <w:spacing w:val="3"/>
          <w:sz w:val="24"/>
          <w:szCs w:val="24"/>
        </w:rPr>
        <w:t>i</w:t>
      </w:r>
      <w:r w:rsidRPr="00AB17F5">
        <w:rPr>
          <w:rFonts w:ascii="Arial" w:hAnsi="Arial" w:cs="Arial"/>
          <w:color w:val="000000" w:themeColor="text1"/>
          <w:spacing w:val="5"/>
          <w:sz w:val="24"/>
          <w:szCs w:val="24"/>
        </w:rPr>
        <w:t>t</w:t>
      </w:r>
      <w:r w:rsidRPr="00AB17F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726295" w14:textId="7422E847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7A35EDA4" w14:textId="01EAA48B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21B714A2" w14:textId="079F3DCF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0312E61A" w14:textId="071213E5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5B91DE42" w14:textId="06085EF1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0A2EE6FF" w14:textId="446074E4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437127C5" w14:textId="670F7B58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57FBC372" w14:textId="7085DC81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5A6936E0" w14:textId="116B0C84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52CBCEF6" w14:textId="6FCF973E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p w14:paraId="09EA2A9A" w14:textId="77777777" w:rsidR="00AB17F5" w:rsidRDefault="00AB17F5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pacing w:val="-3"/>
          <w:sz w:val="24"/>
          <w:szCs w:val="24"/>
        </w:rPr>
      </w:pPr>
      <w:bookmarkStart w:id="0" w:name="_GoBack"/>
      <w:bookmarkEnd w:id="0"/>
    </w:p>
    <w:p w14:paraId="26D10ADF" w14:textId="05428845" w:rsidR="009B78DE" w:rsidRPr="00DD5AB2" w:rsidRDefault="009B78DE" w:rsidP="00AB17F5">
      <w:pPr>
        <w:spacing w:before="303" w:line="271" w:lineRule="auto"/>
        <w:ind w:right="2961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lastRenderedPageBreak/>
        <w:t>S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we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12"/>
          <w:sz w:val="24"/>
          <w:szCs w:val="24"/>
        </w:rPr>
        <w:t>w</w:t>
      </w:r>
      <w:r w:rsidRPr="00DD5AB2">
        <w:rPr>
          <w:rFonts w:ascii="Arial" w:hAnsi="Arial" w:cs="Arial"/>
          <w:color w:val="000000" w:themeColor="text1"/>
          <w:spacing w:val="5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h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.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9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.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>M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re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v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9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21"/>
          <w:sz w:val="24"/>
          <w:szCs w:val="24"/>
        </w:rPr>
        <w:t>y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.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DD5AB2">
        <w:rPr>
          <w:rFonts w:ascii="Arial" w:hAnsi="Arial" w:cs="Arial"/>
          <w:smallCaps/>
          <w:color w:val="000000" w:themeColor="text1"/>
          <w:spacing w:val="-4"/>
          <w:sz w:val="24"/>
          <w:szCs w:val="24"/>
        </w:rPr>
        <w:t>2</w:t>
      </w:r>
      <w:r w:rsidRPr="00DD5AB2">
        <w:rPr>
          <w:rFonts w:ascii="Arial" w:hAnsi="Arial" w:cs="Arial"/>
          <w:color w:val="000000" w:themeColor="text1"/>
          <w:spacing w:val="-10"/>
          <w:sz w:val="24"/>
          <w:szCs w:val="24"/>
        </w:rPr>
        <w:t>0</w:t>
      </w:r>
      <w:r w:rsidRPr="00DD5AB2">
        <w:rPr>
          <w:rFonts w:ascii="Arial" w:hAnsi="Arial" w:cs="Arial"/>
          <w:smallCaps/>
          <w:color w:val="000000" w:themeColor="text1"/>
          <w:spacing w:val="-10"/>
          <w:sz w:val="24"/>
          <w:szCs w:val="24"/>
        </w:rPr>
        <w:t>1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9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6"/>
          <w:sz w:val="24"/>
          <w:szCs w:val="24"/>
        </w:rPr>
        <w:t>k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be</w:t>
      </w:r>
      <w:r w:rsidR="00DD5AB2"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y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Pr="00DD5AB2">
        <w:rPr>
          <w:rFonts w:ascii="Arial" w:hAnsi="Arial" w:cs="Arial"/>
          <w:color w:val="000000" w:themeColor="text1"/>
          <w:spacing w:val="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h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c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u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d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b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c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h</w:t>
      </w:r>
      <w:r w:rsidRPr="00DD5AB2">
        <w:rPr>
          <w:rFonts w:ascii="Arial" w:hAnsi="Arial" w:cs="Arial"/>
          <w:color w:val="000000" w:themeColor="text1"/>
          <w:spacing w:val="4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f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v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pacing w:val="-23"/>
          <w:sz w:val="24"/>
          <w:szCs w:val="24"/>
        </w:rPr>
        <w:t>Y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w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b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v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="00DD5AB2" w:rsidRPr="00DD5A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h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m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k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f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fe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 a 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f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op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p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7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u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,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d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w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="00DD5AB2"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w w:val="94"/>
          <w:sz w:val="24"/>
          <w:szCs w:val="24"/>
        </w:rPr>
        <w:t>f</w:t>
      </w:r>
      <w:r w:rsidRPr="00DD5AB2">
        <w:rPr>
          <w:rFonts w:ascii="Arial" w:hAnsi="Arial" w:cs="Arial"/>
          <w:color w:val="000000" w:themeColor="text1"/>
          <w:spacing w:val="1"/>
          <w:w w:val="94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d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g a 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u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m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b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f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v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m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d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f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u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c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9F2A49" w14:textId="5B3F4F46" w:rsidR="009B78DE" w:rsidRPr="00DD5AB2" w:rsidRDefault="009B78DE" w:rsidP="00AB17F5">
      <w:pPr>
        <w:spacing w:before="294" w:line="264" w:lineRule="auto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h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u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hou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smallCaps/>
          <w:color w:val="000000" w:themeColor="text1"/>
          <w:spacing w:val="-5"/>
          <w:sz w:val="24"/>
          <w:szCs w:val="24"/>
        </w:rPr>
        <w:t>2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>0</w:t>
      </w:r>
      <w:r w:rsidRPr="00DD5AB2">
        <w:rPr>
          <w:rFonts w:ascii="Arial" w:hAnsi="Arial" w:cs="Arial"/>
          <w:smallCaps/>
          <w:color w:val="000000" w:themeColor="text1"/>
          <w:spacing w:val="-7"/>
          <w:sz w:val="24"/>
          <w:szCs w:val="24"/>
        </w:rPr>
        <w:t>1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8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u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v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0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16"/>
          <w:sz w:val="24"/>
          <w:szCs w:val="24"/>
        </w:rPr>
        <w:t>’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b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I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v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m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C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mm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16"/>
          <w:sz w:val="24"/>
          <w:szCs w:val="24"/>
        </w:rPr>
        <w:t>(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C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su</w:t>
      </w:r>
      <w:r w:rsidRPr="00DD5AB2">
        <w:rPr>
          <w:rFonts w:ascii="Arial" w:hAnsi="Arial" w:cs="Arial"/>
          <w:color w:val="000000" w:themeColor="text1"/>
          <w:spacing w:val="3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g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ed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c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l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r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m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n a </w:t>
      </w:r>
      <w:r w:rsidRPr="00DD5AB2">
        <w:rPr>
          <w:rFonts w:ascii="Arial" w:hAnsi="Arial" w:cs="Arial"/>
          <w:color w:val="000000" w:themeColor="text1"/>
          <w:spacing w:val="5"/>
          <w:sz w:val="24"/>
          <w:szCs w:val="24"/>
        </w:rPr>
        <w:t>r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14"/>
          <w:sz w:val="24"/>
          <w:szCs w:val="24"/>
        </w:rPr>
        <w:t>k</w:t>
      </w:r>
      <w:r w:rsidRPr="00DD5AB2">
        <w:rPr>
          <w:rFonts w:ascii="Arial" w:hAnsi="Arial" w:cs="Arial"/>
          <w:color w:val="000000" w:themeColor="text1"/>
          <w:spacing w:val="4"/>
          <w:sz w:val="24"/>
          <w:szCs w:val="24"/>
        </w:rPr>
        <w:t>-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m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d</w:t>
      </w:r>
      <w:r w:rsidRPr="00DD5AB2">
        <w:rPr>
          <w:rFonts w:ascii="Arial" w:hAnsi="Arial" w:cs="Arial"/>
          <w:color w:val="000000" w:themeColor="text1"/>
          <w:spacing w:val="-2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, e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v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DD5AB2">
        <w:rPr>
          <w:rFonts w:ascii="Arial" w:hAnsi="Arial" w:cs="Arial"/>
          <w:color w:val="000000" w:themeColor="text1"/>
          <w:spacing w:val="2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w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</w:t>
      </w:r>
      <w:r w:rsidRPr="00DD5AB2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p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>o</w:t>
      </w:r>
      <w:r w:rsidRPr="00DD5AB2">
        <w:rPr>
          <w:rFonts w:ascii="Arial" w:hAnsi="Arial" w:cs="Arial"/>
          <w:color w:val="000000" w:themeColor="text1"/>
          <w:spacing w:val="1"/>
          <w:sz w:val="24"/>
          <w:szCs w:val="24"/>
        </w:rPr>
        <w:t>i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>n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t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ed</w:t>
      </w:r>
    </w:p>
    <w:p w14:paraId="1D260AA3" w14:textId="77777777" w:rsidR="009B78DE" w:rsidRPr="00DD5AB2" w:rsidRDefault="009B78DE" w:rsidP="00AB17F5">
      <w:pPr>
        <w:spacing w:line="264" w:lineRule="auto"/>
        <w:ind w:right="242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>to rising risks to our pro-growth outlook. We haven’t substantially changed our views that select opportunities still exist across markets, but we do acknowledge that conditions are likely to get more challenging from here.</w:t>
      </w:r>
    </w:p>
    <w:p w14:paraId="26C99365" w14:textId="3589D892" w:rsidR="00D367CC" w:rsidRPr="00DD5AB2" w:rsidRDefault="00D367CC" w:rsidP="00AB17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3CE6EB" w14:textId="40E260DD" w:rsidR="00DD5AB2" w:rsidRPr="00DD5AB2" w:rsidRDefault="00DD5AB2" w:rsidP="00AB17F5">
      <w:pPr>
        <w:spacing w:before="178"/>
        <w:ind w:left="97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Equities: 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2019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will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likely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be a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stock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picker’s market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We see attractive opportunities</w:t>
      </w:r>
    </w:p>
    <w:p w14:paraId="3173A62E" w14:textId="77777777" w:rsidR="00DD5AB2" w:rsidRPr="00DD5AB2" w:rsidRDefault="00DD5AB2" w:rsidP="00AB17F5">
      <w:pPr>
        <w:spacing w:before="3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>in high quality companies with attractive valuations and strong free cash flow. Our focus will be on identifying and selecting individual stocks based on fundamental research.</w:t>
      </w:r>
    </w:p>
    <w:p w14:paraId="5578EE71" w14:textId="160CAA84" w:rsidR="00DD5AB2" w:rsidRPr="00DD5AB2" w:rsidRDefault="00DD5AB2" w:rsidP="00AB17F5">
      <w:pPr>
        <w:spacing w:before="104" w:line="254" w:lineRule="auto"/>
        <w:ind w:left="97" w:right="37"/>
        <w:rPr>
          <w:rFonts w:ascii="Arial" w:hAnsi="Arial" w:cs="Arial"/>
          <w:color w:val="000000" w:themeColor="text1"/>
          <w:sz w:val="24"/>
          <w:szCs w:val="24"/>
        </w:rPr>
      </w:pPr>
    </w:p>
    <w:p w14:paraId="482F302B" w14:textId="1BBB72DA" w:rsidR="00DD5AB2" w:rsidRPr="00DD5AB2" w:rsidRDefault="00DD5AB2" w:rsidP="00AB17F5">
      <w:pPr>
        <w:spacing w:before="104"/>
        <w:ind w:left="97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Taxable Fixed Income: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Positioning for late-cycle trends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We favor BBB rated bonds and the financial sector, as well as shorter-duration high yield corporates, bank loans and asset-backed securities. We also like preferred securities. Local emerging markets with attractive real rates, benign inflation trends and steeper yield curves offer opportunities.</w:t>
      </w:r>
    </w:p>
    <w:p w14:paraId="7EF6412C" w14:textId="0504EDF1" w:rsidR="00DD5AB2" w:rsidRPr="00DD5AB2" w:rsidRDefault="00DD5AB2" w:rsidP="00AB17F5">
      <w:pPr>
        <w:spacing w:before="104" w:line="254" w:lineRule="auto"/>
        <w:ind w:left="97" w:right="37"/>
        <w:rPr>
          <w:rFonts w:ascii="Arial" w:hAnsi="Arial" w:cs="Arial"/>
          <w:color w:val="000000" w:themeColor="text1"/>
          <w:sz w:val="24"/>
          <w:szCs w:val="24"/>
        </w:rPr>
      </w:pPr>
    </w:p>
    <w:p w14:paraId="2036F0C5" w14:textId="32A38436" w:rsidR="00DD5AB2" w:rsidRPr="00DD5AB2" w:rsidRDefault="00DD5AB2" w:rsidP="00AB17F5">
      <w:pPr>
        <w:spacing w:before="103" w:line="254" w:lineRule="auto"/>
        <w:ind w:left="97" w:right="24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Municipals: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Expecting stronger returns in 2019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We believe the steepness of the municipal yield curve will cause longer-term bonds to outperform over time. We expect high yield municipals to continue outperforming due to spread narrowing and better income cushion versus interest rates.</w:t>
      </w:r>
    </w:p>
    <w:p w14:paraId="4613E2B9" w14:textId="03ED9FE6" w:rsidR="00DD5AB2" w:rsidRPr="00DD5AB2" w:rsidRDefault="00DD5AB2" w:rsidP="00AB17F5">
      <w:pPr>
        <w:spacing w:before="103" w:line="254" w:lineRule="auto"/>
        <w:ind w:left="97" w:right="24"/>
        <w:rPr>
          <w:rFonts w:ascii="Arial" w:hAnsi="Arial" w:cs="Arial"/>
          <w:color w:val="000000" w:themeColor="text1"/>
          <w:sz w:val="24"/>
          <w:szCs w:val="24"/>
        </w:rPr>
      </w:pPr>
    </w:p>
    <w:p w14:paraId="6BAF5FB3" w14:textId="77777777" w:rsidR="00DD5AB2" w:rsidRPr="00DD5AB2" w:rsidRDefault="00DD5AB2" w:rsidP="00AB17F5">
      <w:pPr>
        <w:spacing w:before="103" w:line="254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Private Markets: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Challenging markets require selectivity and proprietary access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We favor structured or preferred equity solutions for high-growth middle market companies. “Green” credit products in renewable energy are in high demand from European investors.</w:t>
      </w:r>
    </w:p>
    <w:p w14:paraId="46892037" w14:textId="77777777" w:rsidR="00DD5AB2" w:rsidRPr="00DD5AB2" w:rsidRDefault="00DD5AB2" w:rsidP="00AB17F5">
      <w:pPr>
        <w:spacing w:before="103" w:line="254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3114BC45" w14:textId="2F1B647E" w:rsidR="00DD5AB2" w:rsidRPr="00DD5AB2" w:rsidRDefault="00DD5AB2" w:rsidP="00AB17F5">
      <w:pPr>
        <w:spacing w:before="93" w:line="278" w:lineRule="auto"/>
        <w:ind w:left="97" w:right="675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Real Assets: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Benefits</w:t>
      </w:r>
      <w:r w:rsidRPr="00DD5AB2">
        <w:rPr>
          <w:rFonts w:ascii="Arial" w:hAnsi="Arial" w:cs="Arial"/>
          <w:color w:val="000000" w:themeColor="text1"/>
          <w:spacing w:val="-5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global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diversification in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the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late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cycle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We favor global agriculture’s defensive characteristics in the late cycle. Commodity trading strategies using proprietary algorithms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may capitalize on pricing inefficiencies. Also attractive are industrial real estate related to 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commerce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and real assets hybrid securities offering high income with relatively low interest-rate sensitivity.</w:t>
      </w:r>
    </w:p>
    <w:p w14:paraId="7C432678" w14:textId="29A3FE1A" w:rsidR="00DD5AB2" w:rsidRPr="00DD5AB2" w:rsidRDefault="00DD5AB2" w:rsidP="00AB17F5">
      <w:pPr>
        <w:spacing w:before="103" w:line="254" w:lineRule="auto"/>
        <w:ind w:left="-741"/>
        <w:rPr>
          <w:rFonts w:ascii="Arial" w:hAnsi="Arial" w:cs="Arial"/>
          <w:color w:val="000000" w:themeColor="text1"/>
          <w:sz w:val="24"/>
          <w:szCs w:val="24"/>
        </w:rPr>
      </w:pPr>
    </w:p>
    <w:p w14:paraId="0470F3BC" w14:textId="77777777" w:rsidR="00DD5AB2" w:rsidRPr="00DD5AB2" w:rsidRDefault="00DD5AB2" w:rsidP="00AB17F5">
      <w:pPr>
        <w:spacing w:before="103" w:line="254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323579" w14:textId="77777777" w:rsidR="00DD5AB2" w:rsidRPr="00DD5AB2" w:rsidRDefault="00DD5AB2" w:rsidP="00AB17F5">
      <w:pPr>
        <w:spacing w:before="127" w:line="273" w:lineRule="auto"/>
        <w:ind w:left="97" w:right="75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Commercial Real Estate: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Structural change creates opportunities in the late cycle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We favor investing in 90 global cities offering scale, growth, sustainability and resilience.</w:t>
      </w:r>
    </w:p>
    <w:p w14:paraId="593A269E" w14:textId="77777777" w:rsidR="00DD5AB2" w:rsidRPr="00DD5AB2" w:rsidRDefault="00DD5AB2" w:rsidP="00AB17F5">
      <w:pPr>
        <w:spacing w:before="6" w:line="280" w:lineRule="auto"/>
        <w:ind w:left="97" w:right="75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>Attractive sectors include global real estate debt, global industrial and apartment, student housing in Europe and manufactured housing in the U.S.</w:t>
      </w:r>
    </w:p>
    <w:p w14:paraId="79F9EBC7" w14:textId="6FB70F90" w:rsidR="00DD5AB2" w:rsidRPr="00DD5AB2" w:rsidRDefault="00DD5AB2" w:rsidP="00AB17F5">
      <w:pPr>
        <w:spacing w:before="103" w:line="254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7F401A7" w14:textId="77777777" w:rsidR="00DD5AB2" w:rsidRPr="00DD5AB2" w:rsidRDefault="00DD5AB2" w:rsidP="00AB17F5">
      <w:pPr>
        <w:spacing w:before="176" w:line="278" w:lineRule="auto"/>
        <w:ind w:left="97" w:right="265"/>
        <w:rPr>
          <w:rFonts w:ascii="Arial" w:hAnsi="Arial" w:cs="Arial"/>
          <w:color w:val="000000" w:themeColor="text1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Responsible Investing: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Responsible investing (RI) = Performance + risk management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We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prefer investments in green bonds</w:t>
      </w:r>
      <w:r w:rsidRPr="00DD5AB2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equity</w:t>
      </w:r>
      <w:r w:rsidRPr="00DD5AB2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fixed</w:t>
      </w:r>
      <w:r w:rsidRPr="00DD5AB2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income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strategies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that</w:t>
      </w:r>
      <w:r w:rsidRPr="00DD5AB2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favor ESG</w:t>
      </w:r>
      <w:r w:rsidRPr="00DD5AB2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leaders.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We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also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suggest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a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focus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on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specialized</w:t>
      </w:r>
      <w:r w:rsidRPr="00DD5AB2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RI</w:t>
      </w:r>
    </w:p>
    <w:p w14:paraId="26F036D7" w14:textId="5D6101AC" w:rsidR="00DD5AB2" w:rsidRPr="00DD5AB2" w:rsidRDefault="00DD5AB2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pacing w:val="-3"/>
          <w:sz w:val="24"/>
          <w:szCs w:val="24"/>
        </w:rPr>
      </w:pPr>
      <w:r w:rsidRPr="00DD5AB2">
        <w:rPr>
          <w:rFonts w:ascii="Arial" w:hAnsi="Arial" w:cs="Arial"/>
          <w:color w:val="000000" w:themeColor="text1"/>
          <w:sz w:val="24"/>
          <w:szCs w:val="24"/>
        </w:rPr>
        <w:t>strategies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such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as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low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carbon,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ESG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municipals</w:t>
      </w:r>
      <w:r w:rsidRPr="00DD5AB2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other strategies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customized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to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help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z w:val="24"/>
          <w:szCs w:val="24"/>
        </w:rPr>
        <w:t>meet</w:t>
      </w:r>
      <w:r w:rsidRPr="00DD5AB2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4"/>
          <w:sz w:val="24"/>
          <w:szCs w:val="24"/>
        </w:rPr>
        <w:t>investor</w:t>
      </w:r>
      <w:r w:rsidRPr="00DD5AB2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DD5AB2">
        <w:rPr>
          <w:rFonts w:ascii="Arial" w:hAnsi="Arial" w:cs="Arial"/>
          <w:color w:val="000000" w:themeColor="text1"/>
          <w:spacing w:val="-3"/>
          <w:sz w:val="24"/>
          <w:szCs w:val="24"/>
        </w:rPr>
        <w:t>preferences.</w:t>
      </w:r>
    </w:p>
    <w:p w14:paraId="6D8A1D17" w14:textId="456FA2E4" w:rsidR="00DD5AB2" w:rsidRDefault="00DD5AB2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66C8D3F3" w14:textId="41780A49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352F79C6" w14:textId="795F5FF1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5AF09789" w14:textId="5AF24DB1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1C9B60DC" w14:textId="0FDF9E6F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10CDB8E2" w14:textId="3F3A5E30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3D3C3818" w14:textId="4A40D6B2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34794CAC" w14:textId="2C7F2C71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25D8A93E" w14:textId="03E1803A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7D00D63B" w14:textId="2427993C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1E2E59C2" w14:textId="73361B79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7DC8F367" w14:textId="212EBFC4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197F73BC" w14:textId="4987A93F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7474A755" w14:textId="3A4452BA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6A26844E" w14:textId="62AEA343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60BA3600" w14:textId="62B69715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11CEEEDA" w14:textId="4AADDC17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0AE12F5B" w14:textId="7BE27718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39FFC709" w14:textId="24836CBA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60EEE7D8" w14:textId="48414639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0B2FE31C" w14:textId="472859F3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720FA2A1" w14:textId="5CDEF525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706F739D" w14:textId="7EB352CE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407CA3F2" w14:textId="08AA3F2D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06466709" w14:textId="55EB74E6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44F070F9" w14:textId="572ADCFE" w:rsidR="00AB17F5" w:rsidRDefault="00AB17F5" w:rsidP="00AB17F5">
      <w:pPr>
        <w:spacing w:before="1" w:line="280" w:lineRule="auto"/>
        <w:ind w:left="97"/>
        <w:rPr>
          <w:rFonts w:ascii="Arial" w:hAnsi="Arial" w:cs="Arial"/>
          <w:color w:val="000000" w:themeColor="text1"/>
          <w:sz w:val="24"/>
          <w:szCs w:val="24"/>
        </w:rPr>
      </w:pPr>
    </w:p>
    <w:p w14:paraId="4E1BFDB1" w14:textId="77777777" w:rsidR="00DD5AB2" w:rsidRPr="00AB17F5" w:rsidRDefault="00DD5AB2" w:rsidP="00AB17F5">
      <w:pPr>
        <w:spacing w:before="103" w:line="254" w:lineRule="auto"/>
        <w:ind w:right="24"/>
        <w:rPr>
          <w:rFonts w:ascii="Arial" w:hAnsi="Arial" w:cs="Arial"/>
          <w:color w:val="000000" w:themeColor="text1"/>
          <w:sz w:val="24"/>
          <w:szCs w:val="24"/>
        </w:rPr>
      </w:pPr>
    </w:p>
    <w:p w14:paraId="04462EFC" w14:textId="77777777" w:rsidR="009B78DE" w:rsidRPr="00AB17F5" w:rsidRDefault="009B78DE" w:rsidP="00AB17F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B78DE" w:rsidRPr="00AB17F5" w:rsidSect="00C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D17CA"/>
    <w:multiLevelType w:val="hybridMultilevel"/>
    <w:tmpl w:val="6560969E"/>
    <w:lvl w:ilvl="0" w:tplc="30B61664">
      <w:start w:val="2019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50284"/>
    <w:multiLevelType w:val="hybridMultilevel"/>
    <w:tmpl w:val="68B695F8"/>
    <w:lvl w:ilvl="0" w:tplc="EC807E7C">
      <w:numFmt w:val="bullet"/>
      <w:lvlText w:val="—"/>
      <w:lvlJc w:val="left"/>
      <w:pPr>
        <w:ind w:left="905" w:hanging="361"/>
      </w:pPr>
      <w:rPr>
        <w:rFonts w:ascii="Georgia" w:eastAsia="Georgia" w:hAnsi="Georgia" w:cs="Georgia" w:hint="default"/>
        <w:color w:val="00BCD3"/>
        <w:spacing w:val="-22"/>
        <w:w w:val="100"/>
        <w:sz w:val="26"/>
        <w:szCs w:val="26"/>
        <w:lang w:val="en-US" w:eastAsia="en-US" w:bidi="en-US"/>
      </w:rPr>
    </w:lvl>
    <w:lvl w:ilvl="1" w:tplc="DA6CFB64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en-US"/>
      </w:rPr>
    </w:lvl>
    <w:lvl w:ilvl="2" w:tplc="E7D22AA0"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en-US"/>
      </w:rPr>
    </w:lvl>
    <w:lvl w:ilvl="3" w:tplc="ADA41790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en-US"/>
      </w:rPr>
    </w:lvl>
    <w:lvl w:ilvl="4" w:tplc="61F217B2">
      <w:numFmt w:val="bullet"/>
      <w:lvlText w:val="•"/>
      <w:lvlJc w:val="left"/>
      <w:pPr>
        <w:ind w:left="3686" w:hanging="361"/>
      </w:pPr>
      <w:rPr>
        <w:rFonts w:hint="default"/>
        <w:lang w:val="en-US" w:eastAsia="en-US" w:bidi="en-US"/>
      </w:rPr>
    </w:lvl>
    <w:lvl w:ilvl="5" w:tplc="4B4AB1B0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en-US"/>
      </w:rPr>
    </w:lvl>
    <w:lvl w:ilvl="6" w:tplc="5B3C6018"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en-US"/>
      </w:rPr>
    </w:lvl>
    <w:lvl w:ilvl="7" w:tplc="E9BEA9E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en-US"/>
      </w:rPr>
    </w:lvl>
    <w:lvl w:ilvl="8" w:tplc="8A9E333A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E"/>
    <w:rsid w:val="009B78DE"/>
    <w:rsid w:val="00AB17F5"/>
    <w:rsid w:val="00CD6F10"/>
    <w:rsid w:val="00D367CC"/>
    <w:rsid w:val="00D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3CB4"/>
  <w15:chartTrackingRefBased/>
  <w15:docId w15:val="{ED97F2A5-8012-7A4F-948A-B4AFE276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8DE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 w:bidi="en-US"/>
    </w:rPr>
  </w:style>
  <w:style w:type="paragraph" w:styleId="Heading1">
    <w:name w:val="heading 1"/>
    <w:basedOn w:val="Normal"/>
    <w:link w:val="Heading1Char"/>
    <w:uiPriority w:val="9"/>
    <w:qFormat/>
    <w:rsid w:val="00DD5AB2"/>
    <w:pPr>
      <w:ind w:left="640" w:right="13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5AB2"/>
    <w:pPr>
      <w:spacing w:before="122"/>
      <w:ind w:left="880" w:hanging="240"/>
    </w:pPr>
  </w:style>
  <w:style w:type="character" w:customStyle="1" w:styleId="Heading1Char">
    <w:name w:val="Heading 1 Char"/>
    <w:basedOn w:val="DefaultParagraphFont"/>
    <w:link w:val="Heading1"/>
    <w:uiPriority w:val="9"/>
    <w:rsid w:val="00DD5AB2"/>
    <w:rPr>
      <w:rFonts w:ascii="Georgia" w:eastAsia="Georgia" w:hAnsi="Georgia" w:cs="Georgia"/>
      <w:b/>
      <w:bCs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Vallod</dc:creator>
  <cp:keywords/>
  <dc:description/>
  <cp:lastModifiedBy>Emmanuel Vallod</cp:lastModifiedBy>
  <cp:revision>1</cp:revision>
  <dcterms:created xsi:type="dcterms:W3CDTF">2019-05-16T20:48:00Z</dcterms:created>
  <dcterms:modified xsi:type="dcterms:W3CDTF">2019-05-16T21:21:00Z</dcterms:modified>
</cp:coreProperties>
</file>