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1"/>
        <w:rPr>
          <w:rFonts w:ascii="Times New Roman"/>
        </w:rPr>
      </w:pPr>
      <w:r>
        <w:rPr>
          <w:rFonts w:ascii="Times New Roman"/>
        </w:rPr>
        <w:pict>
          <v:group style="width:555.85pt;height:23pt;mso-position-horizontal-relative:char;mso-position-vertical-relative:line" coordorigin="0,0" coordsize="11117,460">
            <v:shape style="position:absolute;left:629;top:0;width:10488;height:460" coordorigin="629,0" coordsize="10488,460" path="m11117,0l629,0,768,230,629,460,11117,460,11117,0xe" filled="true" fillcolor="#6d6e71" stroked="false">
              <v:path arrowok="t"/>
              <v:fill type="solid"/>
            </v:shape>
            <v:shape style="position:absolute;left:0;top:0;width:628;height:460" coordorigin="0,0" coordsize="628,460" path="m489,0l0,0,0,460,489,460,627,230,489,0xe" filled="true" fillcolor="#4f3116" stroked="false">
              <v:path arrowok="t"/>
              <v:fill type="solid"/>
            </v:shape>
            <v:shape style="position:absolute;left:629;top:0;width:10488;height:460" coordorigin="629,0" coordsize="10488,460" path="m11117,0l629,0,768,230,629,460,11117,460,11117,0xe" filled="true" fillcolor="#6d6e71" stroked="false">
              <v:path arrowok="t"/>
              <v:fill type="solid"/>
            </v:shape>
            <v:shape style="position:absolute;left:0;top:0;width:628;height:460" coordorigin="0,0" coordsize="628,460" path="m489,0l0,0,0,460,489,460,627,230,489,0xe" filled="true" fillcolor="#4f3116" stroked="false">
              <v:path arrowok="t"/>
              <v:fill type="solid"/>
            </v:shape>
            <v:shapetype id="_x0000_t202" o:spt="202" coordsize="21600,21600" path="m,l,21600r21600,l21600,xe">
              <v:stroke joinstyle="miter"/>
              <v:path gradientshapeok="t" o:connecttype="rect"/>
            </v:shapetype>
            <v:shape style="position:absolute;left:0;top:0;width:11117;height:460" type="#_x0000_t202" filled="false" stroked="false">
              <v:textbox inset="0,0,0,0">
                <w:txbxContent>
                  <w:p>
                    <w:pPr>
                      <w:spacing w:before="77"/>
                      <w:ind w:left="975" w:right="0" w:firstLine="0"/>
                      <w:jc w:val="left"/>
                      <w:rPr>
                        <w:sz w:val="24"/>
                      </w:rPr>
                    </w:pPr>
                    <w:r>
                      <w:rPr>
                        <w:color w:val="FFFFFF"/>
                        <w:spacing w:val="-181"/>
                        <w:w w:val="88"/>
                        <w:sz w:val="24"/>
                      </w:rPr>
                      <w:t>M</w:t>
                    </w:r>
                    <w:r>
                      <w:rPr>
                        <w:color w:val="FFFFFF"/>
                        <w:spacing w:val="9"/>
                        <w:w w:val="88"/>
                        <w:sz w:val="24"/>
                      </w:rPr>
                      <w:t>M</w:t>
                    </w:r>
                    <w:r>
                      <w:rPr>
                        <w:color w:val="FFFFFF"/>
                        <w:spacing w:val="-140"/>
                        <w:w w:val="100"/>
                        <w:sz w:val="24"/>
                      </w:rPr>
                      <w:t>A</w:t>
                    </w:r>
                    <w:r>
                      <w:rPr>
                        <w:color w:val="FFFFFF"/>
                        <w:spacing w:val="9"/>
                        <w:w w:val="100"/>
                        <w:sz w:val="24"/>
                      </w:rPr>
                      <w:t>A</w:t>
                    </w:r>
                    <w:r>
                      <w:rPr>
                        <w:color w:val="FFFFFF"/>
                        <w:spacing w:val="-141"/>
                        <w:w w:val="107"/>
                        <w:sz w:val="24"/>
                      </w:rPr>
                      <w:t>R</w:t>
                    </w:r>
                    <w:r>
                      <w:rPr>
                        <w:color w:val="FFFFFF"/>
                        <w:spacing w:val="9"/>
                        <w:w w:val="107"/>
                        <w:sz w:val="24"/>
                      </w:rPr>
                      <w:t>R</w:t>
                    </w:r>
                    <w:r>
                      <w:rPr>
                        <w:color w:val="FFFFFF"/>
                        <w:spacing w:val="-139"/>
                        <w:w w:val="111"/>
                        <w:sz w:val="24"/>
                      </w:rPr>
                      <w:t>K</w:t>
                    </w:r>
                    <w:r>
                      <w:rPr>
                        <w:color w:val="FFFFFF"/>
                        <w:spacing w:val="9"/>
                        <w:w w:val="111"/>
                        <w:sz w:val="24"/>
                      </w:rPr>
                      <w:t>K</w:t>
                    </w:r>
                    <w:r>
                      <w:rPr>
                        <w:color w:val="FFFFFF"/>
                        <w:spacing w:val="-125"/>
                        <w:w w:val="106"/>
                        <w:sz w:val="24"/>
                      </w:rPr>
                      <w:t>E</w:t>
                    </w:r>
                    <w:r>
                      <w:rPr>
                        <w:color w:val="FFFFFF"/>
                        <w:spacing w:val="9"/>
                        <w:w w:val="106"/>
                        <w:sz w:val="24"/>
                      </w:rPr>
                      <w:t>E</w:t>
                    </w:r>
                    <w:r>
                      <w:rPr>
                        <w:color w:val="FFFFFF"/>
                        <w:spacing w:val="-122"/>
                        <w:w w:val="104"/>
                        <w:sz w:val="24"/>
                      </w:rPr>
                      <w:t>T</w:t>
                    </w:r>
                    <w:r>
                      <w:rPr>
                        <w:color w:val="FFFFFF"/>
                        <w:w w:val="104"/>
                        <w:sz w:val="24"/>
                      </w:rPr>
                      <w:t>T</w:t>
                    </w:r>
                    <w:r>
                      <w:rPr>
                        <w:color w:val="FFFFFF"/>
                        <w:spacing w:val="18"/>
                        <w:sz w:val="24"/>
                      </w:rPr>
                      <w:t> </w:t>
                    </w:r>
                    <w:r>
                      <w:rPr>
                        <w:color w:val="FFFFFF"/>
                        <w:spacing w:val="-70"/>
                        <w:w w:val="115"/>
                        <w:sz w:val="24"/>
                      </w:rPr>
                      <w:t>I</w:t>
                    </w:r>
                    <w:r>
                      <w:rPr>
                        <w:color w:val="FFFFFF"/>
                        <w:spacing w:val="9"/>
                        <w:w w:val="115"/>
                        <w:sz w:val="24"/>
                      </w:rPr>
                      <w:t>I</w:t>
                    </w:r>
                    <w:r>
                      <w:rPr>
                        <w:color w:val="FFFFFF"/>
                        <w:spacing w:val="-150"/>
                        <w:w w:val="96"/>
                        <w:sz w:val="24"/>
                      </w:rPr>
                      <w:t>N</w:t>
                    </w:r>
                    <w:r>
                      <w:rPr>
                        <w:color w:val="FFFFFF"/>
                        <w:spacing w:val="9"/>
                        <w:w w:val="96"/>
                        <w:sz w:val="24"/>
                      </w:rPr>
                      <w:t>N</w:t>
                    </w:r>
                    <w:r>
                      <w:rPr>
                        <w:color w:val="FFFFFF"/>
                        <w:spacing w:val="-121"/>
                        <w:w w:val="109"/>
                        <w:sz w:val="24"/>
                      </w:rPr>
                      <w:t>S</w:t>
                    </w:r>
                    <w:r>
                      <w:rPr>
                        <w:color w:val="FFFFFF"/>
                        <w:spacing w:val="9"/>
                        <w:w w:val="109"/>
                        <w:sz w:val="24"/>
                      </w:rPr>
                      <w:t>S</w:t>
                    </w:r>
                    <w:r>
                      <w:rPr>
                        <w:color w:val="FFFFFF"/>
                        <w:spacing w:val="-70"/>
                        <w:w w:val="115"/>
                        <w:sz w:val="24"/>
                      </w:rPr>
                      <w:t>I</w:t>
                    </w:r>
                    <w:r>
                      <w:rPr>
                        <w:color w:val="FFFFFF"/>
                        <w:spacing w:val="9"/>
                        <w:w w:val="115"/>
                        <w:sz w:val="24"/>
                      </w:rPr>
                      <w:t>I</w:t>
                    </w:r>
                    <w:r>
                      <w:rPr>
                        <w:color w:val="FFFFFF"/>
                        <w:spacing w:val="-139"/>
                        <w:w w:val="91"/>
                        <w:sz w:val="24"/>
                      </w:rPr>
                      <w:t>G</w:t>
                    </w:r>
                    <w:r>
                      <w:rPr>
                        <w:color w:val="FFFFFF"/>
                        <w:spacing w:val="9"/>
                        <w:w w:val="91"/>
                        <w:sz w:val="24"/>
                      </w:rPr>
                      <w:t>G</w:t>
                    </w:r>
                    <w:r>
                      <w:rPr>
                        <w:color w:val="FFFFFF"/>
                        <w:spacing w:val="-151"/>
                        <w:w w:val="100"/>
                        <w:sz w:val="24"/>
                      </w:rPr>
                      <w:t>H</w:t>
                    </w:r>
                    <w:r>
                      <w:rPr>
                        <w:color w:val="FFFFFF"/>
                        <w:spacing w:val="9"/>
                        <w:w w:val="100"/>
                        <w:sz w:val="24"/>
                      </w:rPr>
                      <w:t>H</w:t>
                    </w:r>
                    <w:r>
                      <w:rPr>
                        <w:color w:val="FFFFFF"/>
                        <w:spacing w:val="-122"/>
                        <w:w w:val="104"/>
                        <w:sz w:val="24"/>
                      </w:rPr>
                      <w:t>T</w:t>
                    </w:r>
                    <w:r>
                      <w:rPr>
                        <w:color w:val="FFFFFF"/>
                        <w:spacing w:val="8"/>
                        <w:w w:val="104"/>
                        <w:sz w:val="24"/>
                      </w:rPr>
                      <w:t>T</w:t>
                    </w:r>
                    <w:r>
                      <w:rPr>
                        <w:color w:val="FFFFFF"/>
                        <w:spacing w:val="-121"/>
                        <w:w w:val="109"/>
                        <w:sz w:val="24"/>
                      </w:rPr>
                      <w:t>S</w:t>
                    </w:r>
                    <w:r>
                      <w:rPr>
                        <w:color w:val="FFFFFF"/>
                        <w:w w:val="109"/>
                        <w:sz w:val="24"/>
                      </w:rPr>
                      <w:t>S</w:t>
                    </w:r>
                  </w:p>
                </w:txbxContent>
              </v:textbox>
              <w10:wrap type="none"/>
            </v:shape>
          </v:group>
        </w:pict>
      </w:r>
      <w:r>
        <w:rPr>
          <w:rFonts w:ascii="Times New Roman"/>
        </w:rPr>
      </w:r>
    </w:p>
    <w:p>
      <w:pPr>
        <w:spacing w:before="165"/>
        <w:ind w:left="101" w:right="0" w:firstLine="0"/>
        <w:jc w:val="left"/>
        <w:rPr>
          <w:sz w:val="48"/>
        </w:rPr>
      </w:pPr>
      <w:r>
        <w:rPr/>
        <w:pict>
          <v:line style="position:absolute;mso-position-horizontal-relative:page;mso-position-vertical-relative:paragraph;z-index:-976;mso-wrap-distance-left:0;mso-wrap-distance-right:0" from="28.08pt,43.305893pt" to="583.920pt,43.305893pt" stroked="true" strokeweight="1pt" strokecolor="#6d6e71">
            <v:stroke dashstyle="solid"/>
            <w10:wrap type="topAndBottom"/>
          </v:line>
        </w:pict>
      </w:r>
      <w:r>
        <w:rPr>
          <w:color w:val="6D6E71"/>
          <w:sz w:val="48"/>
        </w:rPr>
        <w:t>The investment outlook for 2019</w:t>
      </w:r>
    </w:p>
    <w:p>
      <w:pPr>
        <w:spacing w:before="62"/>
        <w:ind w:left="101" w:right="0" w:firstLine="0"/>
        <w:jc w:val="left"/>
        <w:rPr>
          <w:sz w:val="32"/>
        </w:rPr>
      </w:pPr>
      <w:r>
        <w:rPr>
          <w:color w:val="6D6E71"/>
          <w:sz w:val="32"/>
        </w:rPr>
        <w:t>The investment outlook for 2019: Late-cycle risks and opportunities</w:t>
      </w:r>
    </w:p>
    <w:p>
      <w:pPr>
        <w:pStyle w:val="BodyText"/>
      </w:pPr>
    </w:p>
    <w:p>
      <w:pPr>
        <w:pStyle w:val="BodyText"/>
      </w:pPr>
    </w:p>
    <w:p>
      <w:pPr>
        <w:pStyle w:val="BodyText"/>
      </w:pPr>
    </w:p>
    <w:p>
      <w:pPr>
        <w:pStyle w:val="BodyText"/>
        <w:spacing w:before="11"/>
        <w:rPr>
          <w:sz w:val="10"/>
        </w:rPr>
      </w:pPr>
      <w:r>
        <w:rPr/>
        <w:drawing>
          <wp:anchor distT="0" distB="0" distL="0" distR="0" allowOverlap="1" layoutInCell="1" locked="0" behindDoc="0" simplePos="0" relativeHeight="3">
            <wp:simplePos x="0" y="0"/>
            <wp:positionH relativeFrom="page">
              <wp:posOffset>356615</wp:posOffset>
            </wp:positionH>
            <wp:positionV relativeFrom="paragraph">
              <wp:posOffset>109418</wp:posOffset>
            </wp:positionV>
            <wp:extent cx="7074562" cy="274929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074562" cy="2749296"/>
                    </a:xfrm>
                    <a:prstGeom prst="rect">
                      <a:avLst/>
                    </a:prstGeom>
                  </pic:spPr>
                </pic:pic>
              </a:graphicData>
            </a:graphic>
          </wp:anchor>
        </w:drawing>
      </w:r>
    </w:p>
    <w:p>
      <w:pPr>
        <w:pStyle w:val="BodyText"/>
      </w:pPr>
    </w:p>
    <w:p>
      <w:pPr>
        <w:pStyle w:val="BodyText"/>
        <w:spacing w:before="2"/>
        <w:rPr>
          <w:sz w:val="15"/>
        </w:rPr>
      </w:pPr>
    </w:p>
    <w:p>
      <w:pPr>
        <w:spacing w:after="0"/>
        <w:rPr>
          <w:sz w:val="15"/>
        </w:rPr>
        <w:sectPr>
          <w:type w:val="continuous"/>
          <w:pgSz w:w="12240" w:h="15840"/>
          <w:pgMar w:top="840" w:bottom="280" w:left="460" w:right="420"/>
        </w:sectPr>
      </w:pPr>
    </w:p>
    <w:p>
      <w:pPr>
        <w:pStyle w:val="Heading1"/>
        <w:ind w:left="445"/>
      </w:pPr>
      <w:r>
        <w:rPr/>
        <w:pict>
          <v:shape style="position:absolute;margin-left:28.08pt;margin-top:-54.598721pt;width:35.050pt;height:9.6pt;mso-position-horizontal-relative:page;mso-position-vertical-relative:paragraph;z-index:-51592" type="#_x0000_t202" filled="false" stroked="false">
            <v:textbox inset="0,0,0,0">
              <w:txbxContent>
                <w:p>
                  <w:pPr>
                    <w:spacing w:line="191" w:lineRule="exact" w:before="1"/>
                    <w:ind w:left="0" w:right="0" w:firstLine="0"/>
                    <w:jc w:val="left"/>
                    <w:rPr>
                      <w:sz w:val="16"/>
                    </w:rPr>
                  </w:pPr>
                  <w:r>
                    <w:rPr>
                      <w:color w:val="6D6E71"/>
                      <w:sz w:val="16"/>
                    </w:rPr>
                    <w:t>AUTHORS</w:t>
                  </w:r>
                </w:p>
              </w:txbxContent>
            </v:textbox>
            <w10:wrap type="none"/>
          </v:shape>
        </w:pict>
      </w:r>
      <w:r>
        <w:rPr/>
        <w:pict>
          <v:rect style="position:absolute;margin-left:29.58pt;margin-top:-8.747319pt;width:552.84pt;height:262.5pt;mso-position-horizontal-relative:page;mso-position-vertical-relative:paragraph;z-index:-51568" filled="false" stroked="true" strokeweight="3pt" strokecolor="#bcbec0">
            <v:stroke dashstyle="solid"/>
            <w10:wrap type="none"/>
          </v:rect>
        </w:pict>
      </w:r>
      <w:r>
        <w:rPr>
          <w:color w:val="6D6E71"/>
          <w:spacing w:val="18"/>
          <w:w w:val="105"/>
        </w:rPr>
        <w:t>IN</w:t>
      </w:r>
      <w:r>
        <w:rPr>
          <w:color w:val="6D6E71"/>
          <w:spacing w:val="74"/>
          <w:w w:val="105"/>
        </w:rPr>
        <w:t> </w:t>
      </w:r>
      <w:r>
        <w:rPr>
          <w:color w:val="6D6E71"/>
          <w:spacing w:val="28"/>
          <w:w w:val="105"/>
        </w:rPr>
        <w:t>BRIEF</w:t>
      </w:r>
      <w:r>
        <w:rPr>
          <w:color w:val="6D6E71"/>
          <w:spacing w:val="-19"/>
        </w:rPr>
        <w:t> </w:t>
      </w:r>
    </w:p>
    <w:p>
      <w:pPr>
        <w:pStyle w:val="ListParagraph"/>
        <w:numPr>
          <w:ilvl w:val="0"/>
          <w:numId w:val="1"/>
        </w:numPr>
        <w:tabs>
          <w:tab w:pos="626" w:val="left" w:leader="none"/>
        </w:tabs>
        <w:spacing w:line="240" w:lineRule="auto" w:before="95" w:after="0"/>
        <w:ind w:left="625" w:right="0" w:hanging="180"/>
        <w:jc w:val="left"/>
        <w:rPr>
          <w:sz w:val="18"/>
        </w:rPr>
      </w:pPr>
      <w:r>
        <w:rPr>
          <w:color w:val="6D6E71"/>
          <w:sz w:val="18"/>
        </w:rPr>
        <w:t>The U.S. economy should slow but not stall in 2019 due</w:t>
      </w:r>
      <w:r>
        <w:rPr>
          <w:color w:val="6D6E71"/>
          <w:spacing w:val="26"/>
          <w:sz w:val="18"/>
        </w:rPr>
        <w:t> </w:t>
      </w:r>
      <w:r>
        <w:rPr>
          <w:color w:val="6D6E71"/>
          <w:sz w:val="18"/>
        </w:rPr>
        <w:t>to</w:t>
      </w:r>
    </w:p>
    <w:p>
      <w:pPr>
        <w:spacing w:line="252" w:lineRule="auto" w:before="10"/>
        <w:ind w:left="625" w:right="71" w:firstLine="0"/>
        <w:jc w:val="left"/>
        <w:rPr>
          <w:sz w:val="18"/>
        </w:rPr>
      </w:pPr>
      <w:r>
        <w:rPr>
          <w:color w:val="6D6E71"/>
          <w:sz w:val="18"/>
        </w:rPr>
        <w:t>fading fiscal stimulus, higher interest rates and a lack of workers. Even as unemployment falls further, inflation  should  be relatively</w:t>
      </w:r>
      <w:r>
        <w:rPr>
          <w:color w:val="6D6E71"/>
          <w:spacing w:val="4"/>
          <w:sz w:val="18"/>
        </w:rPr>
        <w:t> </w:t>
      </w:r>
      <w:r>
        <w:rPr>
          <w:color w:val="6D6E71"/>
          <w:sz w:val="18"/>
        </w:rPr>
        <w:t>contained.</w:t>
      </w:r>
    </w:p>
    <w:p>
      <w:pPr>
        <w:pStyle w:val="ListParagraph"/>
        <w:numPr>
          <w:ilvl w:val="0"/>
          <w:numId w:val="1"/>
        </w:numPr>
        <w:tabs>
          <w:tab w:pos="626" w:val="left" w:leader="none"/>
        </w:tabs>
        <w:spacing w:line="252" w:lineRule="auto" w:before="99" w:after="0"/>
        <w:ind w:left="625" w:right="82" w:hanging="180"/>
        <w:jc w:val="left"/>
        <w:rPr>
          <w:sz w:val="18"/>
        </w:rPr>
      </w:pPr>
      <w:r>
        <w:rPr>
          <w:color w:val="6D6E71"/>
          <w:sz w:val="18"/>
        </w:rPr>
        <w:t>Central banks in the U.S. and abroad will tighten monetary policy in 2019 – this should continue to push yields higher. In the later stages of this cycle, investors may want to adopt a more conservative stance in their fixed income</w:t>
      </w:r>
      <w:r>
        <w:rPr>
          <w:color w:val="6D6E71"/>
          <w:spacing w:val="25"/>
          <w:sz w:val="18"/>
        </w:rPr>
        <w:t> </w:t>
      </w:r>
      <w:r>
        <w:rPr>
          <w:color w:val="6D6E71"/>
          <w:sz w:val="18"/>
        </w:rPr>
        <w:t>portfolios.</w:t>
      </w:r>
    </w:p>
    <w:p>
      <w:pPr>
        <w:pStyle w:val="ListParagraph"/>
        <w:numPr>
          <w:ilvl w:val="0"/>
          <w:numId w:val="1"/>
        </w:numPr>
        <w:tabs>
          <w:tab w:pos="626" w:val="left" w:leader="none"/>
        </w:tabs>
        <w:spacing w:line="252" w:lineRule="auto" w:before="98" w:after="0"/>
        <w:ind w:left="625" w:right="0" w:hanging="180"/>
        <w:jc w:val="left"/>
        <w:rPr>
          <w:sz w:val="18"/>
        </w:rPr>
      </w:pPr>
      <w:r>
        <w:rPr>
          <w:color w:val="6D6E71"/>
          <w:sz w:val="18"/>
        </w:rPr>
        <w:t>Higher rates should limit multiple expansion, leaving earnings as the main driver of U.S. equity returns. With earnings growth set </w:t>
      </w:r>
      <w:r>
        <w:rPr>
          <w:color w:val="6D6E71"/>
          <w:spacing w:val="-7"/>
          <w:sz w:val="18"/>
        </w:rPr>
        <w:t>to </w:t>
      </w:r>
      <w:r>
        <w:rPr>
          <w:color w:val="6D6E71"/>
          <w:sz w:val="18"/>
        </w:rPr>
        <w:t>slow, and volatility expected to rise, investors may want to focus on sectors that have historically derived a greater share of their total return from</w:t>
      </w:r>
      <w:r>
        <w:rPr>
          <w:color w:val="6D6E71"/>
          <w:spacing w:val="12"/>
          <w:sz w:val="18"/>
        </w:rPr>
        <w:t> </w:t>
      </w:r>
      <w:r>
        <w:rPr>
          <w:color w:val="6D6E71"/>
          <w:sz w:val="18"/>
        </w:rPr>
        <w:t>dividends.</w:t>
      </w:r>
    </w:p>
    <w:p>
      <w:pPr>
        <w:pStyle w:val="BodyText"/>
        <w:rPr>
          <w:sz w:val="22"/>
        </w:rPr>
      </w:pPr>
      <w:r>
        <w:rPr/>
        <w:br w:type="column"/>
      </w:r>
      <w:r>
        <w:rPr>
          <w:sz w:val="22"/>
        </w:rPr>
      </w:r>
    </w:p>
    <w:p>
      <w:pPr>
        <w:pStyle w:val="BodyText"/>
        <w:spacing w:before="5"/>
        <w:rPr>
          <w:sz w:val="18"/>
        </w:rPr>
      </w:pPr>
    </w:p>
    <w:p>
      <w:pPr>
        <w:pStyle w:val="ListParagraph"/>
        <w:numPr>
          <w:ilvl w:val="0"/>
          <w:numId w:val="2"/>
        </w:numPr>
        <w:tabs>
          <w:tab w:pos="417" w:val="left" w:leader="none"/>
        </w:tabs>
        <w:spacing w:line="261" w:lineRule="auto" w:before="0" w:after="0"/>
        <w:ind w:left="417" w:right="621" w:hanging="180"/>
        <w:jc w:val="left"/>
        <w:rPr>
          <w:sz w:val="18"/>
        </w:rPr>
      </w:pPr>
      <w:r>
        <w:rPr>
          <w:color w:val="6D6E71"/>
          <w:sz w:val="18"/>
        </w:rPr>
        <w:t>After a sharp fall in valuations in 2018, steady economic growth and less dollar strength may provide international equities </w:t>
      </w:r>
      <w:r>
        <w:rPr>
          <w:color w:val="6D6E71"/>
          <w:spacing w:val="-3"/>
          <w:sz w:val="18"/>
        </w:rPr>
        <w:t>some </w:t>
      </w:r>
      <w:r>
        <w:rPr>
          <w:color w:val="6D6E71"/>
          <w:sz w:val="18"/>
        </w:rPr>
        <w:t>room to rebound in 2019. However, the climb will be bumpy and investors should ask themselves, in the short run, whether they have the right exposure within different regions and, in the long run, whether their exposure to international equities</w:t>
      </w:r>
      <w:r>
        <w:rPr>
          <w:color w:val="6D6E71"/>
          <w:spacing w:val="29"/>
          <w:sz w:val="18"/>
        </w:rPr>
        <w:t> </w:t>
      </w:r>
      <w:r>
        <w:rPr>
          <w:color w:val="6D6E71"/>
          <w:sz w:val="18"/>
        </w:rPr>
        <w:t>overall</w:t>
      </w:r>
    </w:p>
    <w:p>
      <w:pPr>
        <w:spacing w:before="3"/>
        <w:ind w:left="416" w:right="0" w:firstLine="0"/>
        <w:jc w:val="left"/>
        <w:rPr>
          <w:sz w:val="18"/>
        </w:rPr>
      </w:pPr>
      <w:r>
        <w:rPr>
          <w:color w:val="6D6E71"/>
          <w:sz w:val="18"/>
        </w:rPr>
        <w:t>is adequate.</w:t>
      </w:r>
    </w:p>
    <w:p>
      <w:pPr>
        <w:pStyle w:val="ListParagraph"/>
        <w:numPr>
          <w:ilvl w:val="0"/>
          <w:numId w:val="2"/>
        </w:numPr>
        <w:tabs>
          <w:tab w:pos="417" w:val="left" w:leader="none"/>
        </w:tabs>
        <w:spacing w:line="261" w:lineRule="auto" w:before="121" w:after="0"/>
        <w:ind w:left="417" w:right="589" w:hanging="180"/>
        <w:jc w:val="left"/>
        <w:rPr>
          <w:sz w:val="18"/>
        </w:rPr>
      </w:pPr>
      <w:r>
        <w:rPr>
          <w:color w:val="6D6E71"/>
          <w:sz w:val="18"/>
        </w:rPr>
        <w:t>There are significant risks to the outlook for 2019. The Federal Reserve may tighten too much; profit margins may come under pressure sooner than anticipated; trade tensions may escalate </w:t>
      </w:r>
      <w:r>
        <w:rPr>
          <w:color w:val="6D6E71"/>
          <w:spacing w:val="-6"/>
          <w:sz w:val="18"/>
        </w:rPr>
        <w:t>or </w:t>
      </w:r>
      <w:r>
        <w:rPr>
          <w:color w:val="6D6E71"/>
          <w:sz w:val="18"/>
        </w:rPr>
        <w:t>diminish; and geopolitical strife may force oil prices</w:t>
      </w:r>
      <w:r>
        <w:rPr>
          <w:color w:val="6D6E71"/>
          <w:spacing w:val="6"/>
          <w:sz w:val="18"/>
        </w:rPr>
        <w:t> </w:t>
      </w:r>
      <w:r>
        <w:rPr>
          <w:color w:val="6D6E71"/>
          <w:sz w:val="18"/>
        </w:rPr>
        <w:t>higher.</w:t>
      </w:r>
    </w:p>
    <w:p>
      <w:pPr>
        <w:pStyle w:val="ListParagraph"/>
        <w:numPr>
          <w:ilvl w:val="0"/>
          <w:numId w:val="2"/>
        </w:numPr>
        <w:tabs>
          <w:tab w:pos="417" w:val="left" w:leader="none"/>
        </w:tabs>
        <w:spacing w:line="261" w:lineRule="auto" w:before="103" w:after="0"/>
        <w:ind w:left="417" w:right="515" w:hanging="180"/>
        <w:jc w:val="left"/>
        <w:rPr>
          <w:sz w:val="18"/>
        </w:rPr>
      </w:pPr>
      <w:r>
        <w:rPr>
          <w:color w:val="6D6E71"/>
          <w:sz w:val="18"/>
        </w:rPr>
        <w:t>Timeless investing principles are especially relevant for investors in what appears to be the later stages of a market cycle. Investors may wish to tilt towards quality in portfolios along with an emphasis on diversification and rebalancing given higher</w:t>
      </w:r>
      <w:r>
        <w:rPr>
          <w:color w:val="6D6E71"/>
          <w:spacing w:val="12"/>
          <w:sz w:val="18"/>
        </w:rPr>
        <w:t> </w:t>
      </w:r>
      <w:r>
        <w:rPr>
          <w:color w:val="6D6E71"/>
          <w:sz w:val="18"/>
        </w:rPr>
        <w:t>levels</w:t>
      </w:r>
    </w:p>
    <w:p>
      <w:pPr>
        <w:spacing w:before="1"/>
        <w:ind w:left="416" w:right="0" w:firstLine="0"/>
        <w:jc w:val="left"/>
        <w:rPr>
          <w:sz w:val="18"/>
        </w:rPr>
      </w:pPr>
      <w:r>
        <w:rPr>
          <w:color w:val="6D6E71"/>
          <w:sz w:val="18"/>
        </w:rPr>
        <w:t>of uncertainty.</w:t>
      </w:r>
    </w:p>
    <w:p>
      <w:pPr>
        <w:spacing w:after="0"/>
        <w:jc w:val="left"/>
        <w:rPr>
          <w:sz w:val="18"/>
        </w:rPr>
        <w:sectPr>
          <w:type w:val="continuous"/>
          <w:pgSz w:w="12240" w:h="15840"/>
          <w:pgMar w:top="840" w:bottom="280" w:left="460" w:right="420"/>
          <w:cols w:num="2" w:equalWidth="0">
            <w:col w:w="5513" w:space="40"/>
            <w:col w:w="5807"/>
          </w:cols>
        </w:sectPr>
      </w:pPr>
    </w:p>
    <w:p>
      <w:pPr>
        <w:pStyle w:val="BodyText"/>
      </w:pPr>
    </w:p>
    <w:p>
      <w:pPr>
        <w:pStyle w:val="BodyText"/>
      </w:pPr>
    </w:p>
    <w:p>
      <w:pPr>
        <w:pStyle w:val="BodyText"/>
      </w:pPr>
    </w:p>
    <w:p>
      <w:pPr>
        <w:pStyle w:val="BodyText"/>
      </w:pPr>
    </w:p>
    <w:p>
      <w:pPr>
        <w:pStyle w:val="BodyText"/>
        <w:spacing w:before="1"/>
        <w:rPr>
          <w:sz w:val="15"/>
        </w:rPr>
      </w:pPr>
    </w:p>
    <w:p>
      <w:pPr>
        <w:pStyle w:val="BodyText"/>
        <w:spacing w:line="140" w:lineRule="exact"/>
        <w:ind w:left="31"/>
        <w:rPr>
          <w:sz w:val="14"/>
        </w:rPr>
      </w:pPr>
      <w:r>
        <w:rPr>
          <w:position w:val="-2"/>
          <w:sz w:val="14"/>
        </w:rPr>
        <w:pict>
          <v:group style="width:449.7pt;height:7pt;mso-position-horizontal-relative:char;mso-position-vertical-relative:line" coordorigin="0,0" coordsize="8994,140">
            <v:line style="position:absolute" from="0,70" to="8993,70" stroked="true" strokeweight="7pt" strokecolor="#6d6e71">
              <v:stroke dashstyle="solid"/>
            </v:line>
          </v:group>
        </w:pict>
      </w:r>
      <w:r>
        <w:rPr>
          <w:position w:val="-2"/>
          <w:sz w:val="14"/>
        </w:rPr>
      </w:r>
      <w:r>
        <w:rPr>
          <w:position w:val="-2"/>
          <w:sz w:val="14"/>
        </w:rPr>
        <w:pict>
          <v:group style="width:99.15pt;height:7pt;mso-position-horizontal-relative:char;mso-position-vertical-relative:line" coordorigin="0,0" coordsize="1983,140">
            <v:line style="position:absolute" from="0,70" to="1983,70" stroked="true" strokeweight="7pt" strokecolor="#f68b1e">
              <v:stroke dashstyle="solid"/>
            </v:line>
          </v:group>
        </w:pict>
      </w:r>
      <w:r>
        <w:rPr>
          <w:position w:val="-2"/>
          <w:sz w:val="14"/>
        </w:rPr>
      </w:r>
    </w:p>
    <w:p>
      <w:pPr>
        <w:pStyle w:val="BodyText"/>
      </w:pPr>
    </w:p>
    <w:p>
      <w:pPr>
        <w:pStyle w:val="BodyText"/>
        <w:spacing w:before="10"/>
        <w:rPr>
          <w:sz w:val="14"/>
        </w:rPr>
      </w:pPr>
      <w:r>
        <w:rPr/>
        <w:drawing>
          <wp:anchor distT="0" distB="0" distL="0" distR="0" allowOverlap="1" layoutInCell="1" locked="0" behindDoc="0" simplePos="0" relativeHeight="6">
            <wp:simplePos x="0" y="0"/>
            <wp:positionH relativeFrom="page">
              <wp:posOffset>6159402</wp:posOffset>
            </wp:positionH>
            <wp:positionV relativeFrom="paragraph">
              <wp:posOffset>139832</wp:posOffset>
            </wp:positionV>
            <wp:extent cx="1270311" cy="4191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70311" cy="419100"/>
                    </a:xfrm>
                    <a:prstGeom prst="rect">
                      <a:avLst/>
                    </a:prstGeom>
                  </pic:spPr>
                </pic:pic>
              </a:graphicData>
            </a:graphic>
          </wp:anchor>
        </w:drawing>
      </w:r>
    </w:p>
    <w:p>
      <w:pPr>
        <w:spacing w:after="0"/>
        <w:rPr>
          <w:sz w:val="14"/>
        </w:rPr>
        <w:sectPr>
          <w:type w:val="continuous"/>
          <w:pgSz w:w="12240" w:h="15840"/>
          <w:pgMar w:top="840" w:bottom="280" w:left="460" w:right="420"/>
        </w:sectPr>
      </w:pPr>
    </w:p>
    <w:p>
      <w:pPr>
        <w:pStyle w:val="BodyText"/>
      </w:pPr>
    </w:p>
    <w:p>
      <w:pPr>
        <w:pStyle w:val="BodyText"/>
        <w:spacing w:before="7"/>
      </w:pPr>
    </w:p>
    <w:p>
      <w:pPr>
        <w:spacing w:after="0"/>
        <w:sectPr>
          <w:headerReference w:type="even" r:id="rId7"/>
          <w:headerReference w:type="default" r:id="rId8"/>
          <w:footerReference w:type="even" r:id="rId9"/>
          <w:footerReference w:type="default" r:id="rId10"/>
          <w:pgSz w:w="12240" w:h="15840"/>
          <w:pgMar w:header="600" w:footer="739" w:top="840" w:bottom="920" w:left="460" w:right="420"/>
          <w:pgNumType w:start="2"/>
        </w:sectPr>
      </w:pPr>
    </w:p>
    <w:p>
      <w:pPr>
        <w:pStyle w:val="Heading1"/>
      </w:pPr>
      <w:r>
        <w:rPr>
          <w:color w:val="6D6E71"/>
        </w:rPr>
        <w:t>INTRODUCTION</w:t>
      </w:r>
    </w:p>
    <w:p>
      <w:pPr>
        <w:pStyle w:val="BodyText"/>
        <w:spacing w:line="254" w:lineRule="auto" w:before="95"/>
        <w:ind w:left="440" w:right="-8"/>
      </w:pPr>
      <w:r>
        <w:rPr>
          <w:color w:val="231F20"/>
        </w:rPr>
        <w:t>2018</w:t>
      </w:r>
      <w:r>
        <w:rPr>
          <w:color w:val="231F20"/>
          <w:spacing w:val="-9"/>
        </w:rPr>
        <w:t> </w:t>
      </w:r>
      <w:r>
        <w:rPr>
          <w:color w:val="231F20"/>
        </w:rPr>
        <w:t>has</w:t>
      </w:r>
      <w:r>
        <w:rPr>
          <w:color w:val="231F20"/>
          <w:spacing w:val="-8"/>
        </w:rPr>
        <w:t> </w:t>
      </w:r>
      <w:r>
        <w:rPr>
          <w:color w:val="231F20"/>
        </w:rPr>
        <w:t>been</w:t>
      </w:r>
      <w:r>
        <w:rPr>
          <w:color w:val="231F20"/>
          <w:spacing w:val="-8"/>
        </w:rPr>
        <w:t> </w:t>
      </w:r>
      <w:r>
        <w:rPr>
          <w:color w:val="231F20"/>
        </w:rPr>
        <w:t>a</w:t>
      </w:r>
      <w:r>
        <w:rPr>
          <w:color w:val="231F20"/>
          <w:spacing w:val="-9"/>
        </w:rPr>
        <w:t> </w:t>
      </w:r>
      <w:r>
        <w:rPr>
          <w:color w:val="231F20"/>
        </w:rPr>
        <w:t>difficult</w:t>
      </w:r>
      <w:r>
        <w:rPr>
          <w:color w:val="231F20"/>
          <w:spacing w:val="-8"/>
        </w:rPr>
        <w:t> </w:t>
      </w:r>
      <w:r>
        <w:rPr>
          <w:color w:val="231F20"/>
        </w:rPr>
        <w:t>year</w:t>
      </w:r>
      <w:r>
        <w:rPr>
          <w:color w:val="231F20"/>
          <w:spacing w:val="-8"/>
        </w:rPr>
        <w:t> </w:t>
      </w:r>
      <w:r>
        <w:rPr>
          <w:color w:val="231F20"/>
        </w:rPr>
        <w:t>for</w:t>
      </w:r>
      <w:r>
        <w:rPr>
          <w:color w:val="231F20"/>
          <w:spacing w:val="-9"/>
        </w:rPr>
        <w:t> </w:t>
      </w:r>
      <w:r>
        <w:rPr>
          <w:color w:val="231F20"/>
        </w:rPr>
        <w:t>investors</w:t>
      </w:r>
      <w:r>
        <w:rPr>
          <w:color w:val="231F20"/>
          <w:spacing w:val="-8"/>
        </w:rPr>
        <w:t> </w:t>
      </w:r>
      <w:r>
        <w:rPr>
          <w:color w:val="231F20"/>
        </w:rPr>
        <w:t>as</w:t>
      </w:r>
      <w:r>
        <w:rPr>
          <w:color w:val="231F20"/>
          <w:spacing w:val="-8"/>
        </w:rPr>
        <w:t> </w:t>
      </w:r>
      <w:r>
        <w:rPr>
          <w:color w:val="231F20"/>
        </w:rPr>
        <w:t>long</w:t>
      </w:r>
      <w:r>
        <w:rPr>
          <w:color w:val="231F20"/>
          <w:spacing w:val="-9"/>
        </w:rPr>
        <w:t> </w:t>
      </w:r>
      <w:r>
        <w:rPr>
          <w:color w:val="231F20"/>
        </w:rPr>
        <w:t>bull</w:t>
      </w:r>
      <w:r>
        <w:rPr>
          <w:color w:val="231F20"/>
          <w:spacing w:val="-8"/>
        </w:rPr>
        <w:t> </w:t>
      </w:r>
      <w:r>
        <w:rPr>
          <w:color w:val="231F20"/>
        </w:rPr>
        <w:t>markets in</w:t>
      </w:r>
      <w:r>
        <w:rPr>
          <w:color w:val="231F20"/>
          <w:spacing w:val="-15"/>
        </w:rPr>
        <w:t> </w:t>
      </w:r>
      <w:r>
        <w:rPr>
          <w:color w:val="231F20"/>
        </w:rPr>
        <w:t>both</w:t>
      </w:r>
      <w:r>
        <w:rPr>
          <w:color w:val="231F20"/>
          <w:spacing w:val="-14"/>
        </w:rPr>
        <w:t> </w:t>
      </w:r>
      <w:r>
        <w:rPr>
          <w:color w:val="231F20"/>
        </w:rPr>
        <w:t>U.S.</w:t>
      </w:r>
      <w:r>
        <w:rPr>
          <w:color w:val="231F20"/>
          <w:spacing w:val="-15"/>
        </w:rPr>
        <w:t> </w:t>
      </w:r>
      <w:r>
        <w:rPr>
          <w:color w:val="231F20"/>
        </w:rPr>
        <w:t>equities</w:t>
      </w:r>
      <w:r>
        <w:rPr>
          <w:color w:val="231F20"/>
          <w:spacing w:val="-14"/>
        </w:rPr>
        <w:t> </w:t>
      </w:r>
      <w:r>
        <w:rPr>
          <w:color w:val="231F20"/>
        </w:rPr>
        <w:t>and</w:t>
      </w:r>
      <w:r>
        <w:rPr>
          <w:color w:val="231F20"/>
          <w:spacing w:val="-15"/>
        </w:rPr>
        <w:t> </w:t>
      </w:r>
      <w:r>
        <w:rPr>
          <w:color w:val="231F20"/>
        </w:rPr>
        <w:t>fixed</w:t>
      </w:r>
      <w:r>
        <w:rPr>
          <w:color w:val="231F20"/>
          <w:spacing w:val="-14"/>
        </w:rPr>
        <w:t> </w:t>
      </w:r>
      <w:r>
        <w:rPr>
          <w:color w:val="231F20"/>
        </w:rPr>
        <w:t>income</w:t>
      </w:r>
      <w:r>
        <w:rPr>
          <w:color w:val="231F20"/>
          <w:spacing w:val="-15"/>
        </w:rPr>
        <w:t> </w:t>
      </w:r>
      <w:r>
        <w:rPr>
          <w:color w:val="231F20"/>
        </w:rPr>
        <w:t>have</w:t>
      </w:r>
      <w:r>
        <w:rPr>
          <w:color w:val="231F20"/>
          <w:spacing w:val="-14"/>
        </w:rPr>
        <w:t> </w:t>
      </w:r>
      <w:r>
        <w:rPr>
          <w:color w:val="231F20"/>
        </w:rPr>
        <w:t>encountered</w:t>
      </w:r>
      <w:r>
        <w:rPr>
          <w:color w:val="231F20"/>
          <w:spacing w:val="-15"/>
        </w:rPr>
        <w:t> </w:t>
      </w:r>
      <w:r>
        <w:rPr>
          <w:color w:val="231F20"/>
        </w:rPr>
        <w:t>strong headwinds, and international stocks have underperformed following a very strong 2017. Shifting fundamentals in</w:t>
      </w:r>
      <w:r>
        <w:rPr>
          <w:color w:val="231F20"/>
          <w:spacing w:val="-15"/>
        </w:rPr>
        <w:t> </w:t>
      </w:r>
      <w:r>
        <w:rPr>
          <w:color w:val="231F20"/>
        </w:rPr>
        <w:t>an</w:t>
      </w:r>
    </w:p>
    <w:p>
      <w:pPr>
        <w:pStyle w:val="BodyText"/>
        <w:spacing w:line="254" w:lineRule="auto" w:before="5"/>
        <w:ind w:left="440" w:right="358"/>
      </w:pPr>
      <w:r>
        <w:rPr>
          <w:color w:val="231F20"/>
        </w:rPr>
        <w:t>aging</w:t>
      </w:r>
      <w:r>
        <w:rPr>
          <w:color w:val="231F20"/>
          <w:spacing w:val="-8"/>
        </w:rPr>
        <w:t> </w:t>
      </w:r>
      <w:r>
        <w:rPr>
          <w:color w:val="231F20"/>
        </w:rPr>
        <w:t>expansion</w:t>
      </w:r>
      <w:r>
        <w:rPr>
          <w:color w:val="231F20"/>
          <w:spacing w:val="-8"/>
        </w:rPr>
        <w:t> </w:t>
      </w:r>
      <w:r>
        <w:rPr>
          <w:color w:val="231F20"/>
        </w:rPr>
        <w:t>have</w:t>
      </w:r>
      <w:r>
        <w:rPr>
          <w:color w:val="231F20"/>
          <w:spacing w:val="-8"/>
        </w:rPr>
        <w:t> </w:t>
      </w:r>
      <w:r>
        <w:rPr>
          <w:color w:val="231F20"/>
        </w:rPr>
        <w:t>certainly</w:t>
      </w:r>
      <w:r>
        <w:rPr>
          <w:color w:val="231F20"/>
          <w:spacing w:val="-8"/>
        </w:rPr>
        <w:t> </w:t>
      </w:r>
      <w:r>
        <w:rPr>
          <w:color w:val="231F20"/>
        </w:rPr>
        <w:t>played</w:t>
      </w:r>
      <w:r>
        <w:rPr>
          <w:color w:val="231F20"/>
          <w:spacing w:val="-8"/>
        </w:rPr>
        <w:t> </w:t>
      </w:r>
      <w:r>
        <w:rPr>
          <w:color w:val="231F20"/>
        </w:rPr>
        <w:t>their</w:t>
      </w:r>
      <w:r>
        <w:rPr>
          <w:color w:val="231F20"/>
          <w:spacing w:val="-8"/>
        </w:rPr>
        <w:t> </w:t>
      </w:r>
      <w:r>
        <w:rPr>
          <w:color w:val="231F20"/>
        </w:rPr>
        <w:t>part</w:t>
      </w:r>
      <w:r>
        <w:rPr>
          <w:color w:val="231F20"/>
          <w:spacing w:val="-8"/>
        </w:rPr>
        <w:t> </w:t>
      </w:r>
      <w:r>
        <w:rPr>
          <w:color w:val="231F20"/>
        </w:rPr>
        <w:t>in</w:t>
      </w:r>
      <w:r>
        <w:rPr>
          <w:color w:val="231F20"/>
          <w:spacing w:val="-7"/>
        </w:rPr>
        <w:t> </w:t>
      </w:r>
      <w:r>
        <w:rPr>
          <w:color w:val="231F20"/>
          <w:spacing w:val="-3"/>
        </w:rPr>
        <w:t>slowing </w:t>
      </w:r>
      <w:r>
        <w:rPr>
          <w:color w:val="231F20"/>
        </w:rPr>
        <w:t>investment returns, as the U.S. Federal Reserve (Fed) has gradually tightened U.S. monetary policy, a new populist government</w:t>
      </w:r>
      <w:r>
        <w:rPr>
          <w:color w:val="231F20"/>
          <w:spacing w:val="-13"/>
        </w:rPr>
        <w:t> </w:t>
      </w:r>
      <w:r>
        <w:rPr>
          <w:color w:val="231F20"/>
        </w:rPr>
        <w:t>in</w:t>
      </w:r>
      <w:r>
        <w:rPr>
          <w:color w:val="231F20"/>
          <w:spacing w:val="-12"/>
        </w:rPr>
        <w:t> </w:t>
      </w:r>
      <w:r>
        <w:rPr>
          <w:color w:val="231F20"/>
        </w:rPr>
        <w:t>Italy</w:t>
      </w:r>
      <w:r>
        <w:rPr>
          <w:color w:val="231F20"/>
          <w:spacing w:val="-12"/>
        </w:rPr>
        <w:t> </w:t>
      </w:r>
      <w:r>
        <w:rPr>
          <w:color w:val="231F20"/>
        </w:rPr>
        <w:t>has</w:t>
      </w:r>
      <w:r>
        <w:rPr>
          <w:color w:val="231F20"/>
          <w:spacing w:val="-12"/>
        </w:rPr>
        <w:t> </w:t>
      </w:r>
      <w:r>
        <w:rPr>
          <w:color w:val="231F20"/>
        </w:rPr>
        <w:t>revived</w:t>
      </w:r>
      <w:r>
        <w:rPr>
          <w:color w:val="231F20"/>
          <w:spacing w:val="-13"/>
        </w:rPr>
        <w:t> </w:t>
      </w:r>
      <w:r>
        <w:rPr>
          <w:color w:val="231F20"/>
        </w:rPr>
        <w:t>Eurozone</w:t>
      </w:r>
      <w:r>
        <w:rPr>
          <w:color w:val="231F20"/>
          <w:spacing w:val="-12"/>
        </w:rPr>
        <w:t> </w:t>
      </w:r>
      <w:r>
        <w:rPr>
          <w:color w:val="231F20"/>
        </w:rPr>
        <w:t>fears</w:t>
      </w:r>
      <w:r>
        <w:rPr>
          <w:color w:val="231F20"/>
          <w:spacing w:val="-12"/>
        </w:rPr>
        <w:t> </w:t>
      </w:r>
      <w:r>
        <w:rPr>
          <w:color w:val="231F20"/>
        </w:rPr>
        <w:t>and</w:t>
      </w:r>
      <w:r>
        <w:rPr>
          <w:color w:val="231F20"/>
          <w:spacing w:val="-12"/>
        </w:rPr>
        <w:t> </w:t>
      </w:r>
      <w:r>
        <w:rPr>
          <w:color w:val="231F20"/>
          <w:spacing w:val="-3"/>
        </w:rPr>
        <w:t>Middle </w:t>
      </w:r>
      <w:r>
        <w:rPr>
          <w:color w:val="231F20"/>
        </w:rPr>
        <w:t>East turmoil has led to more volatile oil</w:t>
      </w:r>
      <w:r>
        <w:rPr>
          <w:color w:val="231F20"/>
          <w:spacing w:val="21"/>
        </w:rPr>
        <w:t> </w:t>
      </w:r>
      <w:r>
        <w:rPr>
          <w:color w:val="231F20"/>
        </w:rPr>
        <w:t>prices.</w:t>
      </w:r>
    </w:p>
    <w:p>
      <w:pPr>
        <w:pStyle w:val="BodyText"/>
        <w:spacing w:line="254" w:lineRule="auto" w:before="96"/>
        <w:ind w:left="440" w:right="100"/>
      </w:pPr>
      <w:r>
        <w:rPr>
          <w:color w:val="231F20"/>
        </w:rPr>
        <w:t>However, the single most important issue moving global markets in 2018 was rising trade tensions, and this will likely also be the case in 2019. In a benign scenario, the U.S. and China come to an agreement on trade issues, potentially allowing</w:t>
      </w:r>
      <w:r>
        <w:rPr>
          <w:color w:val="231F20"/>
          <w:spacing w:val="-10"/>
        </w:rPr>
        <w:t> </w:t>
      </w:r>
      <w:r>
        <w:rPr>
          <w:color w:val="231F20"/>
        </w:rPr>
        <w:t>the</w:t>
      </w:r>
      <w:r>
        <w:rPr>
          <w:color w:val="231F20"/>
          <w:spacing w:val="-9"/>
        </w:rPr>
        <w:t> </w:t>
      </w:r>
      <w:r>
        <w:rPr>
          <w:color w:val="231F20"/>
        </w:rPr>
        <w:t>dollar</w:t>
      </w:r>
      <w:r>
        <w:rPr>
          <w:color w:val="231F20"/>
          <w:spacing w:val="-10"/>
        </w:rPr>
        <w:t> </w:t>
      </w:r>
      <w:r>
        <w:rPr>
          <w:color w:val="231F20"/>
        </w:rPr>
        <w:t>to</w:t>
      </w:r>
      <w:r>
        <w:rPr>
          <w:color w:val="231F20"/>
          <w:spacing w:val="-9"/>
        </w:rPr>
        <w:t> </w:t>
      </w:r>
      <w:r>
        <w:rPr>
          <w:color w:val="231F20"/>
        </w:rPr>
        <w:t>fall</w:t>
      </w:r>
      <w:r>
        <w:rPr>
          <w:color w:val="231F20"/>
          <w:spacing w:val="-10"/>
        </w:rPr>
        <w:t> </w:t>
      </w:r>
      <w:r>
        <w:rPr>
          <w:color w:val="231F20"/>
        </w:rPr>
        <w:t>and</w:t>
      </w:r>
      <w:r>
        <w:rPr>
          <w:color w:val="231F20"/>
          <w:spacing w:val="-9"/>
        </w:rPr>
        <w:t> </w:t>
      </w:r>
      <w:r>
        <w:rPr>
          <w:color w:val="231F20"/>
        </w:rPr>
        <w:t>emerging</w:t>
      </w:r>
      <w:r>
        <w:rPr>
          <w:color w:val="231F20"/>
          <w:spacing w:val="-9"/>
        </w:rPr>
        <w:t> </w:t>
      </w:r>
      <w:r>
        <w:rPr>
          <w:color w:val="231F20"/>
        </w:rPr>
        <w:t>market</w:t>
      </w:r>
      <w:r>
        <w:rPr>
          <w:color w:val="231F20"/>
          <w:spacing w:val="-10"/>
        </w:rPr>
        <w:t> </w:t>
      </w:r>
      <w:r>
        <w:rPr>
          <w:color w:val="231F20"/>
        </w:rPr>
        <w:t>(EM)</w:t>
      </w:r>
      <w:r>
        <w:rPr>
          <w:color w:val="231F20"/>
          <w:spacing w:val="-9"/>
        </w:rPr>
        <w:t> </w:t>
      </w:r>
      <w:r>
        <w:rPr>
          <w:color w:val="231F20"/>
        </w:rPr>
        <w:t>stocks</w:t>
      </w:r>
      <w:r>
        <w:rPr>
          <w:color w:val="231F20"/>
          <w:spacing w:val="-10"/>
        </w:rPr>
        <w:t> </w:t>
      </w:r>
      <w:r>
        <w:rPr>
          <w:color w:val="231F20"/>
        </w:rPr>
        <w:t>to rebound following a very rocky 2018. In an alternative scenario,</w:t>
      </w:r>
      <w:r>
        <w:rPr>
          <w:color w:val="231F20"/>
          <w:spacing w:val="-10"/>
        </w:rPr>
        <w:t> </w:t>
      </w:r>
      <w:r>
        <w:rPr>
          <w:color w:val="231F20"/>
        </w:rPr>
        <w:t>an</w:t>
      </w:r>
      <w:r>
        <w:rPr>
          <w:color w:val="231F20"/>
          <w:spacing w:val="-10"/>
        </w:rPr>
        <w:t> </w:t>
      </w:r>
      <w:r>
        <w:rPr>
          <w:color w:val="231F20"/>
        </w:rPr>
        <w:t>escalating</w:t>
      </w:r>
      <w:r>
        <w:rPr>
          <w:color w:val="231F20"/>
          <w:spacing w:val="-9"/>
        </w:rPr>
        <w:t> </w:t>
      </w:r>
      <w:r>
        <w:rPr>
          <w:color w:val="231F20"/>
        </w:rPr>
        <w:t>trade</w:t>
      </w:r>
      <w:r>
        <w:rPr>
          <w:color w:val="231F20"/>
          <w:spacing w:val="-10"/>
        </w:rPr>
        <w:t> </w:t>
      </w:r>
      <w:r>
        <w:rPr>
          <w:color w:val="231F20"/>
        </w:rPr>
        <w:t>war</w:t>
      </w:r>
      <w:r>
        <w:rPr>
          <w:color w:val="231F20"/>
          <w:spacing w:val="-10"/>
        </w:rPr>
        <w:t> </w:t>
      </w:r>
      <w:r>
        <w:rPr>
          <w:color w:val="231F20"/>
        </w:rPr>
        <w:t>could</w:t>
      </w:r>
      <w:r>
        <w:rPr>
          <w:color w:val="231F20"/>
          <w:spacing w:val="-9"/>
        </w:rPr>
        <w:t> </w:t>
      </w:r>
      <w:r>
        <w:rPr>
          <w:color w:val="231F20"/>
        </w:rPr>
        <w:t>slow</w:t>
      </w:r>
      <w:r>
        <w:rPr>
          <w:color w:val="231F20"/>
          <w:spacing w:val="-10"/>
        </w:rPr>
        <w:t> </w:t>
      </w:r>
      <w:r>
        <w:rPr>
          <w:color w:val="231F20"/>
        </w:rPr>
        <w:t>both</w:t>
      </w:r>
      <w:r>
        <w:rPr>
          <w:color w:val="231F20"/>
          <w:spacing w:val="-10"/>
        </w:rPr>
        <w:t> </w:t>
      </w:r>
      <w:r>
        <w:rPr>
          <w:color w:val="231F20"/>
        </w:rPr>
        <w:t>the</w:t>
      </w:r>
      <w:r>
        <w:rPr>
          <w:color w:val="231F20"/>
          <w:spacing w:val="-9"/>
        </w:rPr>
        <w:t> </w:t>
      </w:r>
      <w:r>
        <w:rPr>
          <w:color w:val="231F20"/>
        </w:rPr>
        <w:t>U.S.</w:t>
      </w:r>
      <w:r>
        <w:rPr>
          <w:color w:val="231F20"/>
          <w:spacing w:val="-10"/>
        </w:rPr>
        <w:t> </w:t>
      </w:r>
      <w:r>
        <w:rPr>
          <w:color w:val="231F20"/>
          <w:spacing w:val="-6"/>
        </w:rPr>
        <w:t>and </w:t>
      </w:r>
      <w:r>
        <w:rPr>
          <w:color w:val="231F20"/>
        </w:rPr>
        <w:t>global</w:t>
      </w:r>
      <w:r>
        <w:rPr>
          <w:color w:val="231F20"/>
          <w:spacing w:val="-14"/>
        </w:rPr>
        <w:t> </w:t>
      </w:r>
      <w:r>
        <w:rPr>
          <w:color w:val="231F20"/>
        </w:rPr>
        <w:t>economies</w:t>
      </w:r>
      <w:r>
        <w:rPr>
          <w:color w:val="231F20"/>
          <w:spacing w:val="-13"/>
        </w:rPr>
        <w:t> </w:t>
      </w:r>
      <w:r>
        <w:rPr>
          <w:color w:val="231F20"/>
        </w:rPr>
        <w:t>with</w:t>
      </w:r>
      <w:r>
        <w:rPr>
          <w:color w:val="231F20"/>
          <w:spacing w:val="-14"/>
        </w:rPr>
        <w:t> </w:t>
      </w:r>
      <w:r>
        <w:rPr>
          <w:color w:val="231F20"/>
        </w:rPr>
        <w:t>negative</w:t>
      </w:r>
      <w:r>
        <w:rPr>
          <w:color w:val="231F20"/>
          <w:spacing w:val="-13"/>
        </w:rPr>
        <w:t> </w:t>
      </w:r>
      <w:r>
        <w:rPr>
          <w:color w:val="231F20"/>
        </w:rPr>
        <w:t>implications</w:t>
      </w:r>
      <w:r>
        <w:rPr>
          <w:color w:val="231F20"/>
          <w:spacing w:val="-14"/>
        </w:rPr>
        <w:t> </w:t>
      </w:r>
      <w:r>
        <w:rPr>
          <w:color w:val="231F20"/>
        </w:rPr>
        <w:t>for</w:t>
      </w:r>
      <w:r>
        <w:rPr>
          <w:color w:val="231F20"/>
          <w:spacing w:val="-13"/>
        </w:rPr>
        <w:t> </w:t>
      </w:r>
      <w:r>
        <w:rPr>
          <w:color w:val="231F20"/>
        </w:rPr>
        <w:t>global</w:t>
      </w:r>
      <w:r>
        <w:rPr>
          <w:color w:val="231F20"/>
          <w:spacing w:val="-14"/>
        </w:rPr>
        <w:t> </w:t>
      </w:r>
      <w:r>
        <w:rPr>
          <w:color w:val="231F20"/>
        </w:rPr>
        <w:t>stocks.</w:t>
      </w:r>
    </w:p>
    <w:p>
      <w:pPr>
        <w:pStyle w:val="BodyText"/>
        <w:spacing w:line="254" w:lineRule="auto" w:before="100"/>
        <w:ind w:left="440" w:right="31"/>
      </w:pPr>
      <w:r>
        <w:rPr>
          <w:color w:val="231F20"/>
        </w:rPr>
        <w:t>While</w:t>
      </w:r>
      <w:r>
        <w:rPr>
          <w:color w:val="231F20"/>
          <w:spacing w:val="-15"/>
        </w:rPr>
        <w:t> </w:t>
      </w:r>
      <w:r>
        <w:rPr>
          <w:color w:val="231F20"/>
        </w:rPr>
        <w:t>investors</w:t>
      </w:r>
      <w:r>
        <w:rPr>
          <w:color w:val="231F20"/>
          <w:spacing w:val="-15"/>
        </w:rPr>
        <w:t> </w:t>
      </w:r>
      <w:r>
        <w:rPr>
          <w:color w:val="231F20"/>
        </w:rPr>
        <w:t>will</w:t>
      </w:r>
      <w:r>
        <w:rPr>
          <w:color w:val="231F20"/>
          <w:spacing w:val="-15"/>
        </w:rPr>
        <w:t> </w:t>
      </w:r>
      <w:r>
        <w:rPr>
          <w:color w:val="231F20"/>
        </w:rPr>
        <w:t>likely</w:t>
      </w:r>
      <w:r>
        <w:rPr>
          <w:color w:val="231F20"/>
          <w:spacing w:val="-15"/>
        </w:rPr>
        <w:t> </w:t>
      </w:r>
      <w:r>
        <w:rPr>
          <w:color w:val="231F20"/>
        </w:rPr>
        <w:t>focus</w:t>
      </w:r>
      <w:r>
        <w:rPr>
          <w:color w:val="231F20"/>
          <w:spacing w:val="-15"/>
        </w:rPr>
        <w:t> </w:t>
      </w:r>
      <w:r>
        <w:rPr>
          <w:color w:val="231F20"/>
        </w:rPr>
        <w:t>attention</w:t>
      </w:r>
      <w:r>
        <w:rPr>
          <w:color w:val="231F20"/>
          <w:spacing w:val="-15"/>
        </w:rPr>
        <w:t> </w:t>
      </w:r>
      <w:r>
        <w:rPr>
          <w:color w:val="231F20"/>
        </w:rPr>
        <w:t>on</w:t>
      </w:r>
      <w:r>
        <w:rPr>
          <w:color w:val="231F20"/>
          <w:spacing w:val="-15"/>
        </w:rPr>
        <w:t> </w:t>
      </w:r>
      <w:r>
        <w:rPr>
          <w:color w:val="231F20"/>
        </w:rPr>
        <w:t>trade</w:t>
      </w:r>
      <w:r>
        <w:rPr>
          <w:color w:val="231F20"/>
          <w:spacing w:val="-15"/>
        </w:rPr>
        <w:t> </w:t>
      </w:r>
      <w:r>
        <w:rPr>
          <w:color w:val="231F20"/>
        </w:rPr>
        <w:t>tensions</w:t>
      </w:r>
      <w:r>
        <w:rPr>
          <w:color w:val="231F20"/>
          <w:spacing w:val="-14"/>
        </w:rPr>
        <w:t> </w:t>
      </w:r>
      <w:r>
        <w:rPr>
          <w:color w:val="231F20"/>
          <w:spacing w:val="-6"/>
        </w:rPr>
        <w:t>and </w:t>
      </w:r>
      <w:r>
        <w:rPr>
          <w:color w:val="231F20"/>
        </w:rPr>
        <w:t>other risks to the forecast, it is also important to form a baseline view of the outlook. And so in the pages that follow, we</w:t>
      </w:r>
      <w:r>
        <w:rPr>
          <w:color w:val="231F20"/>
          <w:spacing w:val="-8"/>
        </w:rPr>
        <w:t> </w:t>
      </w:r>
      <w:r>
        <w:rPr>
          <w:color w:val="231F20"/>
        </w:rPr>
        <w:t>outline</w:t>
      </w:r>
      <w:r>
        <w:rPr>
          <w:color w:val="231F20"/>
          <w:spacing w:val="-7"/>
        </w:rPr>
        <w:t> </w:t>
      </w:r>
      <w:r>
        <w:rPr>
          <w:color w:val="231F20"/>
        </w:rPr>
        <w:t>what</w:t>
      </w:r>
      <w:r>
        <w:rPr>
          <w:color w:val="231F20"/>
          <w:spacing w:val="-7"/>
        </w:rPr>
        <w:t> </w:t>
      </w:r>
      <w:r>
        <w:rPr>
          <w:color w:val="231F20"/>
        </w:rPr>
        <w:t>we</w:t>
      </w:r>
      <w:r>
        <w:rPr>
          <w:color w:val="231F20"/>
          <w:spacing w:val="-7"/>
        </w:rPr>
        <w:t> </w:t>
      </w:r>
      <w:r>
        <w:rPr>
          <w:color w:val="231F20"/>
        </w:rPr>
        <w:t>believe</w:t>
      </w:r>
      <w:r>
        <w:rPr>
          <w:color w:val="231F20"/>
          <w:spacing w:val="-7"/>
        </w:rPr>
        <w:t> </w:t>
      </w:r>
      <w:r>
        <w:rPr>
          <w:color w:val="231F20"/>
        </w:rPr>
        <w:t>is</w:t>
      </w:r>
      <w:r>
        <w:rPr>
          <w:color w:val="231F20"/>
          <w:spacing w:val="-7"/>
        </w:rPr>
        <w:t> </w:t>
      </w:r>
      <w:r>
        <w:rPr>
          <w:color w:val="231F20"/>
        </w:rPr>
        <w:t>the</w:t>
      </w:r>
      <w:r>
        <w:rPr>
          <w:color w:val="231F20"/>
          <w:spacing w:val="-7"/>
        </w:rPr>
        <w:t> </w:t>
      </w:r>
      <w:r>
        <w:rPr>
          <w:color w:val="231F20"/>
        </w:rPr>
        <w:t>most</w:t>
      </w:r>
      <w:r>
        <w:rPr>
          <w:color w:val="231F20"/>
          <w:spacing w:val="-7"/>
        </w:rPr>
        <w:t> </w:t>
      </w:r>
      <w:r>
        <w:rPr>
          <w:color w:val="231F20"/>
        </w:rPr>
        <w:t>likely</w:t>
      </w:r>
      <w:r>
        <w:rPr>
          <w:color w:val="231F20"/>
          <w:spacing w:val="-7"/>
        </w:rPr>
        <w:t> </w:t>
      </w:r>
      <w:r>
        <w:rPr>
          <w:color w:val="231F20"/>
        </w:rPr>
        <w:t>scenario</w:t>
      </w:r>
      <w:r>
        <w:rPr>
          <w:color w:val="231F20"/>
          <w:spacing w:val="-7"/>
        </w:rPr>
        <w:t> </w:t>
      </w:r>
      <w:r>
        <w:rPr>
          <w:color w:val="231F20"/>
        </w:rPr>
        <w:t>for</w:t>
      </w:r>
      <w:r>
        <w:rPr>
          <w:color w:val="231F20"/>
          <w:spacing w:val="-7"/>
        </w:rPr>
        <w:t> </w:t>
      </w:r>
      <w:r>
        <w:rPr>
          <w:color w:val="231F20"/>
        </w:rPr>
        <w:t>the</w:t>
      </w:r>
    </w:p>
    <w:p>
      <w:pPr>
        <w:pStyle w:val="BodyText"/>
        <w:spacing w:line="254" w:lineRule="auto" w:before="4"/>
        <w:ind w:left="440" w:right="42"/>
      </w:pPr>
      <w:r>
        <w:rPr>
          <w:color w:val="231F20"/>
        </w:rPr>
        <w:t>U.S. economy, fixed income, U.S. equities and the global economy and markets. We also include a section exploring some risks to the forecast and end with a look at investing principles</w:t>
      </w:r>
      <w:r>
        <w:rPr>
          <w:color w:val="231F20"/>
          <w:spacing w:val="-14"/>
        </w:rPr>
        <w:t> </w:t>
      </w:r>
      <w:r>
        <w:rPr>
          <w:color w:val="231F20"/>
        </w:rPr>
        <w:t>and</w:t>
      </w:r>
      <w:r>
        <w:rPr>
          <w:color w:val="231F20"/>
          <w:spacing w:val="-14"/>
        </w:rPr>
        <w:t> </w:t>
      </w:r>
      <w:r>
        <w:rPr>
          <w:color w:val="231F20"/>
        </w:rPr>
        <w:t>how</w:t>
      </w:r>
      <w:r>
        <w:rPr>
          <w:color w:val="231F20"/>
          <w:spacing w:val="-13"/>
        </w:rPr>
        <w:t> </w:t>
      </w:r>
      <w:r>
        <w:rPr>
          <w:color w:val="231F20"/>
        </w:rPr>
        <w:t>they</w:t>
      </w:r>
      <w:r>
        <w:rPr>
          <w:color w:val="231F20"/>
          <w:spacing w:val="-14"/>
        </w:rPr>
        <w:t> </w:t>
      </w:r>
      <w:r>
        <w:rPr>
          <w:color w:val="231F20"/>
        </w:rPr>
        <w:t>can</w:t>
      </w:r>
      <w:r>
        <w:rPr>
          <w:color w:val="231F20"/>
          <w:spacing w:val="-14"/>
        </w:rPr>
        <w:t> </w:t>
      </w:r>
      <w:r>
        <w:rPr>
          <w:color w:val="231F20"/>
        </w:rPr>
        <w:t>help</w:t>
      </w:r>
      <w:r>
        <w:rPr>
          <w:color w:val="231F20"/>
          <w:spacing w:val="-13"/>
        </w:rPr>
        <w:t> </w:t>
      </w:r>
      <w:r>
        <w:rPr>
          <w:color w:val="231F20"/>
        </w:rPr>
        <w:t>investors</w:t>
      </w:r>
      <w:r>
        <w:rPr>
          <w:color w:val="231F20"/>
          <w:spacing w:val="-14"/>
        </w:rPr>
        <w:t> </w:t>
      </w:r>
      <w:r>
        <w:rPr>
          <w:color w:val="231F20"/>
        </w:rPr>
        <w:t>weather</w:t>
      </w:r>
      <w:r>
        <w:rPr>
          <w:color w:val="231F20"/>
          <w:spacing w:val="-13"/>
        </w:rPr>
        <w:t> </w:t>
      </w:r>
      <w:r>
        <w:rPr>
          <w:color w:val="231F20"/>
        </w:rPr>
        <w:t>what</w:t>
      </w:r>
      <w:r>
        <w:rPr>
          <w:color w:val="231F20"/>
          <w:spacing w:val="-14"/>
        </w:rPr>
        <w:t> </w:t>
      </w:r>
      <w:r>
        <w:rPr>
          <w:color w:val="231F20"/>
          <w:spacing w:val="-4"/>
        </w:rPr>
        <w:t>could </w:t>
      </w:r>
      <w:r>
        <w:rPr>
          <w:color w:val="231F20"/>
        </w:rPr>
        <w:t>be a volatile year</w:t>
      </w:r>
      <w:r>
        <w:rPr>
          <w:color w:val="231F20"/>
          <w:spacing w:val="24"/>
        </w:rPr>
        <w:t> </w:t>
      </w:r>
      <w:r>
        <w:rPr>
          <w:color w:val="231F20"/>
        </w:rPr>
        <w:t>ahead.</w:t>
      </w:r>
    </w:p>
    <w:p>
      <w:pPr>
        <w:pStyle w:val="BodyText"/>
        <w:rPr>
          <w:sz w:val="24"/>
        </w:rPr>
      </w:pPr>
    </w:p>
    <w:p>
      <w:pPr>
        <w:pStyle w:val="BodyText"/>
        <w:spacing w:before="3"/>
        <w:rPr>
          <w:sz w:val="28"/>
        </w:rPr>
      </w:pPr>
    </w:p>
    <w:p>
      <w:pPr>
        <w:pStyle w:val="Heading1"/>
        <w:spacing w:before="1"/>
      </w:pPr>
      <w:r>
        <w:rPr>
          <w:color w:val="6D6E71"/>
        </w:rPr>
        <w:t>U.S. ECONOMICS: FINDING MORE RUNWAY</w:t>
      </w:r>
    </w:p>
    <w:p>
      <w:pPr>
        <w:pStyle w:val="BodyText"/>
        <w:spacing w:line="254" w:lineRule="auto" w:before="95"/>
        <w:ind w:left="440" w:right="52"/>
      </w:pPr>
      <w:r>
        <w:rPr>
          <w:color w:val="231F20"/>
        </w:rPr>
        <w:t>Entering 2019, the U.S. economy looks remarkably healthy, with</w:t>
      </w:r>
      <w:r>
        <w:rPr>
          <w:color w:val="231F20"/>
          <w:spacing w:val="-21"/>
        </w:rPr>
        <w:t> </w:t>
      </w:r>
      <w:r>
        <w:rPr>
          <w:color w:val="231F20"/>
        </w:rPr>
        <w:t>a</w:t>
      </w:r>
      <w:r>
        <w:rPr>
          <w:color w:val="231F20"/>
          <w:spacing w:val="-20"/>
        </w:rPr>
        <w:t> </w:t>
      </w:r>
      <w:r>
        <w:rPr>
          <w:color w:val="231F20"/>
        </w:rPr>
        <w:t>recent</w:t>
      </w:r>
      <w:r>
        <w:rPr>
          <w:color w:val="231F20"/>
          <w:spacing w:val="-21"/>
        </w:rPr>
        <w:t> </w:t>
      </w:r>
      <w:r>
        <w:rPr>
          <w:color w:val="231F20"/>
        </w:rPr>
        <w:t>acceleration</w:t>
      </w:r>
      <w:r>
        <w:rPr>
          <w:color w:val="231F20"/>
          <w:spacing w:val="-20"/>
        </w:rPr>
        <w:t> </w:t>
      </w:r>
      <w:r>
        <w:rPr>
          <w:color w:val="231F20"/>
        </w:rPr>
        <w:t>in</w:t>
      </w:r>
      <w:r>
        <w:rPr>
          <w:color w:val="231F20"/>
          <w:spacing w:val="-20"/>
        </w:rPr>
        <w:t> </w:t>
      </w:r>
      <w:r>
        <w:rPr>
          <w:color w:val="231F20"/>
        </w:rPr>
        <w:t>economic</w:t>
      </w:r>
      <w:r>
        <w:rPr>
          <w:color w:val="231F20"/>
          <w:spacing w:val="-21"/>
        </w:rPr>
        <w:t> </w:t>
      </w:r>
      <w:r>
        <w:rPr>
          <w:color w:val="231F20"/>
        </w:rPr>
        <w:t>growth,</w:t>
      </w:r>
      <w:r>
        <w:rPr>
          <w:color w:val="231F20"/>
          <w:spacing w:val="-20"/>
        </w:rPr>
        <w:t> </w:t>
      </w:r>
      <w:r>
        <w:rPr>
          <w:color w:val="231F20"/>
        </w:rPr>
        <w:t>unemployment near</w:t>
      </w:r>
      <w:r>
        <w:rPr>
          <w:color w:val="231F20"/>
          <w:spacing w:val="-9"/>
        </w:rPr>
        <w:t> </w:t>
      </w:r>
      <w:r>
        <w:rPr>
          <w:color w:val="231F20"/>
        </w:rPr>
        <w:t>a</w:t>
      </w:r>
      <w:r>
        <w:rPr>
          <w:color w:val="231F20"/>
          <w:spacing w:val="-8"/>
        </w:rPr>
        <w:t> </w:t>
      </w:r>
      <w:r>
        <w:rPr>
          <w:color w:val="231F20"/>
        </w:rPr>
        <w:t>50-year</w:t>
      </w:r>
      <w:r>
        <w:rPr>
          <w:color w:val="231F20"/>
          <w:spacing w:val="-8"/>
        </w:rPr>
        <w:t> </w:t>
      </w:r>
      <w:r>
        <w:rPr>
          <w:color w:val="231F20"/>
        </w:rPr>
        <w:t>low</w:t>
      </w:r>
      <w:r>
        <w:rPr>
          <w:color w:val="231F20"/>
          <w:spacing w:val="-9"/>
        </w:rPr>
        <w:t> </w:t>
      </w:r>
      <w:r>
        <w:rPr>
          <w:color w:val="231F20"/>
        </w:rPr>
        <w:t>and</w:t>
      </w:r>
      <w:r>
        <w:rPr>
          <w:color w:val="231F20"/>
          <w:spacing w:val="-8"/>
        </w:rPr>
        <w:t> </w:t>
      </w:r>
      <w:r>
        <w:rPr>
          <w:color w:val="231F20"/>
        </w:rPr>
        <w:t>inflation</w:t>
      </w:r>
      <w:r>
        <w:rPr>
          <w:color w:val="231F20"/>
          <w:spacing w:val="-8"/>
        </w:rPr>
        <w:t> </w:t>
      </w:r>
      <w:r>
        <w:rPr>
          <w:color w:val="231F20"/>
        </w:rPr>
        <w:t>still</w:t>
      </w:r>
      <w:r>
        <w:rPr>
          <w:color w:val="231F20"/>
          <w:spacing w:val="-9"/>
        </w:rPr>
        <w:t> </w:t>
      </w:r>
      <w:r>
        <w:rPr>
          <w:color w:val="231F20"/>
        </w:rPr>
        <w:t>low</w:t>
      </w:r>
      <w:r>
        <w:rPr>
          <w:color w:val="231F20"/>
          <w:spacing w:val="-8"/>
        </w:rPr>
        <w:t> </w:t>
      </w:r>
      <w:r>
        <w:rPr>
          <w:color w:val="231F20"/>
        </w:rPr>
        <w:t>and</w:t>
      </w:r>
      <w:r>
        <w:rPr>
          <w:color w:val="231F20"/>
          <w:spacing w:val="-8"/>
        </w:rPr>
        <w:t> </w:t>
      </w:r>
      <w:r>
        <w:rPr>
          <w:color w:val="231F20"/>
        </w:rPr>
        <w:t>steady.</w:t>
      </w:r>
      <w:r>
        <w:rPr>
          <w:color w:val="231F20"/>
          <w:spacing w:val="-9"/>
        </w:rPr>
        <w:t> </w:t>
      </w:r>
      <w:r>
        <w:rPr>
          <w:color w:val="231F20"/>
        </w:rPr>
        <w:t>Next</w:t>
      </w:r>
      <w:r>
        <w:rPr>
          <w:color w:val="231F20"/>
          <w:spacing w:val="-8"/>
        </w:rPr>
        <w:t> </w:t>
      </w:r>
      <w:r>
        <w:rPr>
          <w:color w:val="231F20"/>
        </w:rPr>
        <w:t>July, the expansion should enter its 11th year, making this the longest</w:t>
      </w:r>
      <w:r>
        <w:rPr>
          <w:color w:val="231F20"/>
          <w:spacing w:val="-14"/>
        </w:rPr>
        <w:t> </w:t>
      </w:r>
      <w:r>
        <w:rPr>
          <w:color w:val="231F20"/>
        </w:rPr>
        <w:t>U.S.</w:t>
      </w:r>
      <w:r>
        <w:rPr>
          <w:color w:val="231F20"/>
          <w:spacing w:val="-14"/>
        </w:rPr>
        <w:t> </w:t>
      </w:r>
      <w:r>
        <w:rPr>
          <w:color w:val="231F20"/>
        </w:rPr>
        <w:t>expansion</w:t>
      </w:r>
      <w:r>
        <w:rPr>
          <w:color w:val="231F20"/>
          <w:spacing w:val="-13"/>
        </w:rPr>
        <w:t> </w:t>
      </w:r>
      <w:r>
        <w:rPr>
          <w:color w:val="231F20"/>
        </w:rPr>
        <w:t>in</w:t>
      </w:r>
      <w:r>
        <w:rPr>
          <w:color w:val="231F20"/>
          <w:spacing w:val="-14"/>
        </w:rPr>
        <w:t> </w:t>
      </w:r>
      <w:r>
        <w:rPr>
          <w:color w:val="231F20"/>
        </w:rPr>
        <w:t>over</w:t>
      </w:r>
      <w:r>
        <w:rPr>
          <w:color w:val="231F20"/>
          <w:spacing w:val="-13"/>
        </w:rPr>
        <w:t> </w:t>
      </w:r>
      <w:r>
        <w:rPr>
          <w:color w:val="231F20"/>
        </w:rPr>
        <w:t>150</w:t>
      </w:r>
      <w:r>
        <w:rPr>
          <w:color w:val="231F20"/>
          <w:spacing w:val="-14"/>
        </w:rPr>
        <w:t> </w:t>
      </w:r>
      <w:r>
        <w:rPr>
          <w:color w:val="231F20"/>
        </w:rPr>
        <w:t>years</w:t>
      </w:r>
      <w:r>
        <w:rPr>
          <w:color w:val="231F20"/>
          <w:spacing w:val="-13"/>
        </w:rPr>
        <w:t> </w:t>
      </w:r>
      <w:r>
        <w:rPr>
          <w:color w:val="231F20"/>
        </w:rPr>
        <w:t>of</w:t>
      </w:r>
      <w:r>
        <w:rPr>
          <w:color w:val="231F20"/>
          <w:spacing w:val="-14"/>
        </w:rPr>
        <w:t> </w:t>
      </w:r>
      <w:r>
        <w:rPr>
          <w:color w:val="231F20"/>
        </w:rPr>
        <w:t>recorded</w:t>
      </w:r>
      <w:r>
        <w:rPr>
          <w:color w:val="231F20"/>
          <w:spacing w:val="-13"/>
        </w:rPr>
        <w:t> </w:t>
      </w:r>
      <w:r>
        <w:rPr>
          <w:color w:val="231F20"/>
        </w:rPr>
        <w:t>economic history. However, a continued soft landing, in the form of a slower but still steady non-inflationary expansion into 2020, will require both luck and prudence from policy</w:t>
      </w:r>
      <w:r>
        <w:rPr>
          <w:color w:val="231F20"/>
          <w:spacing w:val="-10"/>
        </w:rPr>
        <w:t> </w:t>
      </w:r>
      <w:r>
        <w:rPr>
          <w:color w:val="231F20"/>
        </w:rPr>
        <w:t>makers.</w:t>
      </w:r>
    </w:p>
    <w:p>
      <w:pPr>
        <w:pStyle w:val="BodyText"/>
        <w:spacing w:line="254" w:lineRule="auto" w:before="99"/>
        <w:ind w:left="440" w:right="46"/>
      </w:pPr>
      <w:r>
        <w:rPr>
          <w:color w:val="231F20"/>
        </w:rPr>
        <w:t>On growth, real GDP has accelerated in recent quarters and</w:t>
      </w:r>
      <w:r>
        <w:rPr>
          <w:color w:val="231F20"/>
          <w:spacing w:val="-9"/>
        </w:rPr>
        <w:t> is </w:t>
      </w:r>
      <w:r>
        <w:rPr>
          <w:color w:val="231F20"/>
        </w:rPr>
        <w:t>now tracking a roughly 3% year-over-year pace. However, growth should slow in 2019 for four reasons:</w:t>
      </w:r>
    </w:p>
    <w:p>
      <w:pPr>
        <w:pStyle w:val="BodyText"/>
        <w:spacing w:line="254" w:lineRule="auto" w:before="108"/>
        <w:ind w:left="300" w:right="559"/>
      </w:pPr>
      <w:r>
        <w:rPr/>
        <w:br w:type="column"/>
      </w:r>
      <w:r>
        <w:rPr>
          <w:color w:val="231F20"/>
        </w:rPr>
        <w:t>First, the fiscal stimulus from tax cuts enacted late last year will begin to fade. Under the crude assumption of an immediate fiscal multiplier of 1, the stimulus from tax cuts would have added 0.3% to economic activity in fiscal 2018 (which ran from October 2017 to September 2018), 1.3% in fiscal 2019 and 1.1% in fiscal 2020. However, it is the </w:t>
      </w:r>
      <w:r>
        <w:rPr>
          <w:rFonts w:ascii="Trebuchet MS"/>
          <w:i/>
          <w:color w:val="231F20"/>
        </w:rPr>
        <w:t>change </w:t>
      </w:r>
      <w:r>
        <w:rPr>
          <w:color w:val="231F20"/>
        </w:rPr>
        <w:t>in stimulus, rather than the level of stimulus that impacts economic</w:t>
      </w:r>
      <w:r>
        <w:rPr>
          <w:color w:val="231F20"/>
          <w:spacing w:val="-8"/>
        </w:rPr>
        <w:t> </w:t>
      </w:r>
      <w:r>
        <w:rPr>
          <w:color w:val="231F20"/>
        </w:rPr>
        <w:t>growth,</w:t>
      </w:r>
      <w:r>
        <w:rPr>
          <w:color w:val="231F20"/>
          <w:spacing w:val="-7"/>
        </w:rPr>
        <w:t> </w:t>
      </w:r>
      <w:r>
        <w:rPr>
          <w:color w:val="231F20"/>
        </w:rPr>
        <w:t>so</w:t>
      </w:r>
      <w:r>
        <w:rPr>
          <w:color w:val="231F20"/>
          <w:spacing w:val="-7"/>
        </w:rPr>
        <w:t> </w:t>
      </w:r>
      <w:r>
        <w:rPr>
          <w:color w:val="231F20"/>
        </w:rPr>
        <w:t>this</w:t>
      </w:r>
      <w:r>
        <w:rPr>
          <w:color w:val="231F20"/>
          <w:spacing w:val="-8"/>
        </w:rPr>
        <w:t> </w:t>
      </w:r>
      <w:r>
        <w:rPr>
          <w:color w:val="231F20"/>
        </w:rPr>
        <w:t>tax</w:t>
      </w:r>
      <w:r>
        <w:rPr>
          <w:color w:val="231F20"/>
          <w:spacing w:val="-7"/>
        </w:rPr>
        <w:t> </w:t>
      </w:r>
      <w:r>
        <w:rPr>
          <w:color w:val="231F20"/>
        </w:rPr>
        <w:t>cut</w:t>
      </w:r>
      <w:r>
        <w:rPr>
          <w:color w:val="231F20"/>
          <w:spacing w:val="-7"/>
        </w:rPr>
        <w:t> </w:t>
      </w:r>
      <w:r>
        <w:rPr>
          <w:color w:val="231F20"/>
        </w:rPr>
        <w:t>would</w:t>
      </w:r>
      <w:r>
        <w:rPr>
          <w:color w:val="231F20"/>
          <w:spacing w:val="-8"/>
        </w:rPr>
        <w:t> </w:t>
      </w:r>
      <w:r>
        <w:rPr>
          <w:color w:val="231F20"/>
        </w:rPr>
        <w:t>have</w:t>
      </w:r>
      <w:r>
        <w:rPr>
          <w:color w:val="231F20"/>
          <w:spacing w:val="-7"/>
        </w:rPr>
        <w:t> </w:t>
      </w:r>
      <w:r>
        <w:rPr>
          <w:color w:val="231F20"/>
        </w:rPr>
        <w:t>added</w:t>
      </w:r>
      <w:r>
        <w:rPr>
          <w:color w:val="231F20"/>
          <w:spacing w:val="-7"/>
        </w:rPr>
        <w:t> </w:t>
      </w:r>
      <w:r>
        <w:rPr>
          <w:color w:val="231F20"/>
        </w:rPr>
        <w:t>0.7%</w:t>
      </w:r>
      <w:r>
        <w:rPr>
          <w:color w:val="231F20"/>
          <w:spacing w:val="-8"/>
        </w:rPr>
        <w:t> </w:t>
      </w:r>
      <w:r>
        <w:rPr>
          <w:color w:val="231F20"/>
        </w:rPr>
        <w:t>and 0.6%</w:t>
      </w:r>
      <w:r>
        <w:rPr>
          <w:color w:val="231F20"/>
          <w:spacing w:val="-4"/>
        </w:rPr>
        <w:t> </w:t>
      </w:r>
      <w:r>
        <w:rPr>
          <w:color w:val="231F20"/>
        </w:rPr>
        <w:t>to</w:t>
      </w:r>
      <w:r>
        <w:rPr>
          <w:color w:val="231F20"/>
          <w:spacing w:val="-4"/>
        </w:rPr>
        <w:t> </w:t>
      </w:r>
      <w:r>
        <w:rPr>
          <w:color w:val="231F20"/>
        </w:rPr>
        <w:t>the</w:t>
      </w:r>
      <w:r>
        <w:rPr>
          <w:color w:val="231F20"/>
          <w:spacing w:val="-3"/>
        </w:rPr>
        <w:t> </w:t>
      </w:r>
      <w:r>
        <w:rPr>
          <w:color w:val="231F20"/>
        </w:rPr>
        <w:t>real</w:t>
      </w:r>
      <w:r>
        <w:rPr>
          <w:color w:val="231F20"/>
          <w:spacing w:val="-4"/>
        </w:rPr>
        <w:t> </w:t>
      </w:r>
      <w:r>
        <w:rPr>
          <w:color w:val="231F20"/>
        </w:rPr>
        <w:t>GDP</w:t>
      </w:r>
      <w:r>
        <w:rPr>
          <w:color w:val="231F20"/>
          <w:spacing w:val="-4"/>
        </w:rPr>
        <w:t> </w:t>
      </w:r>
      <w:r>
        <w:rPr>
          <w:color w:val="231F20"/>
        </w:rPr>
        <w:t>growth</w:t>
      </w:r>
      <w:r>
        <w:rPr>
          <w:color w:val="231F20"/>
          <w:spacing w:val="-3"/>
        </w:rPr>
        <w:t> </w:t>
      </w:r>
      <w:r>
        <w:rPr>
          <w:color w:val="231F20"/>
        </w:rPr>
        <w:t>rate</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rPr>
        <w:t>current</w:t>
      </w:r>
      <w:r>
        <w:rPr>
          <w:color w:val="231F20"/>
          <w:spacing w:val="-4"/>
        </w:rPr>
        <w:t> </w:t>
      </w:r>
      <w:r>
        <w:rPr>
          <w:color w:val="231F20"/>
        </w:rPr>
        <w:t>and</w:t>
      </w:r>
      <w:r>
        <w:rPr>
          <w:color w:val="231F20"/>
          <w:spacing w:val="-3"/>
        </w:rPr>
        <w:t> </w:t>
      </w:r>
      <w:r>
        <w:rPr>
          <w:color w:val="231F20"/>
        </w:rPr>
        <w:t>last</w:t>
      </w:r>
      <w:r>
        <w:rPr>
          <w:color w:val="231F20"/>
          <w:spacing w:val="-4"/>
        </w:rPr>
        <w:t> </w:t>
      </w:r>
      <w:r>
        <w:rPr>
          <w:color w:val="231F20"/>
        </w:rPr>
        <w:t>fiscal years,</w:t>
      </w:r>
      <w:r>
        <w:rPr>
          <w:color w:val="231F20"/>
          <w:spacing w:val="-12"/>
        </w:rPr>
        <w:t> </w:t>
      </w:r>
      <w:r>
        <w:rPr>
          <w:color w:val="231F20"/>
        </w:rPr>
        <w:t>respectively,</w:t>
      </w:r>
      <w:r>
        <w:rPr>
          <w:color w:val="231F20"/>
          <w:spacing w:val="-12"/>
        </w:rPr>
        <w:t> </w:t>
      </w:r>
      <w:r>
        <w:rPr>
          <w:color w:val="231F20"/>
        </w:rPr>
        <w:t>but</w:t>
      </w:r>
      <w:r>
        <w:rPr>
          <w:color w:val="231F20"/>
          <w:spacing w:val="-12"/>
        </w:rPr>
        <w:t> </w:t>
      </w:r>
      <w:r>
        <w:rPr>
          <w:color w:val="231F20"/>
        </w:rPr>
        <w:t>should</w:t>
      </w:r>
      <w:r>
        <w:rPr>
          <w:color w:val="231F20"/>
          <w:spacing w:val="-11"/>
        </w:rPr>
        <w:t> </w:t>
      </w:r>
      <w:r>
        <w:rPr>
          <w:color w:val="231F20"/>
        </w:rPr>
        <w:t>actually</w:t>
      </w:r>
      <w:r>
        <w:rPr>
          <w:color w:val="231F20"/>
          <w:spacing w:val="-12"/>
        </w:rPr>
        <w:t> </w:t>
      </w:r>
      <w:r>
        <w:rPr>
          <w:color w:val="231F20"/>
        </w:rPr>
        <w:t>subtract</w:t>
      </w:r>
      <w:r>
        <w:rPr>
          <w:color w:val="231F20"/>
          <w:spacing w:val="-12"/>
        </w:rPr>
        <w:t> </w:t>
      </w:r>
      <w:r>
        <w:rPr>
          <w:color w:val="231F20"/>
        </w:rPr>
        <w:t>0.1%</w:t>
      </w:r>
      <w:r>
        <w:rPr>
          <w:color w:val="231F20"/>
          <w:spacing w:val="-11"/>
        </w:rPr>
        <w:t> </w:t>
      </w:r>
      <w:r>
        <w:rPr>
          <w:color w:val="231F20"/>
        </w:rPr>
        <w:t>from</w:t>
      </w:r>
      <w:r>
        <w:rPr>
          <w:color w:val="231F20"/>
          <w:spacing w:val="-12"/>
        </w:rPr>
        <w:t> </w:t>
      </w:r>
      <w:r>
        <w:rPr>
          <w:color w:val="231F20"/>
          <w:spacing w:val="-6"/>
        </w:rPr>
        <w:t>the </w:t>
      </w:r>
      <w:r>
        <w:rPr>
          <w:color w:val="231F20"/>
        </w:rPr>
        <w:t>GDP growth rate in the next fiscal</w:t>
      </w:r>
      <w:r>
        <w:rPr>
          <w:color w:val="231F20"/>
          <w:spacing w:val="30"/>
        </w:rPr>
        <w:t> </w:t>
      </w:r>
      <w:r>
        <w:rPr>
          <w:color w:val="231F20"/>
        </w:rPr>
        <w:t>year.</w:t>
      </w:r>
    </w:p>
    <w:p>
      <w:pPr>
        <w:pStyle w:val="BodyText"/>
        <w:spacing w:line="254" w:lineRule="auto" w:before="103"/>
        <w:ind w:left="300" w:right="542"/>
      </w:pPr>
      <w:r>
        <w:rPr>
          <w:color w:val="231F20"/>
        </w:rPr>
        <w:t>Second, higher mortgage rates and a lack of pent-up demand should continue to weigh on the very cyclical auto and housing sectors.</w:t>
      </w:r>
    </w:p>
    <w:p>
      <w:pPr>
        <w:pStyle w:val="BodyText"/>
        <w:spacing w:line="254" w:lineRule="auto" w:before="94"/>
        <w:ind w:left="300" w:right="479"/>
      </w:pPr>
      <w:r>
        <w:rPr>
          <w:color w:val="231F20"/>
        </w:rPr>
        <w:t>Third, under our baseline assumptions, the trade conflict with China worsens entering 2019 with a ratcheting up of tariffs to 25% on USD 200 billion of U.S. goods. Even if the conflict does not escalate further, higher tariffs would likely hurt U.S. consumer spending and the uncertainty surrounding trade could dampen investment spending.</w:t>
      </w:r>
    </w:p>
    <w:p>
      <w:pPr>
        <w:pStyle w:val="BodyText"/>
        <w:spacing w:line="254" w:lineRule="auto" w:before="97"/>
        <w:ind w:left="300" w:right="623"/>
      </w:pPr>
      <w:r>
        <w:rPr>
          <w:color w:val="231F20"/>
        </w:rPr>
        <w:t>Finally,</w:t>
      </w:r>
      <w:r>
        <w:rPr>
          <w:color w:val="231F20"/>
          <w:spacing w:val="-12"/>
        </w:rPr>
        <w:t> </w:t>
      </w:r>
      <w:r>
        <w:rPr>
          <w:color w:val="231F20"/>
        </w:rPr>
        <w:t>a</w:t>
      </w:r>
      <w:r>
        <w:rPr>
          <w:color w:val="231F20"/>
          <w:spacing w:val="-12"/>
        </w:rPr>
        <w:t> </w:t>
      </w:r>
      <w:r>
        <w:rPr>
          <w:color w:val="231F20"/>
        </w:rPr>
        <w:t>lack</w:t>
      </w:r>
      <w:r>
        <w:rPr>
          <w:color w:val="231F20"/>
          <w:spacing w:val="-11"/>
        </w:rPr>
        <w:t> </w:t>
      </w:r>
      <w:r>
        <w:rPr>
          <w:color w:val="231F20"/>
        </w:rPr>
        <w:t>of</w:t>
      </w:r>
      <w:r>
        <w:rPr>
          <w:color w:val="231F20"/>
          <w:spacing w:val="-12"/>
        </w:rPr>
        <w:t> </w:t>
      </w:r>
      <w:r>
        <w:rPr>
          <w:color w:val="231F20"/>
        </w:rPr>
        <w:t>workers</w:t>
      </w:r>
      <w:r>
        <w:rPr>
          <w:color w:val="231F20"/>
          <w:spacing w:val="-12"/>
        </w:rPr>
        <w:t> </w:t>
      </w:r>
      <w:r>
        <w:rPr>
          <w:color w:val="231F20"/>
        </w:rPr>
        <w:t>could</w:t>
      </w:r>
      <w:r>
        <w:rPr>
          <w:color w:val="231F20"/>
          <w:spacing w:val="-11"/>
        </w:rPr>
        <w:t> </w:t>
      </w:r>
      <w:r>
        <w:rPr>
          <w:color w:val="231F20"/>
        </w:rPr>
        <w:t>increasingly</w:t>
      </w:r>
      <w:r>
        <w:rPr>
          <w:color w:val="231F20"/>
          <w:spacing w:val="-12"/>
        </w:rPr>
        <w:t> </w:t>
      </w:r>
      <w:r>
        <w:rPr>
          <w:color w:val="231F20"/>
        </w:rPr>
        <w:t>impede</w:t>
      </w:r>
      <w:r>
        <w:rPr>
          <w:color w:val="231F20"/>
          <w:spacing w:val="-12"/>
        </w:rPr>
        <w:t> </w:t>
      </w:r>
      <w:r>
        <w:rPr>
          <w:color w:val="231F20"/>
        </w:rPr>
        <w:t>economic activity. Over the next year, the Census Bureau expects that the population aged 20 to 64 will rise by just 0.3%, a</w:t>
      </w:r>
      <w:r>
        <w:rPr>
          <w:color w:val="231F20"/>
          <w:spacing w:val="-25"/>
        </w:rPr>
        <w:t> </w:t>
      </w:r>
      <w:r>
        <w:rPr>
          <w:color w:val="231F20"/>
          <w:spacing w:val="-3"/>
        </w:rPr>
        <w:t>number </w:t>
      </w:r>
      <w:r>
        <w:rPr>
          <w:color w:val="231F20"/>
        </w:rPr>
        <w:t>that might even be optimistic given a recent decline in immigration. With the unemployment rate now well below 4.0%, a lack of available workers may constrain economic activity, particularly in the construction, retail, food services and hospitality</w:t>
      </w:r>
      <w:r>
        <w:rPr>
          <w:color w:val="231F20"/>
          <w:spacing w:val="11"/>
        </w:rPr>
        <w:t> </w:t>
      </w:r>
      <w:r>
        <w:rPr>
          <w:color w:val="231F20"/>
        </w:rPr>
        <w:t>industries.</w:t>
      </w:r>
    </w:p>
    <w:p>
      <w:pPr>
        <w:pStyle w:val="BodyText"/>
        <w:spacing w:line="254" w:lineRule="auto" w:before="100"/>
        <w:ind w:left="300" w:right="488"/>
      </w:pPr>
      <w:r>
        <w:rPr>
          <w:color w:val="231F20"/>
        </w:rPr>
        <w:t>Under this scenario, the U.S. unemployment rate should fall further. Real GDP growth impacts employment growth with a lag,</w:t>
      </w:r>
      <w:r>
        <w:rPr>
          <w:color w:val="231F20"/>
          <w:spacing w:val="-11"/>
        </w:rPr>
        <w:t> </w:t>
      </w:r>
      <w:r>
        <w:rPr>
          <w:color w:val="231F20"/>
        </w:rPr>
        <w:t>and</w:t>
      </w:r>
      <w:r>
        <w:rPr>
          <w:color w:val="231F20"/>
          <w:spacing w:val="-10"/>
        </w:rPr>
        <w:t> </w:t>
      </w:r>
      <w:r>
        <w:rPr>
          <w:color w:val="231F20"/>
        </w:rPr>
        <w:t>a</w:t>
      </w:r>
      <w:r>
        <w:rPr>
          <w:color w:val="231F20"/>
          <w:spacing w:val="-10"/>
        </w:rPr>
        <w:t> </w:t>
      </w:r>
      <w:r>
        <w:rPr>
          <w:color w:val="231F20"/>
        </w:rPr>
        <w:t>few</w:t>
      </w:r>
      <w:r>
        <w:rPr>
          <w:color w:val="231F20"/>
          <w:spacing w:val="-10"/>
        </w:rPr>
        <w:t> </w:t>
      </w:r>
      <w:r>
        <w:rPr>
          <w:color w:val="231F20"/>
        </w:rPr>
        <w:t>more</w:t>
      </w:r>
      <w:r>
        <w:rPr>
          <w:color w:val="231F20"/>
          <w:spacing w:val="-10"/>
        </w:rPr>
        <w:t> </w:t>
      </w:r>
      <w:r>
        <w:rPr>
          <w:color w:val="231F20"/>
        </w:rPr>
        <w:t>quarters</w:t>
      </w:r>
      <w:r>
        <w:rPr>
          <w:color w:val="231F20"/>
          <w:spacing w:val="-10"/>
        </w:rPr>
        <w:t> </w:t>
      </w:r>
      <w:r>
        <w:rPr>
          <w:color w:val="231F20"/>
        </w:rPr>
        <w:t>of</w:t>
      </w:r>
      <w:r>
        <w:rPr>
          <w:color w:val="231F20"/>
          <w:spacing w:val="-10"/>
        </w:rPr>
        <w:t> </w:t>
      </w:r>
      <w:r>
        <w:rPr>
          <w:color w:val="231F20"/>
        </w:rPr>
        <w:t>above-trend</w:t>
      </w:r>
      <w:r>
        <w:rPr>
          <w:color w:val="231F20"/>
          <w:spacing w:val="-10"/>
        </w:rPr>
        <w:t> </w:t>
      </w:r>
      <w:r>
        <w:rPr>
          <w:color w:val="231F20"/>
        </w:rPr>
        <w:t>economic</w:t>
      </w:r>
      <w:r>
        <w:rPr>
          <w:color w:val="231F20"/>
          <w:spacing w:val="-10"/>
        </w:rPr>
        <w:t> </w:t>
      </w:r>
      <w:r>
        <w:rPr>
          <w:color w:val="231F20"/>
        </w:rPr>
        <w:t>growth could cut the unemployment rate to 3.2% by the end of 2019, which</w:t>
      </w:r>
      <w:r>
        <w:rPr>
          <w:color w:val="231F20"/>
          <w:spacing w:val="-16"/>
        </w:rPr>
        <w:t> </w:t>
      </w:r>
      <w:r>
        <w:rPr>
          <w:color w:val="231F20"/>
        </w:rPr>
        <w:t>would</w:t>
      </w:r>
      <w:r>
        <w:rPr>
          <w:color w:val="231F20"/>
          <w:spacing w:val="-16"/>
        </w:rPr>
        <w:t> </w:t>
      </w:r>
      <w:r>
        <w:rPr>
          <w:color w:val="231F20"/>
        </w:rPr>
        <w:t>be</w:t>
      </w:r>
      <w:r>
        <w:rPr>
          <w:color w:val="231F20"/>
          <w:spacing w:val="-16"/>
        </w:rPr>
        <w:t> </w:t>
      </w:r>
      <w:r>
        <w:rPr>
          <w:color w:val="231F20"/>
        </w:rPr>
        <w:t>the</w:t>
      </w:r>
      <w:r>
        <w:rPr>
          <w:color w:val="231F20"/>
          <w:spacing w:val="-16"/>
        </w:rPr>
        <w:t> </w:t>
      </w:r>
      <w:r>
        <w:rPr>
          <w:color w:val="231F20"/>
        </w:rPr>
        <w:t>lowest</w:t>
      </w:r>
      <w:r>
        <w:rPr>
          <w:color w:val="231F20"/>
          <w:spacing w:val="-16"/>
        </w:rPr>
        <w:t> </w:t>
      </w:r>
      <w:r>
        <w:rPr>
          <w:color w:val="231F20"/>
        </w:rPr>
        <w:t>rate</w:t>
      </w:r>
      <w:r>
        <w:rPr>
          <w:color w:val="231F20"/>
          <w:spacing w:val="-16"/>
        </w:rPr>
        <w:t> </w:t>
      </w:r>
      <w:r>
        <w:rPr>
          <w:color w:val="231F20"/>
        </w:rPr>
        <w:t>since</w:t>
      </w:r>
      <w:r>
        <w:rPr>
          <w:color w:val="231F20"/>
          <w:spacing w:val="-16"/>
        </w:rPr>
        <w:t> </w:t>
      </w:r>
      <w:r>
        <w:rPr>
          <w:color w:val="231F20"/>
        </w:rPr>
        <w:t>1953.</w:t>
      </w:r>
      <w:r>
        <w:rPr>
          <w:color w:val="231F20"/>
          <w:spacing w:val="-16"/>
        </w:rPr>
        <w:t> </w:t>
      </w:r>
      <w:r>
        <w:rPr>
          <w:color w:val="231F20"/>
        </w:rPr>
        <w:t>However,</w:t>
      </w:r>
      <w:r>
        <w:rPr>
          <w:color w:val="231F20"/>
          <w:spacing w:val="-15"/>
        </w:rPr>
        <w:t> </w:t>
      </w:r>
      <w:r>
        <w:rPr>
          <w:color w:val="231F20"/>
        </w:rPr>
        <w:t>we</w:t>
      </w:r>
      <w:r>
        <w:rPr>
          <w:color w:val="231F20"/>
          <w:spacing w:val="-16"/>
        </w:rPr>
        <w:t> </w:t>
      </w:r>
      <w:r>
        <w:rPr>
          <w:color w:val="231F20"/>
        </w:rPr>
        <w:t>do</w:t>
      </w:r>
      <w:r>
        <w:rPr>
          <w:color w:val="231F20"/>
          <w:spacing w:val="-16"/>
        </w:rPr>
        <w:t> </w:t>
      </w:r>
      <w:r>
        <w:rPr>
          <w:color w:val="231F20"/>
          <w:spacing w:val="-6"/>
        </w:rPr>
        <w:t>not </w:t>
      </w:r>
      <w:r>
        <w:rPr>
          <w:color w:val="231F20"/>
        </w:rPr>
        <w:t>expect</w:t>
      </w:r>
      <w:r>
        <w:rPr>
          <w:color w:val="231F20"/>
          <w:spacing w:val="-9"/>
        </w:rPr>
        <w:t> </w:t>
      </w:r>
      <w:r>
        <w:rPr>
          <w:color w:val="231F20"/>
        </w:rPr>
        <w:t>the</w:t>
      </w:r>
      <w:r>
        <w:rPr>
          <w:color w:val="231F20"/>
          <w:spacing w:val="-8"/>
        </w:rPr>
        <w:t> </w:t>
      </w:r>
      <w:r>
        <w:rPr>
          <w:color w:val="231F20"/>
        </w:rPr>
        <w:t>unemployment</w:t>
      </w:r>
      <w:r>
        <w:rPr>
          <w:color w:val="231F20"/>
          <w:spacing w:val="-8"/>
        </w:rPr>
        <w:t> </w:t>
      </w:r>
      <w:r>
        <w:rPr>
          <w:color w:val="231F20"/>
        </w:rPr>
        <w:t>rate</w:t>
      </w:r>
      <w:r>
        <w:rPr>
          <w:color w:val="231F20"/>
          <w:spacing w:val="-8"/>
        </w:rPr>
        <w:t> </w:t>
      </w:r>
      <w:r>
        <w:rPr>
          <w:color w:val="231F20"/>
        </w:rPr>
        <w:t>to</w:t>
      </w:r>
      <w:r>
        <w:rPr>
          <w:color w:val="231F20"/>
          <w:spacing w:val="-8"/>
        </w:rPr>
        <w:t> </w:t>
      </w:r>
      <w:r>
        <w:rPr>
          <w:color w:val="231F20"/>
        </w:rPr>
        <w:t>fall</w:t>
      </w:r>
      <w:r>
        <w:rPr>
          <w:color w:val="231F20"/>
          <w:spacing w:val="-8"/>
        </w:rPr>
        <w:t> </w:t>
      </w:r>
      <w:r>
        <w:rPr>
          <w:color w:val="231F20"/>
        </w:rPr>
        <w:t>much</w:t>
      </w:r>
      <w:r>
        <w:rPr>
          <w:color w:val="231F20"/>
          <w:spacing w:val="-8"/>
        </w:rPr>
        <w:t> </w:t>
      </w:r>
      <w:r>
        <w:rPr>
          <w:color w:val="231F20"/>
        </w:rPr>
        <w:t>below</w:t>
      </w:r>
      <w:r>
        <w:rPr>
          <w:color w:val="231F20"/>
          <w:spacing w:val="-8"/>
        </w:rPr>
        <w:t> </w:t>
      </w:r>
      <w:r>
        <w:rPr>
          <w:color w:val="231F20"/>
        </w:rPr>
        <w:t>that</w:t>
      </w:r>
      <w:r>
        <w:rPr>
          <w:color w:val="231F20"/>
          <w:spacing w:val="-8"/>
        </w:rPr>
        <w:t> </w:t>
      </w:r>
      <w:r>
        <w:rPr>
          <w:color w:val="231F20"/>
        </w:rPr>
        <w:t>level,</w:t>
      </w:r>
    </w:p>
    <w:p>
      <w:pPr>
        <w:pStyle w:val="BodyText"/>
        <w:spacing w:line="254" w:lineRule="auto" w:before="7"/>
        <w:ind w:left="300" w:right="860"/>
      </w:pPr>
      <w:r>
        <w:rPr>
          <w:color w:val="231F20"/>
        </w:rPr>
        <w:t>as</w:t>
      </w:r>
      <w:r>
        <w:rPr>
          <w:color w:val="231F20"/>
          <w:spacing w:val="-14"/>
        </w:rPr>
        <w:t> </w:t>
      </w:r>
      <w:r>
        <w:rPr>
          <w:color w:val="231F20"/>
        </w:rPr>
        <w:t>remaining</w:t>
      </w:r>
      <w:r>
        <w:rPr>
          <w:color w:val="231F20"/>
          <w:spacing w:val="-13"/>
        </w:rPr>
        <w:t> </w:t>
      </w:r>
      <w:r>
        <w:rPr>
          <w:color w:val="231F20"/>
        </w:rPr>
        <w:t>unemployment</w:t>
      </w:r>
      <w:r>
        <w:rPr>
          <w:color w:val="231F20"/>
          <w:spacing w:val="-13"/>
        </w:rPr>
        <w:t> </w:t>
      </w:r>
      <w:r>
        <w:rPr>
          <w:color w:val="231F20"/>
        </w:rPr>
        <w:t>at</w:t>
      </w:r>
      <w:r>
        <w:rPr>
          <w:color w:val="231F20"/>
          <w:spacing w:val="-13"/>
        </w:rPr>
        <w:t> </w:t>
      </w:r>
      <w:r>
        <w:rPr>
          <w:color w:val="231F20"/>
        </w:rPr>
        <w:t>that</w:t>
      </w:r>
      <w:r>
        <w:rPr>
          <w:color w:val="231F20"/>
          <w:spacing w:val="-13"/>
        </w:rPr>
        <w:t> </w:t>
      </w:r>
      <w:r>
        <w:rPr>
          <w:color w:val="231F20"/>
        </w:rPr>
        <w:t>point</w:t>
      </w:r>
      <w:r>
        <w:rPr>
          <w:color w:val="231F20"/>
          <w:spacing w:val="-14"/>
        </w:rPr>
        <w:t> </w:t>
      </w:r>
      <w:r>
        <w:rPr>
          <w:color w:val="231F20"/>
        </w:rPr>
        <w:t>would</w:t>
      </w:r>
      <w:r>
        <w:rPr>
          <w:color w:val="231F20"/>
          <w:spacing w:val="-13"/>
        </w:rPr>
        <w:t> </w:t>
      </w:r>
      <w:r>
        <w:rPr>
          <w:color w:val="231F20"/>
        </w:rPr>
        <w:t>largely</w:t>
      </w:r>
      <w:r>
        <w:rPr>
          <w:color w:val="231F20"/>
          <w:spacing w:val="-13"/>
        </w:rPr>
        <w:t> </w:t>
      </w:r>
      <w:r>
        <w:rPr>
          <w:color w:val="231F20"/>
          <w:spacing w:val="-9"/>
        </w:rPr>
        <w:t>be </w:t>
      </w:r>
      <w:r>
        <w:rPr>
          <w:color w:val="231F20"/>
        </w:rPr>
        <w:t>non-cyclical.</w:t>
      </w:r>
    </w:p>
    <w:p>
      <w:pPr>
        <w:spacing w:after="0" w:line="254" w:lineRule="auto"/>
        <w:sectPr>
          <w:type w:val="continuous"/>
          <w:pgSz w:w="12240" w:h="15840"/>
          <w:pgMar w:top="840" w:bottom="280" w:left="460" w:right="420"/>
          <w:cols w:num="2" w:equalWidth="0">
            <w:col w:w="5490" w:space="40"/>
            <w:col w:w="5830"/>
          </w:cols>
        </w:sectPr>
      </w:pPr>
    </w:p>
    <w:p>
      <w:pPr>
        <w:pStyle w:val="BodyText"/>
      </w:pPr>
    </w:p>
    <w:p>
      <w:pPr>
        <w:pStyle w:val="BodyText"/>
        <w:spacing w:before="7"/>
      </w:pPr>
    </w:p>
    <w:p>
      <w:pPr>
        <w:spacing w:after="0"/>
        <w:sectPr>
          <w:pgSz w:w="12240" w:h="15840"/>
          <w:pgMar w:header="600" w:footer="739" w:top="840" w:bottom="920" w:left="460" w:right="420"/>
        </w:sectPr>
      </w:pPr>
    </w:p>
    <w:p>
      <w:pPr>
        <w:pStyle w:val="BodyText"/>
        <w:spacing w:line="235" w:lineRule="auto" w:before="112"/>
        <w:ind w:left="440" w:right="32"/>
      </w:pPr>
      <w:r>
        <w:rPr>
          <w:color w:val="6D6E71"/>
          <w:w w:val="105"/>
        </w:rPr>
        <w:t>Civilian unemployment rate and year-over-year wage growth</w:t>
      </w:r>
      <w:r>
        <w:rPr>
          <w:color w:val="6D6E71"/>
          <w:spacing w:val="-15"/>
          <w:w w:val="105"/>
        </w:rPr>
        <w:t> </w:t>
      </w:r>
      <w:r>
        <w:rPr>
          <w:color w:val="6D6E71"/>
          <w:w w:val="105"/>
        </w:rPr>
        <w:t>for</w:t>
      </w:r>
      <w:r>
        <w:rPr>
          <w:color w:val="6D6E71"/>
          <w:spacing w:val="-14"/>
          <w:w w:val="105"/>
        </w:rPr>
        <w:t> </w:t>
      </w:r>
      <w:r>
        <w:rPr>
          <w:color w:val="6D6E71"/>
          <w:w w:val="105"/>
        </w:rPr>
        <w:t>private</w:t>
      </w:r>
      <w:r>
        <w:rPr>
          <w:color w:val="6D6E71"/>
          <w:spacing w:val="-14"/>
          <w:w w:val="105"/>
        </w:rPr>
        <w:t> </w:t>
      </w:r>
      <w:r>
        <w:rPr>
          <w:color w:val="6D6E71"/>
          <w:w w:val="105"/>
        </w:rPr>
        <w:t>production</w:t>
      </w:r>
      <w:r>
        <w:rPr>
          <w:color w:val="6D6E71"/>
          <w:spacing w:val="-14"/>
          <w:w w:val="105"/>
        </w:rPr>
        <w:t> </w:t>
      </w:r>
      <w:r>
        <w:rPr>
          <w:color w:val="6D6E71"/>
          <w:w w:val="105"/>
        </w:rPr>
        <w:t>and</w:t>
      </w:r>
      <w:r>
        <w:rPr>
          <w:color w:val="6D6E71"/>
          <w:spacing w:val="-14"/>
          <w:w w:val="105"/>
        </w:rPr>
        <w:t> </w:t>
      </w:r>
      <w:r>
        <w:rPr>
          <w:color w:val="6D6E71"/>
          <w:w w:val="105"/>
        </w:rPr>
        <w:t>non-supervisory</w:t>
      </w:r>
      <w:r>
        <w:rPr>
          <w:color w:val="6D6E71"/>
          <w:spacing w:val="-14"/>
          <w:w w:val="105"/>
        </w:rPr>
        <w:t> </w:t>
      </w:r>
      <w:r>
        <w:rPr>
          <w:color w:val="6D6E71"/>
          <w:w w:val="105"/>
        </w:rPr>
        <w:t>workers</w:t>
      </w:r>
    </w:p>
    <w:p>
      <w:pPr>
        <w:spacing w:before="75"/>
        <w:ind w:left="440" w:right="0" w:firstLine="0"/>
        <w:jc w:val="left"/>
        <w:rPr>
          <w:sz w:val="15"/>
        </w:rPr>
      </w:pPr>
      <w:r>
        <w:rPr>
          <w:color w:val="939598"/>
          <w:w w:val="105"/>
          <w:sz w:val="15"/>
        </w:rPr>
        <w:t>EXHIBIT 1: SEASONALLY ADJUSTED, PERCENT</w:t>
      </w:r>
    </w:p>
    <w:p>
      <w:pPr>
        <w:pStyle w:val="BodyText"/>
        <w:rPr>
          <w:sz w:val="16"/>
        </w:rPr>
      </w:pPr>
    </w:p>
    <w:p>
      <w:pPr>
        <w:spacing w:before="0"/>
        <w:ind w:left="440" w:right="0" w:firstLine="0"/>
        <w:jc w:val="left"/>
        <w:rPr>
          <w:sz w:val="14"/>
        </w:rPr>
      </w:pPr>
      <w:r>
        <w:rPr/>
        <w:pict>
          <v:group style="position:absolute;margin-left:57.0858pt;margin-top:-.874937pt;width:240.9pt;height:142.8pt;mso-position-horizontal-relative:page;mso-position-vertical-relative:paragraph;z-index:1480" coordorigin="1142,-17" coordsize="4818,2856">
            <v:line style="position:absolute" from="1179,2803" to="5897,2803" stroked="true" strokeweight=".315pt" strokecolor="#231f20">
              <v:stroke dashstyle="solid"/>
            </v:line>
            <v:line style="position:absolute" from="1179,69" to="1179,2800" stroked="true" strokeweight=".31pt" strokecolor="#231f20">
              <v:stroke dashstyle="solid"/>
            </v:line>
            <v:line style="position:absolute" from="1179,2803" to="1142,2803" stroked="true" strokeweight=".31pt" strokecolor="#231f20">
              <v:stroke dashstyle="solid"/>
            </v:line>
            <v:line style="position:absolute" from="1179,2412" to="1142,2412" stroked="true" strokeweight=".31pt" strokecolor="#231f20">
              <v:stroke dashstyle="solid"/>
            </v:line>
            <v:line style="position:absolute" from="1179,2022" to="1142,2022" stroked="true" strokeweight=".31pt" strokecolor="#231f20">
              <v:stroke dashstyle="solid"/>
            </v:line>
            <v:line style="position:absolute" from="1179,1631" to="1142,1631" stroked="true" strokeweight=".31pt" strokecolor="#231f20">
              <v:stroke dashstyle="solid"/>
            </v:line>
            <v:line style="position:absolute" from="1179,1241" to="1142,1241" stroked="true" strokeweight=".31pt" strokecolor="#231f20">
              <v:stroke dashstyle="solid"/>
            </v:line>
            <v:line style="position:absolute" from="1179,850" to="1142,850" stroked="true" strokeweight=".31pt" strokecolor="#231f20">
              <v:stroke dashstyle="solid"/>
            </v:line>
            <v:line style="position:absolute" from="1179,459" to="1142,459" stroked="true" strokeweight=".31pt" strokecolor="#231f20">
              <v:stroke dashstyle="solid"/>
            </v:line>
            <v:line style="position:absolute" from="1179,69" to="1142,69" stroked="true" strokeweight=".31pt" strokecolor="#231f20">
              <v:stroke dashstyle="solid"/>
            </v:line>
            <v:line style="position:absolute" from="1179,2803" to="5897,2803" stroked="true" strokeweight=".31pt" strokecolor="#231f20">
              <v:stroke dashstyle="solid"/>
            </v:line>
            <v:shape style="position:absolute;left:1169;top:651;width:4771;height:1935" type="#_x0000_t75" stroked="false">
              <v:imagedata r:id="rId11" o:title=""/>
            </v:shape>
            <v:line style="position:absolute" from="1348,2801" to="1348,2838" stroked="true" strokeweight=".24pt" strokecolor="#231f20">
              <v:stroke dashstyle="solid"/>
            </v:line>
            <v:line style="position:absolute" from="1814,2801" to="1814,2838" stroked="true" strokeweight=".24pt" strokecolor="#231f20">
              <v:stroke dashstyle="solid"/>
            </v:line>
            <v:line style="position:absolute" from="2280,2801" to="2280,2838" stroked="true" strokeweight=".24pt" strokecolor="#231f20">
              <v:stroke dashstyle="solid"/>
            </v:line>
            <v:line style="position:absolute" from="2746,2801" to="2746,2838" stroked="true" strokeweight=".24pt" strokecolor="#231f20">
              <v:stroke dashstyle="solid"/>
            </v:line>
            <v:line style="position:absolute" from="3212,2801" to="3212,2838" stroked="true" strokeweight=".24pt" strokecolor="#231f20">
              <v:stroke dashstyle="solid"/>
            </v:line>
            <v:line style="position:absolute" from="3679,2801" to="3679,2838" stroked="true" strokeweight=".24pt" strokecolor="#231f20">
              <v:stroke dashstyle="solid"/>
            </v:line>
            <v:line style="position:absolute" from="4145,2801" to="4145,2838" stroked="true" strokeweight=".24pt" strokecolor="#231f20">
              <v:stroke dashstyle="solid"/>
            </v:line>
            <v:line style="position:absolute" from="4611,2801" to="4611,2838" stroked="true" strokeweight=".24pt" strokecolor="#231f20">
              <v:stroke dashstyle="solid"/>
            </v:line>
            <v:line style="position:absolute" from="5077,2801" to="5077,2838" stroked="true" strokeweight=".24pt" strokecolor="#231f20">
              <v:stroke dashstyle="solid"/>
            </v:line>
            <v:line style="position:absolute" from="5543,2801" to="5543,2838" stroked="true" strokeweight=".24pt" strokecolor="#231f20">
              <v:stroke dashstyle="solid"/>
            </v:line>
            <v:line style="position:absolute" from="5828,2801" to="5828,2838" stroked="true" strokeweight=".24pt" strokecolor="#231f20">
              <v:stroke dashstyle="solid"/>
            </v:line>
            <v:shape style="position:absolute;left:4100;top:-18;width:1855;height:377" type="#_x0000_t202" filled="false" stroked="false">
              <v:textbox inset="0,0,0,0">
                <w:txbxContent>
                  <w:p>
                    <w:pPr>
                      <w:tabs>
                        <w:tab w:pos="519" w:val="left" w:leader="none"/>
                        <w:tab w:pos="1834" w:val="left" w:leader="none"/>
                      </w:tabs>
                      <w:spacing w:before="4"/>
                      <w:ind w:left="13" w:right="0" w:firstLine="0"/>
                      <w:jc w:val="left"/>
                      <w:rPr>
                        <w:sz w:val="14"/>
                      </w:rPr>
                    </w:pPr>
                    <w:r>
                      <w:rPr>
                        <w:color w:val="020303"/>
                        <w:w w:val="107"/>
                        <w:sz w:val="14"/>
                        <w:u w:val="single" w:color="231F20"/>
                      </w:rPr>
                      <w:t> </w:t>
                    </w:r>
                    <w:r>
                      <w:rPr>
                        <w:color w:val="020303"/>
                        <w:sz w:val="14"/>
                        <w:u w:val="single" w:color="231F20"/>
                      </w:rPr>
                      <w:tab/>
                      <w:t>50-year</w:t>
                    </w:r>
                    <w:r>
                      <w:rPr>
                        <w:color w:val="020303"/>
                        <w:spacing w:val="11"/>
                        <w:sz w:val="14"/>
                        <w:u w:val="single" w:color="231F20"/>
                      </w:rPr>
                      <w:t> </w:t>
                    </w:r>
                    <w:r>
                      <w:rPr>
                        <w:color w:val="020303"/>
                        <w:sz w:val="14"/>
                        <w:u w:val="single" w:color="231F20"/>
                      </w:rPr>
                      <w:t>avg.</w:t>
                      <w:tab/>
                    </w:r>
                  </w:p>
                  <w:p>
                    <w:pPr>
                      <w:numPr>
                        <w:ilvl w:val="0"/>
                        <w:numId w:val="3"/>
                      </w:numPr>
                      <w:tabs>
                        <w:tab w:pos="121" w:val="left" w:leader="none"/>
                        <w:tab w:pos="1541" w:val="left" w:leader="none"/>
                      </w:tabs>
                      <w:spacing w:line="168" w:lineRule="exact" w:before="33"/>
                      <w:ind w:left="120" w:right="0" w:hanging="120"/>
                      <w:jc w:val="left"/>
                      <w:rPr>
                        <w:sz w:val="14"/>
                      </w:rPr>
                    </w:pPr>
                    <w:r>
                      <w:rPr>
                        <w:color w:val="020303"/>
                        <w:sz w:val="14"/>
                      </w:rPr>
                      <w:t>Unemployment</w:t>
                    </w:r>
                    <w:r>
                      <w:rPr>
                        <w:color w:val="020303"/>
                        <w:spacing w:val="-6"/>
                        <w:sz w:val="14"/>
                      </w:rPr>
                      <w:t> </w:t>
                    </w:r>
                    <w:r>
                      <w:rPr>
                        <w:color w:val="020303"/>
                        <w:sz w:val="14"/>
                      </w:rPr>
                      <w:t>rate</w:t>
                      <w:tab/>
                      <w:t>6.2%</w:t>
                    </w:r>
                  </w:p>
                </w:txbxContent>
              </v:textbox>
              <w10:wrap type="none"/>
            </v:shape>
            <v:shape style="position:absolute;left:4100;top:330;width:1359;height:456" type="#_x0000_t202" filled="false" stroked="false">
              <v:textbox inset="0,0,0,0">
                <w:txbxContent>
                  <w:p>
                    <w:pPr>
                      <w:numPr>
                        <w:ilvl w:val="0"/>
                        <w:numId w:val="4"/>
                      </w:numPr>
                      <w:tabs>
                        <w:tab w:pos="121" w:val="left" w:leader="none"/>
                      </w:tabs>
                      <w:spacing w:before="4"/>
                      <w:ind w:left="120" w:right="0" w:hanging="120"/>
                      <w:jc w:val="left"/>
                      <w:rPr>
                        <w:sz w:val="14"/>
                      </w:rPr>
                    </w:pPr>
                    <w:r>
                      <w:rPr>
                        <w:color w:val="020303"/>
                        <w:sz w:val="14"/>
                      </w:rPr>
                      <w:t>Wage growth</w:t>
                    </w:r>
                  </w:p>
                  <w:p>
                    <w:pPr>
                      <w:spacing w:line="144" w:lineRule="exact" w:before="137"/>
                      <w:ind w:left="551" w:right="0" w:firstLine="0"/>
                      <w:jc w:val="left"/>
                      <w:rPr>
                        <w:sz w:val="12"/>
                      </w:rPr>
                    </w:pPr>
                    <w:r>
                      <w:rPr>
                        <w:color w:val="656666"/>
                        <w:sz w:val="12"/>
                      </w:rPr>
                      <w:t>Oct.</w:t>
                    </w:r>
                    <w:r>
                      <w:rPr>
                        <w:color w:val="656666"/>
                        <w:spacing w:val="-16"/>
                        <w:sz w:val="12"/>
                      </w:rPr>
                      <w:t> </w:t>
                    </w:r>
                    <w:r>
                      <w:rPr>
                        <w:color w:val="656666"/>
                        <w:sz w:val="12"/>
                      </w:rPr>
                      <w:t>2009:</w:t>
                    </w:r>
                    <w:r>
                      <w:rPr>
                        <w:color w:val="656666"/>
                        <w:spacing w:val="-15"/>
                        <w:sz w:val="12"/>
                      </w:rPr>
                      <w:t> </w:t>
                    </w:r>
                    <w:r>
                      <w:rPr>
                        <w:color w:val="656666"/>
                        <w:sz w:val="12"/>
                      </w:rPr>
                      <w:t>10.0%</w:t>
                    </w:r>
                  </w:p>
                </w:txbxContent>
              </v:textbox>
              <w10:wrap type="none"/>
            </v:shape>
            <v:shape style="position:absolute;left:5652;top:330;width:300;height:173" type="#_x0000_t202" filled="false" stroked="false">
              <v:textbox inset="0,0,0,0">
                <w:txbxContent>
                  <w:p>
                    <w:pPr>
                      <w:spacing w:line="168" w:lineRule="exact" w:before="4"/>
                      <w:ind w:left="0" w:right="0" w:firstLine="0"/>
                      <w:jc w:val="left"/>
                      <w:rPr>
                        <w:sz w:val="14"/>
                      </w:rPr>
                    </w:pPr>
                    <w:r>
                      <w:rPr>
                        <w:color w:val="020303"/>
                        <w:sz w:val="14"/>
                      </w:rPr>
                      <w:t>4.1%</w:t>
                    </w:r>
                  </w:p>
                </w:txbxContent>
              </v:textbox>
              <w10:wrap type="none"/>
            </v:shape>
            <v:shape style="position:absolute;left:2120;top:486;width:803;height:148" type="#_x0000_t202" filled="false" stroked="false">
              <v:textbox inset="0,0,0,0">
                <w:txbxContent>
                  <w:p>
                    <w:pPr>
                      <w:spacing w:line="144" w:lineRule="exact" w:before="4"/>
                      <w:ind w:left="0" w:right="0" w:firstLine="0"/>
                      <w:jc w:val="left"/>
                      <w:rPr>
                        <w:sz w:val="12"/>
                      </w:rPr>
                    </w:pPr>
                    <w:r>
                      <w:rPr>
                        <w:color w:val="656666"/>
                        <w:w w:val="95"/>
                        <w:sz w:val="12"/>
                      </w:rPr>
                      <w:t>Nov. 1982:</w:t>
                    </w:r>
                    <w:r>
                      <w:rPr>
                        <w:color w:val="656666"/>
                        <w:spacing w:val="-21"/>
                        <w:w w:val="95"/>
                        <w:sz w:val="12"/>
                      </w:rPr>
                      <w:t> </w:t>
                    </w:r>
                    <w:r>
                      <w:rPr>
                        <w:color w:val="656666"/>
                        <w:w w:val="95"/>
                        <w:sz w:val="12"/>
                      </w:rPr>
                      <w:t>10.8%</w:t>
                    </w:r>
                  </w:p>
                </w:txbxContent>
              </v:textbox>
              <w10:wrap type="none"/>
            </v:shape>
            <v:shape style="position:absolute;left:1434;top:843;width:738;height:148" type="#_x0000_t202" filled="false" stroked="false">
              <v:textbox inset="0,0,0,0">
                <w:txbxContent>
                  <w:p>
                    <w:pPr>
                      <w:spacing w:line="144" w:lineRule="exact" w:before="4"/>
                      <w:ind w:left="0" w:right="0" w:firstLine="0"/>
                      <w:jc w:val="left"/>
                      <w:rPr>
                        <w:sz w:val="12"/>
                      </w:rPr>
                    </w:pPr>
                    <w:r>
                      <w:rPr>
                        <w:color w:val="656666"/>
                        <w:w w:val="95"/>
                        <w:sz w:val="12"/>
                      </w:rPr>
                      <w:t>May 1975:</w:t>
                    </w:r>
                    <w:r>
                      <w:rPr>
                        <w:color w:val="656666"/>
                        <w:spacing w:val="-19"/>
                        <w:w w:val="95"/>
                        <w:sz w:val="12"/>
                      </w:rPr>
                      <w:t> </w:t>
                    </w:r>
                    <w:r>
                      <w:rPr>
                        <w:color w:val="656666"/>
                        <w:w w:val="95"/>
                        <w:sz w:val="12"/>
                      </w:rPr>
                      <w:t>9.0%</w:t>
                    </w:r>
                  </w:p>
                </w:txbxContent>
              </v:textbox>
              <w10:wrap type="none"/>
            </v:shape>
            <v:shape style="position:absolute;left:3064;top:1065;width:730;height:148" type="#_x0000_t202" filled="false" stroked="false">
              <v:textbox inset="0,0,0,0">
                <w:txbxContent>
                  <w:p>
                    <w:pPr>
                      <w:spacing w:line="144" w:lineRule="exact" w:before="4"/>
                      <w:ind w:left="0" w:right="0" w:firstLine="0"/>
                      <w:jc w:val="left"/>
                      <w:rPr>
                        <w:sz w:val="12"/>
                      </w:rPr>
                    </w:pPr>
                    <w:r>
                      <w:rPr>
                        <w:color w:val="656666"/>
                        <w:w w:val="95"/>
                        <w:sz w:val="12"/>
                      </w:rPr>
                      <w:t>Jun. 1992: 7.8%</w:t>
                    </w:r>
                  </w:p>
                </w:txbxContent>
              </v:textbox>
              <w10:wrap type="none"/>
            </v:shape>
            <v:shape style="position:absolute;left:4099;top:1366;width:750;height:148" type="#_x0000_t202" filled="false" stroked="false">
              <v:textbox inset="0,0,0,0">
                <w:txbxContent>
                  <w:p>
                    <w:pPr>
                      <w:spacing w:line="144" w:lineRule="exact" w:before="4"/>
                      <w:ind w:left="0" w:right="0" w:firstLine="0"/>
                      <w:jc w:val="left"/>
                      <w:rPr>
                        <w:sz w:val="12"/>
                      </w:rPr>
                    </w:pPr>
                    <w:r>
                      <w:rPr>
                        <w:color w:val="656666"/>
                        <w:sz w:val="12"/>
                      </w:rPr>
                      <w:t>Jun.</w:t>
                    </w:r>
                    <w:r>
                      <w:rPr>
                        <w:color w:val="656666"/>
                        <w:spacing w:val="-13"/>
                        <w:sz w:val="12"/>
                      </w:rPr>
                      <w:t> </w:t>
                    </w:r>
                    <w:r>
                      <w:rPr>
                        <w:color w:val="656666"/>
                        <w:sz w:val="12"/>
                      </w:rPr>
                      <w:t>2003:</w:t>
                    </w:r>
                    <w:r>
                      <w:rPr>
                        <w:color w:val="656666"/>
                        <w:spacing w:val="-12"/>
                        <w:sz w:val="12"/>
                      </w:rPr>
                      <w:t> </w:t>
                    </w:r>
                    <w:r>
                      <w:rPr>
                        <w:color w:val="656666"/>
                        <w:sz w:val="12"/>
                      </w:rPr>
                      <w:t>6.3%</w:t>
                    </w:r>
                  </w:p>
                </w:txbxContent>
              </v:textbox>
              <w10:wrap type="none"/>
            </v:shape>
            <v:shape style="position:absolute;left:5488;top:1292;width:472;height:271" type="#_x0000_t202" filled="false" stroked="false">
              <v:textbox inset="0,0,0,0">
                <w:txbxContent>
                  <w:p>
                    <w:pPr>
                      <w:spacing w:line="135" w:lineRule="exact" w:before="4"/>
                      <w:ind w:left="0" w:right="18" w:firstLine="0"/>
                      <w:jc w:val="center"/>
                      <w:rPr>
                        <w:sz w:val="12"/>
                      </w:rPr>
                    </w:pPr>
                    <w:r>
                      <w:rPr>
                        <w:color w:val="656666"/>
                        <w:w w:val="90"/>
                        <w:sz w:val="12"/>
                      </w:rPr>
                      <w:t>Oct. 2018:</w:t>
                    </w:r>
                  </w:p>
                  <w:p>
                    <w:pPr>
                      <w:spacing w:line="132" w:lineRule="exact" w:before="0"/>
                      <w:ind w:left="0" w:right="18" w:firstLine="0"/>
                      <w:jc w:val="center"/>
                      <w:rPr>
                        <w:sz w:val="12"/>
                      </w:rPr>
                    </w:pPr>
                    <w:r>
                      <w:rPr>
                        <w:color w:val="656666"/>
                        <w:sz w:val="12"/>
                      </w:rPr>
                      <w:t>3.7%</w:t>
                    </w:r>
                  </w:p>
                </w:txbxContent>
              </v:textbox>
              <w10:wrap type="none"/>
            </v:shape>
            <v:shape style="position:absolute;left:5101;top:2081;width:724;height:148" type="#_x0000_t202" filled="false" stroked="false">
              <v:textbox inset="0,0,0,0">
                <w:txbxContent>
                  <w:p>
                    <w:pPr>
                      <w:spacing w:line="144" w:lineRule="exact" w:before="4"/>
                      <w:ind w:left="0" w:right="0" w:firstLine="0"/>
                      <w:jc w:val="left"/>
                      <w:rPr>
                        <w:sz w:val="12"/>
                      </w:rPr>
                    </w:pPr>
                    <w:r>
                      <w:rPr>
                        <w:color w:val="0071A2"/>
                        <w:w w:val="95"/>
                        <w:sz w:val="12"/>
                      </w:rPr>
                      <w:t>Oct. 2018:</w:t>
                    </w:r>
                    <w:r>
                      <w:rPr>
                        <w:color w:val="0071A2"/>
                        <w:spacing w:val="-20"/>
                        <w:w w:val="95"/>
                        <w:sz w:val="12"/>
                      </w:rPr>
                      <w:t> </w:t>
                    </w:r>
                    <w:r>
                      <w:rPr>
                        <w:color w:val="0071A2"/>
                        <w:w w:val="95"/>
                        <w:sz w:val="12"/>
                      </w:rPr>
                      <w:t>3.2%</w:t>
                    </w:r>
                  </w:p>
                </w:txbxContent>
              </v:textbox>
              <w10:wrap type="none"/>
            </v:shape>
            <w10:wrap type="none"/>
          </v:group>
        </w:pict>
      </w:r>
      <w:r>
        <w:rPr>
          <w:color w:val="020303"/>
          <w:sz w:val="14"/>
        </w:rPr>
        <w:t>14%</w:t>
      </w:r>
    </w:p>
    <w:p>
      <w:pPr>
        <w:pStyle w:val="BodyText"/>
        <w:spacing w:before="10"/>
        <w:rPr>
          <w:sz w:val="17"/>
        </w:rPr>
      </w:pPr>
    </w:p>
    <w:p>
      <w:pPr>
        <w:spacing w:before="0"/>
        <w:ind w:left="451" w:right="0" w:firstLine="0"/>
        <w:jc w:val="left"/>
        <w:rPr>
          <w:sz w:val="14"/>
        </w:rPr>
      </w:pPr>
      <w:r>
        <w:rPr>
          <w:color w:val="020303"/>
          <w:w w:val="95"/>
          <w:sz w:val="14"/>
        </w:rPr>
        <w:t>12%</w:t>
      </w:r>
    </w:p>
    <w:p>
      <w:pPr>
        <w:pStyle w:val="BodyText"/>
        <w:spacing w:before="10"/>
        <w:rPr>
          <w:sz w:val="17"/>
        </w:rPr>
      </w:pPr>
    </w:p>
    <w:p>
      <w:pPr>
        <w:spacing w:before="0"/>
        <w:ind w:left="439" w:right="0" w:firstLine="0"/>
        <w:jc w:val="left"/>
        <w:rPr>
          <w:sz w:val="14"/>
        </w:rPr>
      </w:pPr>
      <w:r>
        <w:rPr>
          <w:color w:val="020303"/>
          <w:sz w:val="14"/>
        </w:rPr>
        <w:t>10%</w:t>
      </w:r>
    </w:p>
    <w:p>
      <w:pPr>
        <w:pStyle w:val="BodyText"/>
        <w:spacing w:before="10"/>
        <w:rPr>
          <w:sz w:val="17"/>
        </w:rPr>
      </w:pPr>
    </w:p>
    <w:p>
      <w:pPr>
        <w:spacing w:before="1"/>
        <w:ind w:left="491" w:right="0" w:firstLine="0"/>
        <w:jc w:val="left"/>
        <w:rPr>
          <w:sz w:val="14"/>
        </w:rPr>
      </w:pPr>
      <w:r>
        <w:rPr>
          <w:color w:val="020303"/>
          <w:sz w:val="14"/>
        </w:rPr>
        <w:t>8%</w:t>
      </w:r>
    </w:p>
    <w:p>
      <w:pPr>
        <w:pStyle w:val="BodyText"/>
        <w:spacing w:before="10"/>
        <w:rPr>
          <w:sz w:val="17"/>
        </w:rPr>
      </w:pPr>
    </w:p>
    <w:p>
      <w:pPr>
        <w:spacing w:before="0"/>
        <w:ind w:left="491" w:right="0" w:firstLine="0"/>
        <w:jc w:val="left"/>
        <w:rPr>
          <w:sz w:val="14"/>
        </w:rPr>
      </w:pPr>
      <w:r>
        <w:rPr>
          <w:color w:val="020303"/>
          <w:sz w:val="14"/>
        </w:rPr>
        <w:t>6%</w:t>
      </w:r>
    </w:p>
    <w:p>
      <w:pPr>
        <w:pStyle w:val="BodyText"/>
        <w:spacing w:before="10"/>
        <w:rPr>
          <w:sz w:val="17"/>
        </w:rPr>
      </w:pPr>
    </w:p>
    <w:p>
      <w:pPr>
        <w:spacing w:before="0"/>
        <w:ind w:left="488" w:right="0" w:firstLine="0"/>
        <w:jc w:val="left"/>
        <w:rPr>
          <w:sz w:val="14"/>
        </w:rPr>
      </w:pPr>
      <w:r>
        <w:rPr>
          <w:color w:val="020303"/>
          <w:sz w:val="14"/>
        </w:rPr>
        <w:t>4%</w:t>
      </w:r>
    </w:p>
    <w:p>
      <w:pPr>
        <w:pStyle w:val="BodyText"/>
        <w:spacing w:before="10"/>
        <w:rPr>
          <w:sz w:val="17"/>
        </w:rPr>
      </w:pPr>
    </w:p>
    <w:p>
      <w:pPr>
        <w:spacing w:before="0"/>
        <w:ind w:left="499" w:right="0" w:firstLine="0"/>
        <w:jc w:val="left"/>
        <w:rPr>
          <w:sz w:val="14"/>
        </w:rPr>
      </w:pPr>
      <w:r>
        <w:rPr>
          <w:color w:val="020303"/>
          <w:sz w:val="14"/>
        </w:rPr>
        <w:t>2%</w:t>
      </w:r>
    </w:p>
    <w:p>
      <w:pPr>
        <w:pStyle w:val="BodyText"/>
        <w:spacing w:before="10"/>
        <w:rPr>
          <w:sz w:val="17"/>
        </w:rPr>
      </w:pPr>
    </w:p>
    <w:p>
      <w:pPr>
        <w:spacing w:line="166" w:lineRule="exact" w:before="0"/>
        <w:ind w:left="487" w:right="0" w:firstLine="0"/>
        <w:jc w:val="left"/>
        <w:rPr>
          <w:sz w:val="14"/>
        </w:rPr>
      </w:pPr>
      <w:r>
        <w:rPr>
          <w:color w:val="020303"/>
          <w:sz w:val="14"/>
        </w:rPr>
        <w:t>0%</w:t>
      </w:r>
    </w:p>
    <w:p>
      <w:pPr>
        <w:tabs>
          <w:tab w:pos="1279" w:val="left" w:leader="none"/>
          <w:tab w:pos="1735" w:val="left" w:leader="none"/>
          <w:tab w:pos="2207" w:val="left" w:leader="none"/>
          <w:tab w:pos="2667" w:val="left" w:leader="none"/>
          <w:tab w:pos="3139" w:val="left" w:leader="none"/>
          <w:tab w:pos="3598" w:val="left" w:leader="none"/>
          <w:tab w:pos="4069" w:val="left" w:leader="none"/>
          <w:tab w:pos="4542" w:val="left" w:leader="none"/>
          <w:tab w:pos="5013" w:val="left" w:leader="none"/>
        </w:tabs>
        <w:spacing w:line="166" w:lineRule="exact" w:before="0"/>
        <w:ind w:left="808" w:right="0" w:firstLine="0"/>
        <w:jc w:val="left"/>
        <w:rPr>
          <w:sz w:val="14"/>
        </w:rPr>
      </w:pPr>
      <w:r>
        <w:rPr>
          <w:color w:val="020303"/>
          <w:sz w:val="14"/>
        </w:rPr>
        <w:t>’70</w:t>
        <w:tab/>
        <w:t>’75</w:t>
        <w:tab/>
        <w:t>’80</w:t>
        <w:tab/>
        <w:t>’85</w:t>
        <w:tab/>
        <w:t>’90</w:t>
        <w:tab/>
        <w:t>’95</w:t>
        <w:tab/>
        <w:t>’00</w:t>
        <w:tab/>
        <w:t>’05</w:t>
        <w:tab/>
        <w:t>’10</w:t>
        <w:tab/>
        <w:t>’15</w:t>
      </w:r>
      <w:r>
        <w:rPr>
          <w:color w:val="020303"/>
          <w:spacing w:val="27"/>
          <w:sz w:val="14"/>
        </w:rPr>
        <w:t> </w:t>
      </w:r>
      <w:r>
        <w:rPr>
          <w:color w:val="020303"/>
          <w:sz w:val="14"/>
        </w:rPr>
        <w:t>’18</w:t>
      </w:r>
    </w:p>
    <w:p>
      <w:pPr>
        <w:pStyle w:val="BodyText"/>
        <w:spacing w:before="4"/>
        <w:rPr>
          <w:sz w:val="17"/>
        </w:rPr>
      </w:pPr>
    </w:p>
    <w:p>
      <w:pPr>
        <w:pStyle w:val="BodyText"/>
        <w:spacing w:line="20" w:lineRule="exact"/>
        <w:ind w:left="437" w:right="-87"/>
        <w:rPr>
          <w:sz w:val="2"/>
        </w:rPr>
      </w:pPr>
      <w:r>
        <w:rPr>
          <w:sz w:val="2"/>
        </w:rPr>
        <w:pict>
          <v:group style="width:252.5pt;height:.25pt;mso-position-horizontal-relative:char;mso-position-vertical-relative:line" coordorigin="0,0" coordsize="5050,5">
            <v:line style="position:absolute" from="0,3" to="5050,3" stroked="true" strokeweight=".25pt" strokecolor="#6d6e71">
              <v:stroke dashstyle="solid"/>
            </v:line>
          </v:group>
        </w:pict>
      </w:r>
      <w:r>
        <w:rPr>
          <w:sz w:val="2"/>
        </w:rPr>
      </w:r>
    </w:p>
    <w:p>
      <w:pPr>
        <w:spacing w:before="58"/>
        <w:ind w:left="440" w:right="0" w:firstLine="0"/>
        <w:jc w:val="left"/>
        <w:rPr>
          <w:sz w:val="15"/>
        </w:rPr>
      </w:pPr>
      <w:r>
        <w:rPr>
          <w:color w:val="231F20"/>
          <w:sz w:val="15"/>
        </w:rPr>
        <w:t>Source: BLS, FactSet, J.P. Morgan Asset Management.</w:t>
      </w:r>
    </w:p>
    <w:p>
      <w:pPr>
        <w:spacing w:before="54"/>
        <w:ind w:left="440" w:right="0" w:firstLine="0"/>
        <w:jc w:val="left"/>
        <w:rPr>
          <w:sz w:val="15"/>
        </w:rPr>
      </w:pPr>
      <w:r>
        <w:rPr>
          <w:rFonts w:ascii="Trebuchet MS" w:hAnsi="Trebuchet MS"/>
          <w:i/>
          <w:color w:val="231F20"/>
          <w:sz w:val="15"/>
        </w:rPr>
        <w:t>Guide to the Markets </w:t>
      </w:r>
      <w:r>
        <w:rPr>
          <w:color w:val="231F20"/>
          <w:sz w:val="15"/>
        </w:rPr>
        <w:t>– U.S. Data are as of October 31, 2018.</w:t>
      </w:r>
    </w:p>
    <w:p>
      <w:pPr>
        <w:pStyle w:val="BodyText"/>
        <w:spacing w:before="1"/>
        <w:rPr>
          <w:sz w:val="19"/>
        </w:rPr>
      </w:pPr>
    </w:p>
    <w:p>
      <w:pPr>
        <w:pStyle w:val="BodyText"/>
        <w:spacing w:line="254" w:lineRule="auto"/>
        <w:ind w:left="440" w:right="77"/>
      </w:pPr>
      <w:r>
        <w:rPr>
          <w:color w:val="231F20"/>
        </w:rPr>
        <w:t>As unemployment continues to fall, wage growth may rise somewhat further, as it did in October, as shown in Exhibit 1. However, the lack of responsiveness of wages to falling unemployment this far in the expansion speaks to a lack of bargaining power on the part of workers that should persist into 2019, holding overall wage inflation in check.</w:t>
      </w:r>
    </w:p>
    <w:p>
      <w:pPr>
        <w:pStyle w:val="BodyText"/>
        <w:spacing w:line="254" w:lineRule="auto" w:before="97"/>
        <w:ind w:left="440" w:right="86"/>
      </w:pPr>
      <w:r>
        <w:rPr>
          <w:color w:val="231F20"/>
        </w:rPr>
        <w:t>Finally, consumer inflation should remain relatively stable in 2019. A mild acceleration in wage growth will, undoubtedly, put some upward pressure on consumer prices. However, a recent</w:t>
      </w:r>
      <w:r>
        <w:rPr>
          <w:color w:val="231F20"/>
          <w:spacing w:val="-4"/>
        </w:rPr>
        <w:t> </w:t>
      </w:r>
      <w:r>
        <w:rPr>
          <w:color w:val="231F20"/>
        </w:rPr>
        <w:t>rise</w:t>
      </w:r>
      <w:r>
        <w:rPr>
          <w:color w:val="231F20"/>
          <w:spacing w:val="-3"/>
        </w:rPr>
        <w:t> </w:t>
      </w:r>
      <w:r>
        <w:rPr>
          <w:color w:val="231F20"/>
        </w:rPr>
        <w:t>in</w:t>
      </w:r>
      <w:r>
        <w:rPr>
          <w:color w:val="231F20"/>
          <w:spacing w:val="-4"/>
        </w:rPr>
        <w:t> </w:t>
      </w:r>
      <w:r>
        <w:rPr>
          <w:color w:val="231F20"/>
        </w:rPr>
        <w:t>the</w:t>
      </w:r>
      <w:r>
        <w:rPr>
          <w:color w:val="231F20"/>
          <w:spacing w:val="-3"/>
        </w:rPr>
        <w:t> </w:t>
      </w:r>
      <w:r>
        <w:rPr>
          <w:color w:val="231F20"/>
        </w:rPr>
        <w:t>U.S.</w:t>
      </w:r>
      <w:r>
        <w:rPr>
          <w:color w:val="231F20"/>
          <w:spacing w:val="-3"/>
        </w:rPr>
        <w:t> </w:t>
      </w:r>
      <w:r>
        <w:rPr>
          <w:color w:val="231F20"/>
        </w:rPr>
        <w:t>dollar</w:t>
      </w:r>
      <w:r>
        <w:rPr>
          <w:color w:val="231F20"/>
          <w:spacing w:val="-4"/>
        </w:rPr>
        <w:t> </w:t>
      </w:r>
      <w:r>
        <w:rPr>
          <w:color w:val="231F20"/>
        </w:rPr>
        <w:t>and</w:t>
      </w:r>
      <w:r>
        <w:rPr>
          <w:color w:val="231F20"/>
          <w:spacing w:val="-3"/>
        </w:rPr>
        <w:t> </w:t>
      </w:r>
      <w:r>
        <w:rPr>
          <w:color w:val="231F20"/>
        </w:rPr>
        <w:t>fall</w:t>
      </w:r>
      <w:r>
        <w:rPr>
          <w:color w:val="231F20"/>
          <w:spacing w:val="-4"/>
        </w:rPr>
        <w:t> </w:t>
      </w:r>
      <w:r>
        <w:rPr>
          <w:color w:val="231F20"/>
        </w:rPr>
        <w:t>in</w:t>
      </w:r>
      <w:r>
        <w:rPr>
          <w:color w:val="231F20"/>
          <w:spacing w:val="-3"/>
        </w:rPr>
        <w:t> </w:t>
      </w:r>
      <w:r>
        <w:rPr>
          <w:color w:val="231F20"/>
        </w:rPr>
        <w:t>global</w:t>
      </w:r>
      <w:r>
        <w:rPr>
          <w:color w:val="231F20"/>
          <w:spacing w:val="-3"/>
        </w:rPr>
        <w:t> </w:t>
      </w:r>
      <w:r>
        <w:rPr>
          <w:color w:val="231F20"/>
        </w:rPr>
        <w:t>oil</w:t>
      </w:r>
      <w:r>
        <w:rPr>
          <w:color w:val="231F20"/>
          <w:spacing w:val="-4"/>
        </w:rPr>
        <w:t> </w:t>
      </w:r>
      <w:r>
        <w:rPr>
          <w:color w:val="231F20"/>
        </w:rPr>
        <w:t>prices</w:t>
      </w:r>
      <w:r>
        <w:rPr>
          <w:color w:val="231F20"/>
          <w:spacing w:val="-3"/>
        </w:rPr>
        <w:t> should </w:t>
      </w:r>
      <w:r>
        <w:rPr>
          <w:color w:val="231F20"/>
        </w:rPr>
        <w:t>both work to keep inflation in check. Higher tariffs might, of course, add to consumer inflation in the short run. However, their depressing effect on economic activity would likely counteract this. With or without higher tariffs, we expect consumer</w:t>
      </w:r>
      <w:r>
        <w:rPr>
          <w:color w:val="231F20"/>
          <w:spacing w:val="-19"/>
        </w:rPr>
        <w:t> </w:t>
      </w:r>
      <w:r>
        <w:rPr>
          <w:color w:val="231F20"/>
        </w:rPr>
        <w:t>inflation,</w:t>
      </w:r>
      <w:r>
        <w:rPr>
          <w:color w:val="231F20"/>
          <w:spacing w:val="-19"/>
        </w:rPr>
        <w:t> </w:t>
      </w:r>
      <w:r>
        <w:rPr>
          <w:color w:val="231F20"/>
        </w:rPr>
        <w:t>as</w:t>
      </w:r>
      <w:r>
        <w:rPr>
          <w:color w:val="231F20"/>
          <w:spacing w:val="-19"/>
        </w:rPr>
        <w:t> </w:t>
      </w:r>
      <w:r>
        <w:rPr>
          <w:color w:val="231F20"/>
        </w:rPr>
        <w:t>measured</w:t>
      </w:r>
      <w:r>
        <w:rPr>
          <w:color w:val="231F20"/>
          <w:spacing w:val="-19"/>
        </w:rPr>
        <w:t> </w:t>
      </w:r>
      <w:r>
        <w:rPr>
          <w:color w:val="231F20"/>
        </w:rPr>
        <w:t>by</w:t>
      </w:r>
      <w:r>
        <w:rPr>
          <w:color w:val="231F20"/>
          <w:spacing w:val="-19"/>
        </w:rPr>
        <w:t> </w:t>
      </w:r>
      <w:r>
        <w:rPr>
          <w:color w:val="231F20"/>
        </w:rPr>
        <w:t>the</w:t>
      </w:r>
      <w:r>
        <w:rPr>
          <w:color w:val="231F20"/>
          <w:spacing w:val="-19"/>
        </w:rPr>
        <w:t> </w:t>
      </w:r>
      <w:r>
        <w:rPr>
          <w:color w:val="231F20"/>
        </w:rPr>
        <w:t>personal</w:t>
      </w:r>
      <w:r>
        <w:rPr>
          <w:color w:val="231F20"/>
          <w:spacing w:val="-19"/>
        </w:rPr>
        <w:t> </w:t>
      </w:r>
      <w:r>
        <w:rPr>
          <w:color w:val="231F20"/>
        </w:rPr>
        <w:t>consumption</w:t>
      </w:r>
    </w:p>
    <w:p>
      <w:pPr>
        <w:pStyle w:val="BodyText"/>
        <w:spacing w:line="254" w:lineRule="auto" w:before="11"/>
        <w:ind w:left="440" w:right="-5"/>
      </w:pPr>
      <w:r>
        <w:rPr>
          <w:color w:val="231F20"/>
        </w:rPr>
        <w:t>deflator,</w:t>
      </w:r>
      <w:r>
        <w:rPr>
          <w:color w:val="231F20"/>
          <w:spacing w:val="-9"/>
        </w:rPr>
        <w:t> </w:t>
      </w:r>
      <w:r>
        <w:rPr>
          <w:color w:val="231F20"/>
        </w:rPr>
        <w:t>to</w:t>
      </w:r>
      <w:r>
        <w:rPr>
          <w:color w:val="231F20"/>
          <w:spacing w:val="-9"/>
        </w:rPr>
        <w:t> </w:t>
      </w:r>
      <w:r>
        <w:rPr>
          <w:color w:val="231F20"/>
        </w:rPr>
        <w:t>end</w:t>
      </w:r>
      <w:r>
        <w:rPr>
          <w:color w:val="231F20"/>
          <w:spacing w:val="-9"/>
        </w:rPr>
        <w:t> </w:t>
      </w:r>
      <w:r>
        <w:rPr>
          <w:color w:val="231F20"/>
        </w:rPr>
        <w:t>2019</w:t>
      </w:r>
      <w:r>
        <w:rPr>
          <w:color w:val="231F20"/>
          <w:spacing w:val="-9"/>
        </w:rPr>
        <w:t> </w:t>
      </w:r>
      <w:r>
        <w:rPr>
          <w:color w:val="231F20"/>
        </w:rPr>
        <w:t>in</w:t>
      </w:r>
      <w:r>
        <w:rPr>
          <w:color w:val="231F20"/>
          <w:spacing w:val="-9"/>
        </w:rPr>
        <w:t> </w:t>
      </w:r>
      <w:r>
        <w:rPr>
          <w:color w:val="231F20"/>
        </w:rPr>
        <w:t>much</w:t>
      </w:r>
      <w:r>
        <w:rPr>
          <w:color w:val="231F20"/>
          <w:spacing w:val="-9"/>
        </w:rPr>
        <w:t> </w:t>
      </w:r>
      <w:r>
        <w:rPr>
          <w:color w:val="231F20"/>
        </w:rPr>
        <w:t>the</w:t>
      </w:r>
      <w:r>
        <w:rPr>
          <w:color w:val="231F20"/>
          <w:spacing w:val="-9"/>
        </w:rPr>
        <w:t> </w:t>
      </w:r>
      <w:r>
        <w:rPr>
          <w:color w:val="231F20"/>
        </w:rPr>
        <w:t>same</w:t>
      </w:r>
      <w:r>
        <w:rPr>
          <w:color w:val="231F20"/>
          <w:spacing w:val="-9"/>
        </w:rPr>
        <w:t> </w:t>
      </w:r>
      <w:r>
        <w:rPr>
          <w:color w:val="231F20"/>
        </w:rPr>
        <w:t>way</w:t>
      </w:r>
      <w:r>
        <w:rPr>
          <w:color w:val="231F20"/>
          <w:spacing w:val="-9"/>
        </w:rPr>
        <w:t> </w:t>
      </w:r>
      <w:r>
        <w:rPr>
          <w:color w:val="231F20"/>
        </w:rPr>
        <w:t>as</w:t>
      </w:r>
      <w:r>
        <w:rPr>
          <w:color w:val="231F20"/>
          <w:spacing w:val="-9"/>
        </w:rPr>
        <w:t> </w:t>
      </w:r>
      <w:r>
        <w:rPr>
          <w:color w:val="231F20"/>
        </w:rPr>
        <w:t>2018,</w:t>
      </w:r>
      <w:r>
        <w:rPr>
          <w:color w:val="231F20"/>
          <w:spacing w:val="-9"/>
        </w:rPr>
        <w:t> </w:t>
      </w:r>
      <w:r>
        <w:rPr>
          <w:color w:val="231F20"/>
        </w:rPr>
        <w:t>very</w:t>
      </w:r>
      <w:r>
        <w:rPr>
          <w:color w:val="231F20"/>
          <w:spacing w:val="-9"/>
        </w:rPr>
        <w:t> </w:t>
      </w:r>
      <w:r>
        <w:rPr>
          <w:color w:val="231F20"/>
          <w:spacing w:val="-4"/>
        </w:rPr>
        <w:t>close </w:t>
      </w:r>
      <w:r>
        <w:rPr>
          <w:color w:val="231F20"/>
        </w:rPr>
        <w:t>to the Fed’s 2.0% long-run</w:t>
      </w:r>
      <w:r>
        <w:rPr>
          <w:color w:val="231F20"/>
          <w:spacing w:val="29"/>
        </w:rPr>
        <w:t> </w:t>
      </w:r>
      <w:r>
        <w:rPr>
          <w:color w:val="231F20"/>
        </w:rPr>
        <w:t>target.</w:t>
      </w:r>
    </w:p>
    <w:p>
      <w:pPr>
        <w:pStyle w:val="BodyText"/>
        <w:spacing w:line="254" w:lineRule="auto" w:before="92"/>
        <w:ind w:left="440" w:right="136"/>
      </w:pPr>
      <w:r>
        <w:rPr>
          <w:color w:val="231F20"/>
        </w:rPr>
        <w:t>With regards to the U.S. dollar, the currency may face some further</w:t>
      </w:r>
      <w:r>
        <w:rPr>
          <w:color w:val="231F20"/>
          <w:spacing w:val="-10"/>
        </w:rPr>
        <w:t> </w:t>
      </w:r>
      <w:r>
        <w:rPr>
          <w:color w:val="231F20"/>
        </w:rPr>
        <w:t>upward</w:t>
      </w:r>
      <w:r>
        <w:rPr>
          <w:color w:val="231F20"/>
          <w:spacing w:val="-10"/>
        </w:rPr>
        <w:t> </w:t>
      </w:r>
      <w:r>
        <w:rPr>
          <w:color w:val="231F20"/>
        </w:rPr>
        <w:t>pressure</w:t>
      </w:r>
      <w:r>
        <w:rPr>
          <w:color w:val="231F20"/>
          <w:spacing w:val="-10"/>
        </w:rPr>
        <w:t> </w:t>
      </w:r>
      <w:r>
        <w:rPr>
          <w:color w:val="231F20"/>
        </w:rPr>
        <w:t>early</w:t>
      </w:r>
      <w:r>
        <w:rPr>
          <w:color w:val="231F20"/>
          <w:spacing w:val="-10"/>
        </w:rPr>
        <w:t> </w:t>
      </w:r>
      <w:r>
        <w:rPr>
          <w:color w:val="231F20"/>
        </w:rPr>
        <w:t>in</w:t>
      </w:r>
      <w:r>
        <w:rPr>
          <w:color w:val="231F20"/>
          <w:spacing w:val="-10"/>
        </w:rPr>
        <w:t> </w:t>
      </w:r>
      <w:r>
        <w:rPr>
          <w:color w:val="231F20"/>
        </w:rPr>
        <w:t>2019</w:t>
      </w:r>
      <w:r>
        <w:rPr>
          <w:color w:val="231F20"/>
          <w:spacing w:val="-10"/>
        </w:rPr>
        <w:t> </w:t>
      </w:r>
      <w:r>
        <w:rPr>
          <w:color w:val="231F20"/>
        </w:rPr>
        <w:t>as</w:t>
      </w:r>
      <w:r>
        <w:rPr>
          <w:color w:val="231F20"/>
          <w:spacing w:val="-10"/>
        </w:rPr>
        <w:t> </w:t>
      </w:r>
      <w:r>
        <w:rPr>
          <w:color w:val="231F20"/>
        </w:rPr>
        <w:t>U.S.</w:t>
      </w:r>
      <w:r>
        <w:rPr>
          <w:color w:val="231F20"/>
          <w:spacing w:val="-10"/>
        </w:rPr>
        <w:t> </w:t>
      </w:r>
      <w:r>
        <w:rPr>
          <w:color w:val="231F20"/>
        </w:rPr>
        <w:t>growth</w:t>
      </w:r>
      <w:r>
        <w:rPr>
          <w:color w:val="231F20"/>
          <w:spacing w:val="-10"/>
        </w:rPr>
        <w:t> </w:t>
      </w:r>
      <w:r>
        <w:rPr>
          <w:color w:val="231F20"/>
          <w:spacing w:val="-3"/>
        </w:rPr>
        <w:t>remains </w:t>
      </w:r>
      <w:r>
        <w:rPr>
          <w:color w:val="231F20"/>
        </w:rPr>
        <w:t>strong</w:t>
      </w:r>
      <w:r>
        <w:rPr>
          <w:color w:val="231F20"/>
          <w:spacing w:val="-18"/>
        </w:rPr>
        <w:t> </w:t>
      </w:r>
      <w:r>
        <w:rPr>
          <w:color w:val="231F20"/>
        </w:rPr>
        <w:t>and</w:t>
      </w:r>
      <w:r>
        <w:rPr>
          <w:color w:val="231F20"/>
          <w:spacing w:val="-17"/>
        </w:rPr>
        <w:t> </w:t>
      </w:r>
      <w:r>
        <w:rPr>
          <w:color w:val="231F20"/>
        </w:rPr>
        <w:t>uncertainty</w:t>
      </w:r>
      <w:r>
        <w:rPr>
          <w:color w:val="231F20"/>
          <w:spacing w:val="-17"/>
        </w:rPr>
        <w:t> </w:t>
      </w:r>
      <w:r>
        <w:rPr>
          <w:color w:val="231F20"/>
        </w:rPr>
        <w:t>around</w:t>
      </w:r>
      <w:r>
        <w:rPr>
          <w:color w:val="231F20"/>
          <w:spacing w:val="-17"/>
        </w:rPr>
        <w:t> </w:t>
      </w:r>
      <w:r>
        <w:rPr>
          <w:color w:val="231F20"/>
        </w:rPr>
        <w:t>trade</w:t>
      </w:r>
      <w:r>
        <w:rPr>
          <w:color w:val="231F20"/>
          <w:spacing w:val="-17"/>
        </w:rPr>
        <w:t> </w:t>
      </w:r>
      <w:r>
        <w:rPr>
          <w:color w:val="231F20"/>
        </w:rPr>
        <w:t>abounds.</w:t>
      </w:r>
      <w:r>
        <w:rPr>
          <w:color w:val="231F20"/>
          <w:spacing w:val="-17"/>
        </w:rPr>
        <w:t> </w:t>
      </w:r>
      <w:r>
        <w:rPr>
          <w:color w:val="231F20"/>
        </w:rPr>
        <w:t>However,</w:t>
      </w:r>
      <w:r>
        <w:rPr>
          <w:color w:val="231F20"/>
          <w:spacing w:val="-17"/>
        </w:rPr>
        <w:t> </w:t>
      </w:r>
      <w:r>
        <w:rPr>
          <w:color w:val="231F20"/>
        </w:rPr>
        <w:t>later into the year, the combination of a slowing U.S. economy, a more cautious Fed and tightening by international central banks should cause the U.S. dollar to end 2019 flat to down compared to the end of</w:t>
      </w:r>
      <w:r>
        <w:rPr>
          <w:color w:val="231F20"/>
          <w:spacing w:val="24"/>
        </w:rPr>
        <w:t> </w:t>
      </w:r>
      <w:r>
        <w:rPr>
          <w:color w:val="231F20"/>
        </w:rPr>
        <w:t>2018.</w:t>
      </w:r>
    </w:p>
    <w:p>
      <w:pPr>
        <w:pStyle w:val="Heading1"/>
        <w:ind w:left="301"/>
      </w:pPr>
      <w:r>
        <w:rPr/>
        <w:br w:type="column"/>
      </w:r>
      <w:r>
        <w:rPr>
          <w:color w:val="6D6E71"/>
        </w:rPr>
        <w:t>FIXED INCOME: TIME FOR THE BUBBLE PACK</w:t>
      </w:r>
    </w:p>
    <w:p>
      <w:pPr>
        <w:pStyle w:val="BodyText"/>
        <w:spacing w:line="254" w:lineRule="auto" w:before="95"/>
        <w:ind w:left="301" w:right="533"/>
      </w:pPr>
      <w:r>
        <w:rPr>
          <w:color w:val="231F20"/>
        </w:rPr>
        <w:t>U.S.</w:t>
      </w:r>
      <w:r>
        <w:rPr>
          <w:color w:val="231F20"/>
          <w:spacing w:val="-12"/>
        </w:rPr>
        <w:t> </w:t>
      </w:r>
      <w:r>
        <w:rPr>
          <w:color w:val="231F20"/>
        </w:rPr>
        <w:t>fixed</w:t>
      </w:r>
      <w:r>
        <w:rPr>
          <w:color w:val="231F20"/>
          <w:spacing w:val="-12"/>
        </w:rPr>
        <w:t> </w:t>
      </w:r>
      <w:r>
        <w:rPr>
          <w:color w:val="231F20"/>
        </w:rPr>
        <w:t>income</w:t>
      </w:r>
      <w:r>
        <w:rPr>
          <w:color w:val="231F20"/>
          <w:spacing w:val="-12"/>
        </w:rPr>
        <w:t> </w:t>
      </w:r>
      <w:r>
        <w:rPr>
          <w:color w:val="231F20"/>
        </w:rPr>
        <w:t>investors</w:t>
      </w:r>
      <w:r>
        <w:rPr>
          <w:color w:val="231F20"/>
          <w:spacing w:val="-11"/>
        </w:rPr>
        <w:t> </w:t>
      </w:r>
      <w:r>
        <w:rPr>
          <w:color w:val="231F20"/>
        </w:rPr>
        <w:t>have</w:t>
      </w:r>
      <w:r>
        <w:rPr>
          <w:color w:val="231F20"/>
          <w:spacing w:val="-12"/>
        </w:rPr>
        <w:t> </w:t>
      </w:r>
      <w:r>
        <w:rPr>
          <w:color w:val="231F20"/>
        </w:rPr>
        <w:t>faced</w:t>
      </w:r>
      <w:r>
        <w:rPr>
          <w:color w:val="231F20"/>
          <w:spacing w:val="-12"/>
        </w:rPr>
        <w:t> </w:t>
      </w:r>
      <w:r>
        <w:rPr>
          <w:color w:val="231F20"/>
        </w:rPr>
        <w:t>a</w:t>
      </w:r>
      <w:r>
        <w:rPr>
          <w:color w:val="231F20"/>
          <w:spacing w:val="-11"/>
        </w:rPr>
        <w:t> </w:t>
      </w:r>
      <w:r>
        <w:rPr>
          <w:color w:val="231F20"/>
        </w:rPr>
        <w:t>tough</w:t>
      </w:r>
      <w:r>
        <w:rPr>
          <w:color w:val="231F20"/>
          <w:spacing w:val="-12"/>
        </w:rPr>
        <w:t> </w:t>
      </w:r>
      <w:r>
        <w:rPr>
          <w:color w:val="231F20"/>
        </w:rPr>
        <w:t>environment</w:t>
      </w:r>
      <w:r>
        <w:rPr>
          <w:color w:val="231F20"/>
          <w:spacing w:val="-12"/>
        </w:rPr>
        <w:t> </w:t>
      </w:r>
      <w:r>
        <w:rPr>
          <w:color w:val="231F20"/>
        </w:rPr>
        <w:t>in 2018.</w:t>
      </w:r>
      <w:r>
        <w:rPr>
          <w:color w:val="231F20"/>
          <w:spacing w:val="-10"/>
        </w:rPr>
        <w:t> </w:t>
      </w:r>
      <w:r>
        <w:rPr>
          <w:color w:val="231F20"/>
        </w:rPr>
        <w:t>Faster</w:t>
      </w:r>
      <w:r>
        <w:rPr>
          <w:color w:val="231F20"/>
          <w:spacing w:val="-9"/>
        </w:rPr>
        <w:t> </w:t>
      </w:r>
      <w:r>
        <w:rPr>
          <w:color w:val="231F20"/>
        </w:rPr>
        <w:t>growth,</w:t>
      </w:r>
      <w:r>
        <w:rPr>
          <w:color w:val="231F20"/>
          <w:spacing w:val="-9"/>
        </w:rPr>
        <w:t> </w:t>
      </w:r>
      <w:r>
        <w:rPr>
          <w:color w:val="231F20"/>
        </w:rPr>
        <w:t>growing</w:t>
      </w:r>
      <w:r>
        <w:rPr>
          <w:color w:val="231F20"/>
          <w:spacing w:val="-9"/>
        </w:rPr>
        <w:t> </w:t>
      </w:r>
      <w:r>
        <w:rPr>
          <w:color w:val="231F20"/>
        </w:rPr>
        <w:t>fiscal</w:t>
      </w:r>
      <w:r>
        <w:rPr>
          <w:color w:val="231F20"/>
          <w:spacing w:val="-9"/>
        </w:rPr>
        <w:t> </w:t>
      </w:r>
      <w:r>
        <w:rPr>
          <w:color w:val="231F20"/>
        </w:rPr>
        <w:t>deficits</w:t>
      </w:r>
      <w:r>
        <w:rPr>
          <w:color w:val="231F20"/>
          <w:spacing w:val="-9"/>
        </w:rPr>
        <w:t> </w:t>
      </w:r>
      <w:r>
        <w:rPr>
          <w:color w:val="231F20"/>
        </w:rPr>
        <w:t>and</w:t>
      </w:r>
      <w:r>
        <w:rPr>
          <w:color w:val="231F20"/>
          <w:spacing w:val="-9"/>
        </w:rPr>
        <w:t> </w:t>
      </w:r>
      <w:r>
        <w:rPr>
          <w:color w:val="231F20"/>
        </w:rPr>
        <w:t>balance</w:t>
      </w:r>
      <w:r>
        <w:rPr>
          <w:color w:val="231F20"/>
          <w:spacing w:val="-10"/>
        </w:rPr>
        <w:t> </w:t>
      </w:r>
      <w:r>
        <w:rPr>
          <w:color w:val="231F20"/>
        </w:rPr>
        <w:t>sheet reduction</w:t>
      </w:r>
      <w:r>
        <w:rPr>
          <w:color w:val="231F20"/>
          <w:spacing w:val="-9"/>
        </w:rPr>
        <w:t> </w:t>
      </w:r>
      <w:r>
        <w:rPr>
          <w:color w:val="231F20"/>
        </w:rPr>
        <w:t>pushed</w:t>
      </w:r>
      <w:r>
        <w:rPr>
          <w:color w:val="231F20"/>
          <w:spacing w:val="-8"/>
        </w:rPr>
        <w:t> </w:t>
      </w:r>
      <w:r>
        <w:rPr>
          <w:color w:val="231F20"/>
        </w:rPr>
        <w:t>the</w:t>
      </w:r>
      <w:r>
        <w:rPr>
          <w:color w:val="231F20"/>
          <w:spacing w:val="-8"/>
        </w:rPr>
        <w:t> </w:t>
      </w:r>
      <w:r>
        <w:rPr>
          <w:color w:val="231F20"/>
        </w:rPr>
        <w:t>U.S.</w:t>
      </w:r>
      <w:r>
        <w:rPr>
          <w:color w:val="231F20"/>
          <w:spacing w:val="-8"/>
        </w:rPr>
        <w:t> </w:t>
      </w:r>
      <w:r>
        <w:rPr>
          <w:color w:val="231F20"/>
        </w:rPr>
        <w:t>10-year</w:t>
      </w:r>
      <w:r>
        <w:rPr>
          <w:color w:val="231F20"/>
          <w:spacing w:val="-8"/>
        </w:rPr>
        <w:t> </w:t>
      </w:r>
      <w:r>
        <w:rPr>
          <w:color w:val="231F20"/>
        </w:rPr>
        <w:t>yield</w:t>
      </w:r>
      <w:r>
        <w:rPr>
          <w:color w:val="231F20"/>
          <w:spacing w:val="-8"/>
        </w:rPr>
        <w:t> </w:t>
      </w:r>
      <w:r>
        <w:rPr>
          <w:color w:val="231F20"/>
        </w:rPr>
        <w:t>from</w:t>
      </w:r>
      <w:r>
        <w:rPr>
          <w:color w:val="231F20"/>
          <w:spacing w:val="-8"/>
        </w:rPr>
        <w:t> </w:t>
      </w:r>
      <w:r>
        <w:rPr>
          <w:color w:val="231F20"/>
        </w:rPr>
        <w:t>2.40%</w:t>
      </w:r>
      <w:r>
        <w:rPr>
          <w:color w:val="231F20"/>
          <w:spacing w:val="-8"/>
        </w:rPr>
        <w:t> </w:t>
      </w:r>
      <w:r>
        <w:rPr>
          <w:color w:val="231F20"/>
        </w:rPr>
        <w:t>at</w:t>
      </w:r>
      <w:r>
        <w:rPr>
          <w:color w:val="231F20"/>
          <w:spacing w:val="-8"/>
        </w:rPr>
        <w:t> </w:t>
      </w:r>
      <w:r>
        <w:rPr>
          <w:color w:val="231F20"/>
        </w:rPr>
        <w:t>the</w:t>
      </w:r>
      <w:r>
        <w:rPr>
          <w:color w:val="231F20"/>
          <w:spacing w:val="-8"/>
        </w:rPr>
        <w:t> </w:t>
      </w:r>
      <w:r>
        <w:rPr>
          <w:color w:val="231F20"/>
          <w:spacing w:val="-6"/>
        </w:rPr>
        <w:t>end </w:t>
      </w:r>
      <w:r>
        <w:rPr>
          <w:color w:val="231F20"/>
        </w:rPr>
        <w:t>of</w:t>
      </w:r>
      <w:r>
        <w:rPr>
          <w:color w:val="231F20"/>
          <w:spacing w:val="-10"/>
        </w:rPr>
        <w:t> </w:t>
      </w:r>
      <w:r>
        <w:rPr>
          <w:color w:val="231F20"/>
        </w:rPr>
        <w:t>2017</w:t>
      </w:r>
      <w:r>
        <w:rPr>
          <w:color w:val="231F20"/>
          <w:spacing w:val="-10"/>
        </w:rPr>
        <w:t> </w:t>
      </w:r>
      <w:r>
        <w:rPr>
          <w:color w:val="231F20"/>
        </w:rPr>
        <w:t>to</w:t>
      </w:r>
      <w:r>
        <w:rPr>
          <w:color w:val="231F20"/>
          <w:spacing w:val="-10"/>
        </w:rPr>
        <w:t> </w:t>
      </w:r>
      <w:r>
        <w:rPr>
          <w:color w:val="231F20"/>
        </w:rPr>
        <w:t>3.15%</w:t>
      </w:r>
      <w:r>
        <w:rPr>
          <w:color w:val="231F20"/>
          <w:spacing w:val="-10"/>
        </w:rPr>
        <w:t> </w:t>
      </w:r>
      <w:r>
        <w:rPr>
          <w:color w:val="231F20"/>
        </w:rPr>
        <w:t>by</w:t>
      </w:r>
      <w:r>
        <w:rPr>
          <w:color w:val="231F20"/>
          <w:spacing w:val="-10"/>
        </w:rPr>
        <w:t> </w:t>
      </w:r>
      <w:r>
        <w:rPr>
          <w:color w:val="231F20"/>
        </w:rPr>
        <w:t>mid-November.</w:t>
      </w:r>
      <w:r>
        <w:rPr>
          <w:color w:val="231F20"/>
          <w:spacing w:val="-10"/>
        </w:rPr>
        <w:t> </w:t>
      </w:r>
      <w:r>
        <w:rPr>
          <w:color w:val="231F20"/>
        </w:rPr>
        <w:t>The</w:t>
      </w:r>
      <w:r>
        <w:rPr>
          <w:color w:val="231F20"/>
          <w:spacing w:val="-10"/>
        </w:rPr>
        <w:t> </w:t>
      </w:r>
      <w:r>
        <w:rPr>
          <w:color w:val="231F20"/>
        </w:rPr>
        <w:t>Bloomberg</w:t>
      </w:r>
      <w:r>
        <w:rPr>
          <w:color w:val="231F20"/>
          <w:spacing w:val="-10"/>
        </w:rPr>
        <w:t> </w:t>
      </w:r>
      <w:r>
        <w:rPr>
          <w:color w:val="231F20"/>
        </w:rPr>
        <w:t>Barclays</w:t>
      </w:r>
    </w:p>
    <w:p>
      <w:pPr>
        <w:pStyle w:val="BodyText"/>
        <w:spacing w:line="254" w:lineRule="auto" w:before="5"/>
        <w:ind w:left="301" w:right="435"/>
      </w:pPr>
      <w:r>
        <w:rPr>
          <w:color w:val="231F20"/>
        </w:rPr>
        <w:t>U.S. Aggregate has fallen 2.3% year-to-date, looking set to end 2018 in negative territory – only the fourth year since 1980 that the benchmark has registered an annual decline. So what might 2019 hold for investors in bonds?</w:t>
      </w:r>
    </w:p>
    <w:p>
      <w:pPr>
        <w:pStyle w:val="BodyText"/>
        <w:spacing w:line="254" w:lineRule="auto" w:before="95"/>
        <w:ind w:left="301" w:right="568"/>
      </w:pPr>
      <w:r>
        <w:rPr>
          <w:color w:val="231F20"/>
        </w:rPr>
        <w:t>The Fed should continue to raise rates early in 2019, adding two more rate hikes by mid-summer and pushing the federal funds rate to a range of 2.75%-3.00%. However, if economic growth slows in the second half of 2019, inflation should remain remarkably stable for this late in the cycle. This could allow the Fed to pause its hiking cycle at that point, and economic data may not give them reason to resume tightening again.</w:t>
      </w:r>
    </w:p>
    <w:p>
      <w:pPr>
        <w:pStyle w:val="BodyText"/>
        <w:spacing w:line="254" w:lineRule="auto" w:before="99"/>
        <w:ind w:left="301" w:right="471"/>
      </w:pPr>
      <w:r>
        <w:rPr>
          <w:color w:val="231F20"/>
        </w:rPr>
        <w:t>A number of other central banks will also join the Fed in gradually tightening monetary policy in 2019. The European Central Bank will finish purchasing assets by January 2019 and should begin raising rates by mid-2019. Other central banks, such as the Bank of England and the Bank of Japan, should engage in some form of modest tightening.</w:t>
      </w:r>
    </w:p>
    <w:p>
      <w:pPr>
        <w:pStyle w:val="BodyText"/>
        <w:spacing w:line="254" w:lineRule="auto" w:before="98"/>
        <w:ind w:left="301" w:right="496"/>
      </w:pPr>
      <w:r>
        <w:rPr>
          <w:color w:val="231F20"/>
        </w:rPr>
        <w:t>Some investors may see this global tightening as a concerning development</w:t>
      </w:r>
      <w:r>
        <w:rPr>
          <w:color w:val="231F20"/>
          <w:spacing w:val="-15"/>
        </w:rPr>
        <w:t> </w:t>
      </w:r>
      <w:r>
        <w:rPr>
          <w:color w:val="231F20"/>
        </w:rPr>
        <w:t>since,</w:t>
      </w:r>
      <w:r>
        <w:rPr>
          <w:color w:val="231F20"/>
          <w:spacing w:val="-14"/>
        </w:rPr>
        <w:t> </w:t>
      </w:r>
      <w:r>
        <w:rPr>
          <w:color w:val="231F20"/>
        </w:rPr>
        <w:t>in</w:t>
      </w:r>
      <w:r>
        <w:rPr>
          <w:color w:val="231F20"/>
          <w:spacing w:val="-14"/>
        </w:rPr>
        <w:t> </w:t>
      </w:r>
      <w:r>
        <w:rPr>
          <w:color w:val="231F20"/>
        </w:rPr>
        <w:t>many</w:t>
      </w:r>
      <w:r>
        <w:rPr>
          <w:color w:val="231F20"/>
          <w:spacing w:val="-15"/>
        </w:rPr>
        <w:t> </w:t>
      </w:r>
      <w:r>
        <w:rPr>
          <w:color w:val="231F20"/>
        </w:rPr>
        <w:t>ways,</w:t>
      </w:r>
      <w:r>
        <w:rPr>
          <w:color w:val="231F20"/>
          <w:spacing w:val="-14"/>
        </w:rPr>
        <w:t> </w:t>
      </w:r>
      <w:r>
        <w:rPr>
          <w:color w:val="231F20"/>
        </w:rPr>
        <w:t>central</w:t>
      </w:r>
      <w:r>
        <w:rPr>
          <w:color w:val="231F20"/>
          <w:spacing w:val="-14"/>
        </w:rPr>
        <w:t> </w:t>
      </w:r>
      <w:r>
        <w:rPr>
          <w:color w:val="231F20"/>
        </w:rPr>
        <w:t>banks</w:t>
      </w:r>
      <w:r>
        <w:rPr>
          <w:color w:val="231F20"/>
          <w:spacing w:val="-15"/>
        </w:rPr>
        <w:t> </w:t>
      </w:r>
      <w:r>
        <w:rPr>
          <w:color w:val="231F20"/>
        </w:rPr>
        <w:t>have</w:t>
      </w:r>
      <w:r>
        <w:rPr>
          <w:color w:val="231F20"/>
          <w:spacing w:val="-14"/>
        </w:rPr>
        <w:t> </w:t>
      </w:r>
      <w:r>
        <w:rPr>
          <w:color w:val="231F20"/>
        </w:rPr>
        <w:t>provided the</w:t>
      </w:r>
      <w:r>
        <w:rPr>
          <w:color w:val="231F20"/>
          <w:spacing w:val="-10"/>
        </w:rPr>
        <w:t> </w:t>
      </w:r>
      <w:r>
        <w:rPr>
          <w:color w:val="231F20"/>
        </w:rPr>
        <w:t>training</w:t>
      </w:r>
      <w:r>
        <w:rPr>
          <w:color w:val="231F20"/>
          <w:spacing w:val="-9"/>
        </w:rPr>
        <w:t> </w:t>
      </w:r>
      <w:r>
        <w:rPr>
          <w:color w:val="231F20"/>
        </w:rPr>
        <w:t>wheels</w:t>
      </w:r>
      <w:r>
        <w:rPr>
          <w:color w:val="231F20"/>
          <w:spacing w:val="-9"/>
        </w:rPr>
        <w:t> </w:t>
      </w:r>
      <w:r>
        <w:rPr>
          <w:color w:val="231F20"/>
        </w:rPr>
        <w:t>to</w:t>
      </w:r>
      <w:r>
        <w:rPr>
          <w:color w:val="231F20"/>
          <w:spacing w:val="-10"/>
        </w:rPr>
        <w:t> </w:t>
      </w:r>
      <w:r>
        <w:rPr>
          <w:color w:val="231F20"/>
        </w:rPr>
        <w:t>help</w:t>
      </w:r>
      <w:r>
        <w:rPr>
          <w:color w:val="231F20"/>
          <w:spacing w:val="-9"/>
        </w:rPr>
        <w:t> </w:t>
      </w:r>
      <w:r>
        <w:rPr>
          <w:color w:val="231F20"/>
        </w:rPr>
        <w:t>stabilize</w:t>
      </w:r>
      <w:r>
        <w:rPr>
          <w:color w:val="231F20"/>
          <w:spacing w:val="-9"/>
        </w:rPr>
        <w:t> </w:t>
      </w:r>
      <w:r>
        <w:rPr>
          <w:color w:val="231F20"/>
        </w:rPr>
        <w:t>markets</w:t>
      </w:r>
      <w:r>
        <w:rPr>
          <w:color w:val="231F20"/>
          <w:spacing w:val="-9"/>
        </w:rPr>
        <w:t> </w:t>
      </w:r>
      <w:r>
        <w:rPr>
          <w:color w:val="231F20"/>
        </w:rPr>
        <w:t>over</w:t>
      </w:r>
      <w:r>
        <w:rPr>
          <w:color w:val="231F20"/>
          <w:spacing w:val="-10"/>
        </w:rPr>
        <w:t> </w:t>
      </w:r>
      <w:r>
        <w:rPr>
          <w:color w:val="231F20"/>
        </w:rPr>
        <w:t>the</w:t>
      </w:r>
      <w:r>
        <w:rPr>
          <w:color w:val="231F20"/>
          <w:spacing w:val="-9"/>
        </w:rPr>
        <w:t> </w:t>
      </w:r>
      <w:r>
        <w:rPr>
          <w:color w:val="231F20"/>
        </w:rPr>
        <w:t>course</w:t>
      </w:r>
      <w:r>
        <w:rPr>
          <w:color w:val="231F20"/>
          <w:spacing w:val="-9"/>
        </w:rPr>
        <w:t> </w:t>
      </w:r>
      <w:r>
        <w:rPr>
          <w:color w:val="231F20"/>
          <w:spacing w:val="-8"/>
        </w:rPr>
        <w:t>of </w:t>
      </w:r>
      <w:r>
        <w:rPr>
          <w:color w:val="231F20"/>
        </w:rPr>
        <w:t>this cycle. However, the gradual removal of these training wheels shows that central banks believe economies can now cycle on without their support – a sign of strength, not of weakness. Nevertheless, while the removal of this support should be viewed as a positive, it could trigger increased volatility and gradually rising</w:t>
      </w:r>
      <w:r>
        <w:rPr>
          <w:color w:val="231F20"/>
          <w:spacing w:val="22"/>
        </w:rPr>
        <w:t> </w:t>
      </w:r>
      <w:r>
        <w:rPr>
          <w:color w:val="231F20"/>
        </w:rPr>
        <w:t>yields.</w:t>
      </w:r>
    </w:p>
    <w:p>
      <w:pPr>
        <w:pStyle w:val="BodyText"/>
        <w:spacing w:line="254" w:lineRule="auto" w:before="101"/>
        <w:ind w:left="301" w:right="451"/>
      </w:pPr>
      <w:r>
        <w:rPr>
          <w:color w:val="231F20"/>
        </w:rPr>
        <w:t>So how should investors be positioned going into next year? As we get later into this economic cycle, it is important that investors begin to bubble pack their portfolios. This, in effect, means dialing back on some of the riskier bond sectors and seeking the safety of traditional fixed income asset classes. This step may involve sacrificing some upside in the short </w:t>
      </w:r>
      <w:r>
        <w:rPr>
          <w:color w:val="231F20"/>
          <w:spacing w:val="-4"/>
        </w:rPr>
        <w:t>term </w:t>
      </w:r>
      <w:r>
        <w:rPr>
          <w:color w:val="231F20"/>
        </w:rPr>
        <w:t>for additional protection.</w:t>
      </w:r>
    </w:p>
    <w:p>
      <w:pPr>
        <w:spacing w:after="0" w:line="254" w:lineRule="auto"/>
        <w:sectPr>
          <w:type w:val="continuous"/>
          <w:pgSz w:w="12240" w:h="15840"/>
          <w:pgMar w:top="840" w:bottom="280" w:left="460" w:right="420"/>
          <w:cols w:num="2" w:equalWidth="0">
            <w:col w:w="5490" w:space="40"/>
            <w:col w:w="5830"/>
          </w:cols>
        </w:sectPr>
      </w:pPr>
    </w:p>
    <w:p>
      <w:pPr>
        <w:pStyle w:val="BodyText"/>
      </w:pPr>
    </w:p>
    <w:p>
      <w:pPr>
        <w:pStyle w:val="BodyText"/>
        <w:spacing w:before="7"/>
      </w:pPr>
    </w:p>
    <w:p>
      <w:pPr>
        <w:spacing w:after="0"/>
        <w:sectPr>
          <w:pgSz w:w="12240" w:h="15840"/>
          <w:pgMar w:header="600" w:footer="739" w:top="840" w:bottom="920" w:left="460" w:right="420"/>
        </w:sectPr>
      </w:pPr>
    </w:p>
    <w:p>
      <w:pPr>
        <w:pStyle w:val="BodyText"/>
        <w:spacing w:line="254" w:lineRule="auto" w:before="108"/>
        <w:ind w:left="440" w:right="136"/>
      </w:pPr>
      <w:r>
        <w:rPr>
          <w:color w:val="231F20"/>
        </w:rPr>
        <w:t>At this point in the cycle, investors should remember the diversification benefits of core bonds, as highlighted in Exhibit 2. Exhibit 2 shows that higher yielding, riskier asset classes, such as EM debt or high yield, may offer more yield, but with stronger correlations to the S&amp;P 500. Therefore, if</w:t>
      </w:r>
    </w:p>
    <w:p>
      <w:pPr>
        <w:pStyle w:val="BodyText"/>
        <w:spacing w:line="254" w:lineRule="auto" w:before="6"/>
        <w:ind w:left="440" w:right="38"/>
      </w:pPr>
      <w:r>
        <w:rPr>
          <w:color w:val="231F20"/>
        </w:rPr>
        <w:t>equities</w:t>
      </w:r>
      <w:r>
        <w:rPr>
          <w:color w:val="231F20"/>
          <w:spacing w:val="-10"/>
        </w:rPr>
        <w:t> </w:t>
      </w:r>
      <w:r>
        <w:rPr>
          <w:color w:val="231F20"/>
        </w:rPr>
        <w:t>fall</w:t>
      </w:r>
      <w:r>
        <w:rPr>
          <w:color w:val="231F20"/>
          <w:spacing w:val="-9"/>
        </w:rPr>
        <w:t> </w:t>
      </w:r>
      <w:r>
        <w:rPr>
          <w:color w:val="231F20"/>
        </w:rPr>
        <w:t>sharply,</w:t>
      </w:r>
      <w:r>
        <w:rPr>
          <w:color w:val="231F20"/>
          <w:spacing w:val="-10"/>
        </w:rPr>
        <w:t> </w:t>
      </w:r>
      <w:r>
        <w:rPr>
          <w:color w:val="231F20"/>
        </w:rPr>
        <w:t>riskier</w:t>
      </w:r>
      <w:r>
        <w:rPr>
          <w:color w:val="231F20"/>
          <w:spacing w:val="-9"/>
        </w:rPr>
        <w:t> </w:t>
      </w:r>
      <w:r>
        <w:rPr>
          <w:color w:val="231F20"/>
        </w:rPr>
        <w:t>bond</w:t>
      </w:r>
      <w:r>
        <w:rPr>
          <w:color w:val="231F20"/>
          <w:spacing w:val="-9"/>
        </w:rPr>
        <w:t> </w:t>
      </w:r>
      <w:r>
        <w:rPr>
          <w:color w:val="231F20"/>
        </w:rPr>
        <w:t>sectors</w:t>
      </w:r>
      <w:r>
        <w:rPr>
          <w:color w:val="231F20"/>
          <w:spacing w:val="-10"/>
        </w:rPr>
        <w:t> </w:t>
      </w:r>
      <w:r>
        <w:rPr>
          <w:color w:val="231F20"/>
        </w:rPr>
        <w:t>will</w:t>
      </w:r>
      <w:r>
        <w:rPr>
          <w:color w:val="231F20"/>
          <w:spacing w:val="-9"/>
        </w:rPr>
        <w:t> </w:t>
      </w:r>
      <w:r>
        <w:rPr>
          <w:color w:val="231F20"/>
        </w:rPr>
        <w:t>not</w:t>
      </w:r>
      <w:r>
        <w:rPr>
          <w:color w:val="231F20"/>
          <w:spacing w:val="-10"/>
        </w:rPr>
        <w:t> </w:t>
      </w:r>
      <w:r>
        <w:rPr>
          <w:color w:val="231F20"/>
        </w:rPr>
        <w:t>provide</w:t>
      </w:r>
      <w:r>
        <w:rPr>
          <w:color w:val="231F20"/>
          <w:spacing w:val="-9"/>
        </w:rPr>
        <w:t> </w:t>
      </w:r>
      <w:r>
        <w:rPr>
          <w:color w:val="231F20"/>
          <w:spacing w:val="-5"/>
        </w:rPr>
        <w:t>much </w:t>
      </w:r>
      <w:r>
        <w:rPr>
          <w:color w:val="231F20"/>
        </w:rPr>
        <w:t>protection. In short, higher yield equals higher</w:t>
      </w:r>
      <w:r>
        <w:rPr>
          <w:color w:val="231F20"/>
          <w:spacing w:val="15"/>
        </w:rPr>
        <w:t> </w:t>
      </w:r>
      <w:r>
        <w:rPr>
          <w:color w:val="231F20"/>
        </w:rPr>
        <w:t>risk.</w:t>
      </w:r>
    </w:p>
    <w:p>
      <w:pPr>
        <w:pStyle w:val="BodyText"/>
        <w:spacing w:before="1"/>
        <w:rPr>
          <w:sz w:val="22"/>
        </w:rPr>
      </w:pPr>
    </w:p>
    <w:p>
      <w:pPr>
        <w:pStyle w:val="BodyText"/>
        <w:spacing w:line="235" w:lineRule="auto"/>
        <w:ind w:left="440" w:right="194"/>
      </w:pPr>
      <w:r>
        <w:rPr>
          <w:color w:val="6D6E71"/>
          <w:w w:val="105"/>
        </w:rPr>
        <w:t>Late in the cycle investors should remember higher yield equals higher risk</w:t>
      </w:r>
    </w:p>
    <w:p>
      <w:pPr>
        <w:spacing w:line="235" w:lineRule="auto" w:before="78"/>
        <w:ind w:left="440" w:right="136" w:firstLine="0"/>
        <w:jc w:val="left"/>
        <w:rPr>
          <w:sz w:val="15"/>
        </w:rPr>
      </w:pPr>
      <w:r>
        <w:rPr>
          <w:color w:val="939598"/>
          <w:w w:val="105"/>
          <w:sz w:val="15"/>
        </w:rPr>
        <w:t>EXHIBIT 2: CORRELATION OF FIXED INCOME SECTORS VS. S&amp;P 500 AND YIELDS</w:t>
      </w:r>
    </w:p>
    <w:p>
      <w:pPr>
        <w:spacing w:before="120"/>
        <w:ind w:left="442" w:right="0" w:firstLine="0"/>
        <w:jc w:val="left"/>
        <w:rPr>
          <w:sz w:val="14"/>
        </w:rPr>
      </w:pPr>
      <w:r>
        <w:rPr/>
        <w:pict>
          <v:group style="position:absolute;margin-left:54.611401pt;margin-top:6.767949pt;width:242.4pt;height:142pt;mso-position-horizontal-relative:page;mso-position-vertical-relative:paragraph;z-index:2032" coordorigin="1092,135" coordsize="4848,2840">
            <v:line style="position:absolute" from="1361,2679" to="5405,1521" stroked="true" strokeweight=".256pt" strokecolor="#231f20">
              <v:stroke dashstyle="solid"/>
            </v:line>
            <v:shape style="position:absolute;left:1130;top:2066;width:1287;height:903" coordorigin="1130,2066" coordsize="1287,903" path="m1130,2517l1136,2456,1153,2397,1181,2342,1218,2290,1265,2242,1319,2198,1381,2160,1449,2128,1523,2102,1603,2082,1687,2070,1774,2066,1861,2070,1945,2082,2024,2102,2099,2128,2167,2160,2229,2198,2283,2242,2329,2290,2367,2342,2394,2397,2411,2456,2417,2517,2411,2578,2394,2637,2367,2693,2329,2745,2283,2793,2229,2836,2167,2874,2099,2907,2024,2933,1945,2952,1861,2964,1774,2968,1687,2964,1603,2952,1523,2933,1449,2907,1381,2874,1319,2836,1265,2793,1218,2745,1181,2693,1153,2637,1136,2578,1130,2517xe" filled="false" stroked="true" strokeweight=".637pt" strokecolor="#0071a2">
              <v:path arrowok="t"/>
              <v:stroke dashstyle="shortdash"/>
            </v:shape>
            <v:line style="position:absolute" from="1130,2918" to="5848,2918" stroked="true" strokeweight=".315pt" strokecolor="#231f20">
              <v:stroke dashstyle="solid"/>
            </v:line>
            <v:line style="position:absolute" from="1130,189" to="1130,2915" stroked="true" strokeweight=".31pt" strokecolor="#231f20">
              <v:stroke dashstyle="solid"/>
            </v:line>
            <v:line style="position:absolute" from="1130,2918" to="1092,2918" stroked="true" strokeweight=".31pt" strokecolor="#231f20">
              <v:stroke dashstyle="solid"/>
            </v:line>
            <v:line style="position:absolute" from="1130,2463" to="1092,2463" stroked="true" strokeweight=".31pt" strokecolor="#231f20">
              <v:stroke dashstyle="solid"/>
            </v:line>
            <v:line style="position:absolute" from="1130,2008" to="1092,2008" stroked="true" strokeweight=".31pt" strokecolor="#231f20">
              <v:stroke dashstyle="solid"/>
            </v:line>
            <v:line style="position:absolute" from="1130,1553" to="1092,1553" stroked="true" strokeweight=".31pt" strokecolor="#231f20">
              <v:stroke dashstyle="solid"/>
            </v:line>
            <v:line style="position:absolute" from="1130,1099" to="1092,1099" stroked="true" strokeweight=".31pt" strokecolor="#231f20">
              <v:stroke dashstyle="solid"/>
            </v:line>
            <v:line style="position:absolute" from="1130,644" to="1092,644" stroked="true" strokeweight=".31pt" strokecolor="#231f20">
              <v:stroke dashstyle="solid"/>
            </v:line>
            <v:line style="position:absolute" from="1130,189" to="1092,189" stroked="true" strokeweight=".31pt" strokecolor="#231f20">
              <v:stroke dashstyle="solid"/>
            </v:line>
            <v:line style="position:absolute" from="1130,2918" to="5848,2918" stroked="true" strokeweight=".31pt" strokecolor="#231f20">
              <v:stroke dashstyle="solid"/>
            </v:line>
            <v:line style="position:absolute" from="1130,2916" to="1130,2953" stroked="true" strokeweight=".24pt" strokecolor="#231f20">
              <v:stroke dashstyle="solid"/>
            </v:line>
            <v:line style="position:absolute" from="1916,2916" to="1916,2953" stroked="true" strokeweight=".24pt" strokecolor="#231f20">
              <v:stroke dashstyle="solid"/>
            </v:line>
            <v:line style="position:absolute" from="2702,2916" to="2702,2953" stroked="true" strokeweight=".24pt" strokecolor="#231f20">
              <v:stroke dashstyle="solid"/>
            </v:line>
            <v:line style="position:absolute" from="3489,2916" to="3489,2953" stroked="true" strokeweight=".24pt" strokecolor="#231f20">
              <v:stroke dashstyle="solid"/>
            </v:line>
            <v:line style="position:absolute" from="4275,2916" to="4275,2953" stroked="true" strokeweight=".24pt" strokecolor="#231f20">
              <v:stroke dashstyle="solid"/>
            </v:line>
            <v:line style="position:absolute" from="5061,2916" to="5061,2953" stroked="true" strokeweight=".24pt" strokecolor="#231f20">
              <v:stroke dashstyle="solid"/>
            </v:line>
            <v:line style="position:absolute" from="5848,2916" to="5848,2953" stroked="true" strokeweight=".24pt" strokecolor="#231f20">
              <v:stroke dashstyle="solid"/>
            </v:line>
            <v:shape style="position:absolute;left:4681;top:481;width:1252;height:1230" coordorigin="4682,481" coordsize="1252,1230" path="m4682,1096l4687,1019,4701,945,4724,874,4755,807,4794,745,4840,688,4892,636,4950,591,5013,553,5081,523,5154,500,5229,486,5308,481,5386,486,5462,500,5534,523,5602,553,5665,591,5723,636,5776,688,5822,745,5860,807,5892,874,5915,945,5929,1019,5934,1096,5929,1173,5915,1248,5892,1319,5860,1385,5822,1448,5776,1505,5723,1556,5665,1601,5602,1639,5534,1670,5462,1692,5386,1706,5308,1711,5229,1706,5154,1692,5081,1670,5013,1639,4950,1601,4892,1556,4840,1505,4794,1448,4755,1385,4724,1319,4701,1248,4687,1173,4682,1096xe" filled="false" stroked="true" strokeweight=".625pt" strokecolor="#f68b1e">
              <v:path arrowok="t"/>
              <v:stroke dashstyle="shortdash"/>
            </v:shape>
            <v:shape style="position:absolute;left:1456;top:1778;width:45;height:201" coordorigin="1457,1778" coordsize="45,201" path="m1502,1778l1501,1779,1501,1779,1501,1780,1500,1780,1500,1781,1500,1781,1499,1781,1499,1782,1498,1782,1498,1783,1498,1783,1497,1784,1497,1784,1497,1785,1496,1785,1496,1785,1496,1786,1495,1786,1495,1787,1495,1787,1494,1788,1494,1788,1494,1789,1493,1789,1493,1789,1493,1790,1492,1790,1492,1791,1492,1791,1491,1792,1491,1792,1491,1793,1490,1793,1490,1794,1490,1794,1489,1795,1489,1795,1489,1795,1488,1796,1488,1796,1488,1797,1487,1797,1487,1798,1487,1798,1486,1799,1486,1799,1486,1800,1486,1800,1485,1801,1485,1801,1485,1802,1484,1802,1484,1803,1484,1803,1483,1804,1483,1804,1483,1805,1483,1805,1482,1806,1482,1806,1482,1807,1481,1807,1481,1807,1481,1808,1481,1808,1480,1809,1480,1809,1480,1810,1480,1810,1479,1811,1479,1811,1479,1812,1479,1812,1478,1813,1478,1813,1478,1814,1477,1814,1477,1815,1477,1815,1477,1816,1476,1816,1476,1817,1476,1818,1476,1818,1476,1819,1475,1819,1475,1820,1475,1820,1475,1821,1474,1821,1474,1822,1474,1822,1474,1823,1473,1823,1473,1824,1473,1824,1473,1825,1472,1825,1472,1826,1472,1826,1472,1827,1472,1827,1471,1828,1471,1828,1471,1829,1471,1829,1471,1830,1470,1831,1470,1831,1470,1832,1470,1832,1470,1833,1469,1833,1469,1834,1469,1834,1469,1835,1469,1835,1468,1836,1468,1836,1468,1837,1468,1837,1468,1838,1467,1839,1467,1839,1467,1840,1467,1840,1467,1841,1467,1841,1466,1842,1466,1842,1466,1843,1466,1843,1466,1844,1466,1844,1465,1845,1465,1846,1465,1846,1465,1847,1465,1847,1465,1848,1464,1848,1464,1849,1464,1849,1464,1850,1464,1851,1464,1851,1464,1852,1463,1852,1463,1853,1463,1853,1463,1854,1463,1854,1463,1855,1463,1856,1462,1856,1462,1857,1462,1857,1462,1858,1462,1858,1462,1859,1462,1859,1462,1860,1461,1861,1461,1861,1461,1862,1461,1862,1461,1863,1461,1863,1461,1864,1461,1865,1461,1865,1460,1866,1460,1866,1460,1867,1460,1867,1460,1868,1460,1869,1460,1869,1460,1870,1460,1870,1460,1871,1459,1871,1459,1872,1459,1873,1459,1873,1459,1874,1459,1874,1459,1875,1459,1875,1459,1876,1459,1877,1459,1877,1459,1878,1459,1878,1458,1879,1458,1879,1458,1880,1458,1881,1458,1881,1458,1882,1458,1882,1458,1883,1458,1883,1458,1884,1458,1885,1458,1885,1458,1886,1458,1886,1458,1887,1458,1888,1458,1888,1457,1889,1457,1889,1457,1890,1457,1890,1457,1891,1457,1892,1457,1892,1457,1893,1457,1893,1457,1894,1457,1895,1457,1895,1457,1896,1457,1896,1457,1897,1457,1897,1457,1898,1457,1899,1457,1899,1457,1900,1457,1900,1457,1901,1457,1902,1457,1902,1457,1903,1457,1903,1457,1907,1457,1907,1457,1908,1457,1909,1457,1909,1457,1910,1457,1910,1457,1911,1457,1912,1457,1912,1457,1913,1457,1913,1457,1914,1457,1914,1457,1915,1457,1916,1457,1916,1457,1917,1457,1917,1457,1918,1457,1919,1457,1919,1457,1920,1457,1920,1457,1921,1458,1922,1458,1922,1458,1923,1458,1923,1458,1924,1458,1925,1458,1925,1458,1926,1458,1926,1458,1927,1458,1927,1458,1928,1458,1929,1458,1929,1458,1930,1458,1930,1458,1931,1459,1932,1459,1932,1459,1933,1459,1933,1459,1934,1459,1935,1459,1935,1459,1936,1459,1936,1459,1937,1459,1938,1459,1938,1459,1939,1460,1939,1460,1940,1460,1940,1460,1941,1460,1942,1460,1942,1460,1943,1460,1943,1460,1944,1460,1945,1461,1945,1461,1946,1461,1946,1461,1947,1461,1948,1461,1948,1461,1949,1461,1949,1461,1950,1462,1950,1462,1951,1462,1952,1462,1952,1462,1953,1462,1953,1462,1954,1462,1955,1463,1955,1463,1956,1463,1956,1463,1957,1463,1958,1463,1958,1463,1959,1464,1959,1464,1960,1464,1960,1464,1961,1464,1962,1464,1962,1464,1963,1465,1963,1465,1964,1466,1967,1466,1967,1466,1968,1466,1969,1466,1969,1466,1970,1467,1970,1467,1971,1467,1971,1467,1972,1467,1973,1467,1973,1468,1974,1468,1974,1468,1975,1468,1976,1468,1976,1469,1977,1469,1977,1469,1978,1469,1978e" filled="false" stroked="true" strokeweight=".516pt" strokecolor="#1d7aa0">
              <v:path arrowok="t"/>
              <v:stroke dashstyle="solid"/>
            </v:shape>
            <v:shape style="position:absolute;left:1441;top:1952;width:62;height:91" coordorigin="1441,1953" coordsize="62,91" path="m1484,1953l1441,1974,1503,2043,1484,1953xe" filled="true" fillcolor="#1d7aa0" stroked="false">
              <v:path arrowok="t"/>
              <v:fill type="solid"/>
            </v:shape>
            <v:shape style="position:absolute;left:4694;top:402;width:157;height:226" type="#_x0000_t75" stroked="false">
              <v:imagedata r:id="rId12" o:title=""/>
            </v:shape>
            <v:shape style="position:absolute;left:1421;top:213;width:1175;height:459" type="#_x0000_t202" filled="false" stroked="false">
              <v:textbox inset="0,0,0,0">
                <w:txbxContent>
                  <w:p>
                    <w:pPr>
                      <w:numPr>
                        <w:ilvl w:val="0"/>
                        <w:numId w:val="5"/>
                      </w:numPr>
                      <w:tabs>
                        <w:tab w:pos="154" w:val="left" w:leader="none"/>
                      </w:tabs>
                      <w:spacing w:line="157" w:lineRule="exact" w:before="4"/>
                      <w:ind w:left="153" w:right="0" w:hanging="153"/>
                      <w:jc w:val="left"/>
                      <w:rPr>
                        <w:rFonts w:ascii="Wingdings"/>
                        <w:color w:val="0071A2"/>
                        <w:sz w:val="14"/>
                      </w:rPr>
                    </w:pPr>
                    <w:r>
                      <w:rPr>
                        <w:color w:val="020303"/>
                        <w:w w:val="95"/>
                        <w:sz w:val="14"/>
                      </w:rPr>
                      <w:t>US</w:t>
                    </w:r>
                    <w:r>
                      <w:rPr>
                        <w:color w:val="020303"/>
                        <w:spacing w:val="-8"/>
                        <w:w w:val="95"/>
                        <w:sz w:val="14"/>
                      </w:rPr>
                      <w:t> </w:t>
                    </w:r>
                    <w:r>
                      <w:rPr>
                        <w:color w:val="020303"/>
                        <w:w w:val="95"/>
                        <w:sz w:val="14"/>
                      </w:rPr>
                      <w:t>government</w:t>
                    </w:r>
                  </w:p>
                  <w:p>
                    <w:pPr>
                      <w:numPr>
                        <w:ilvl w:val="0"/>
                        <w:numId w:val="5"/>
                      </w:numPr>
                      <w:tabs>
                        <w:tab w:pos="154" w:val="left" w:leader="none"/>
                      </w:tabs>
                      <w:spacing w:line="143" w:lineRule="exact" w:before="0"/>
                      <w:ind w:left="153" w:right="0" w:hanging="153"/>
                      <w:jc w:val="left"/>
                      <w:rPr>
                        <w:rFonts w:ascii="Wingdings"/>
                        <w:color w:val="80827D"/>
                        <w:sz w:val="14"/>
                      </w:rPr>
                    </w:pPr>
                    <w:r>
                      <w:rPr>
                        <w:color w:val="020303"/>
                        <w:w w:val="85"/>
                        <w:sz w:val="14"/>
                      </w:rPr>
                      <w:t>US</w:t>
                    </w:r>
                    <w:r>
                      <w:rPr>
                        <w:color w:val="020303"/>
                        <w:spacing w:val="25"/>
                        <w:w w:val="85"/>
                        <w:sz w:val="14"/>
                      </w:rPr>
                      <w:t> </w:t>
                    </w:r>
                    <w:r>
                      <w:rPr>
                        <w:color w:val="020303"/>
                        <w:w w:val="85"/>
                        <w:sz w:val="14"/>
                      </w:rPr>
                      <w:t>non-government</w:t>
                    </w:r>
                  </w:p>
                  <w:p>
                    <w:pPr>
                      <w:numPr>
                        <w:ilvl w:val="0"/>
                        <w:numId w:val="5"/>
                      </w:numPr>
                      <w:tabs>
                        <w:tab w:pos="154" w:val="left" w:leader="none"/>
                      </w:tabs>
                      <w:spacing w:line="154" w:lineRule="exact" w:before="0"/>
                      <w:ind w:left="153" w:right="0" w:hanging="153"/>
                      <w:jc w:val="left"/>
                      <w:rPr>
                        <w:rFonts w:ascii="Wingdings"/>
                        <w:color w:val="615090"/>
                        <w:sz w:val="14"/>
                      </w:rPr>
                    </w:pPr>
                    <w:r>
                      <w:rPr>
                        <w:color w:val="020303"/>
                        <w:w w:val="95"/>
                        <w:sz w:val="14"/>
                      </w:rPr>
                      <w:t>International</w:t>
                    </w:r>
                  </w:p>
                </w:txbxContent>
              </v:textbox>
              <w10:wrap type="none"/>
            </v:shape>
            <v:shape style="position:absolute;left:4462;top:135;width:519;height:271" type="#_x0000_t202" filled="false" stroked="false">
              <v:textbox inset="0,0,0,0">
                <w:txbxContent>
                  <w:p>
                    <w:pPr>
                      <w:spacing w:line="201" w:lineRule="auto" w:before="22"/>
                      <w:ind w:left="85" w:right="-2" w:hanging="86"/>
                      <w:jc w:val="left"/>
                      <w:rPr>
                        <w:sz w:val="12"/>
                      </w:rPr>
                    </w:pPr>
                    <w:r>
                      <w:rPr>
                        <w:color w:val="F68B1E"/>
                        <w:sz w:val="12"/>
                      </w:rPr>
                      <w:t>Higher </w:t>
                    </w:r>
                    <w:r>
                      <w:rPr>
                        <w:color w:val="F68B1E"/>
                        <w:spacing w:val="-5"/>
                        <w:sz w:val="12"/>
                      </w:rPr>
                      <w:t>risk </w:t>
                    </w:r>
                    <w:r>
                      <w:rPr>
                        <w:color w:val="F68B1E"/>
                        <w:sz w:val="12"/>
                      </w:rPr>
                      <w:t>sectors</w:t>
                    </w:r>
                  </w:p>
                </w:txbxContent>
              </v:textbox>
              <w10:wrap type="none"/>
            </v:shape>
            <v:shape style="position:absolute;left:4946;top:690;width:790;height:486" type="#_x0000_t202" filled="false" stroked="false">
              <v:textbox inset="0,0,0,0">
                <w:txbxContent>
                  <w:p>
                    <w:pPr>
                      <w:numPr>
                        <w:ilvl w:val="0"/>
                        <w:numId w:val="6"/>
                      </w:numPr>
                      <w:tabs>
                        <w:tab w:pos="242" w:val="left" w:leader="none"/>
                      </w:tabs>
                      <w:spacing w:before="3"/>
                      <w:ind w:left="241" w:right="0" w:hanging="90"/>
                      <w:jc w:val="left"/>
                      <w:rPr>
                        <w:sz w:val="10"/>
                      </w:rPr>
                    </w:pPr>
                    <w:r>
                      <w:rPr>
                        <w:color w:val="020303"/>
                        <w:sz w:val="10"/>
                      </w:rPr>
                      <w:t>Euro</w:t>
                    </w:r>
                    <w:r>
                      <w:rPr>
                        <w:color w:val="020303"/>
                        <w:spacing w:val="-5"/>
                        <w:sz w:val="10"/>
                      </w:rPr>
                      <w:t> </w:t>
                    </w:r>
                    <w:r>
                      <w:rPr>
                        <w:color w:val="020303"/>
                        <w:sz w:val="10"/>
                      </w:rPr>
                      <w:t>HYz</w:t>
                    </w:r>
                  </w:p>
                  <w:p>
                    <w:pPr>
                      <w:numPr>
                        <w:ilvl w:val="1"/>
                        <w:numId w:val="6"/>
                      </w:numPr>
                      <w:tabs>
                        <w:tab w:pos="549" w:val="left" w:leader="none"/>
                      </w:tabs>
                      <w:spacing w:before="102"/>
                      <w:ind w:left="548" w:right="0" w:hanging="90"/>
                      <w:jc w:val="left"/>
                      <w:rPr>
                        <w:sz w:val="10"/>
                      </w:rPr>
                    </w:pPr>
                    <w:r>
                      <w:rPr>
                        <w:color w:val="020303"/>
                        <w:sz w:val="10"/>
                      </w:rPr>
                      <w:t>US</w:t>
                    </w:r>
                    <w:r>
                      <w:rPr>
                        <w:color w:val="020303"/>
                        <w:spacing w:val="-12"/>
                        <w:sz w:val="10"/>
                      </w:rPr>
                      <w:t> </w:t>
                    </w:r>
                    <w:r>
                      <w:rPr>
                        <w:color w:val="020303"/>
                        <w:sz w:val="10"/>
                      </w:rPr>
                      <w:t>HY</w:t>
                    </w:r>
                  </w:p>
                  <w:p>
                    <w:pPr>
                      <w:numPr>
                        <w:ilvl w:val="0"/>
                        <w:numId w:val="7"/>
                      </w:numPr>
                      <w:tabs>
                        <w:tab w:pos="91" w:val="left" w:leader="none"/>
                      </w:tabs>
                      <w:spacing w:line="120" w:lineRule="exact" w:before="16"/>
                      <w:ind w:left="90" w:right="0" w:hanging="90"/>
                      <w:jc w:val="left"/>
                      <w:rPr>
                        <w:sz w:val="10"/>
                      </w:rPr>
                    </w:pPr>
                    <w:r>
                      <w:rPr>
                        <w:color w:val="020303"/>
                        <w:w w:val="95"/>
                        <w:sz w:val="10"/>
                      </w:rPr>
                      <w:t>EMD</w:t>
                    </w:r>
                    <w:r>
                      <w:rPr>
                        <w:color w:val="020303"/>
                        <w:spacing w:val="-3"/>
                        <w:w w:val="95"/>
                        <w:sz w:val="10"/>
                      </w:rPr>
                      <w:t> </w:t>
                    </w:r>
                    <w:r>
                      <w:rPr>
                        <w:color w:val="020303"/>
                        <w:w w:val="95"/>
                        <w:sz w:val="10"/>
                      </w:rPr>
                      <w:t>USD</w:t>
                    </w:r>
                  </w:p>
                </w:txbxContent>
              </v:textbox>
              <w10:wrap type="none"/>
            </v:shape>
            <v:shape style="position:absolute;left:3366;top:1367;width:273;height:123" type="#_x0000_t202" filled="false" stroked="false">
              <v:textbox inset="0,0,0,0">
                <w:txbxContent>
                  <w:p>
                    <w:pPr>
                      <w:numPr>
                        <w:ilvl w:val="0"/>
                        <w:numId w:val="8"/>
                      </w:numPr>
                      <w:tabs>
                        <w:tab w:pos="91" w:val="left" w:leader="none"/>
                      </w:tabs>
                      <w:spacing w:line="120" w:lineRule="exact" w:before="3"/>
                      <w:ind w:left="90" w:right="0" w:hanging="90"/>
                      <w:jc w:val="left"/>
                      <w:rPr>
                        <w:sz w:val="10"/>
                      </w:rPr>
                    </w:pPr>
                    <w:r>
                      <w:rPr>
                        <w:color w:val="020303"/>
                        <w:sz w:val="10"/>
                      </w:rPr>
                      <w:t>Italy</w:t>
                    </w:r>
                  </w:p>
                </w:txbxContent>
              </v:textbox>
              <w10:wrap type="none"/>
            </v:shape>
            <v:shape style="position:absolute;left:5010;top:1403;width:470;height:123" type="#_x0000_t202" filled="false" stroked="false">
              <v:textbox inset="0,0,0,0">
                <w:txbxContent>
                  <w:p>
                    <w:pPr>
                      <w:numPr>
                        <w:ilvl w:val="0"/>
                        <w:numId w:val="9"/>
                      </w:numPr>
                      <w:tabs>
                        <w:tab w:pos="91" w:val="left" w:leader="none"/>
                      </w:tabs>
                      <w:spacing w:line="120" w:lineRule="exact" w:before="3"/>
                      <w:ind w:left="90" w:right="0" w:hanging="90"/>
                      <w:jc w:val="left"/>
                      <w:rPr>
                        <w:sz w:val="10"/>
                      </w:rPr>
                    </w:pPr>
                    <w:r>
                      <w:rPr>
                        <w:color w:val="020303"/>
                        <w:w w:val="95"/>
                        <w:sz w:val="10"/>
                      </w:rPr>
                      <w:t>EMD</w:t>
                    </w:r>
                    <w:r>
                      <w:rPr>
                        <w:color w:val="020303"/>
                        <w:spacing w:val="-15"/>
                        <w:w w:val="95"/>
                        <w:sz w:val="10"/>
                      </w:rPr>
                      <w:t> </w:t>
                    </w:r>
                    <w:r>
                      <w:rPr>
                        <w:color w:val="020303"/>
                        <w:w w:val="95"/>
                        <w:sz w:val="10"/>
                      </w:rPr>
                      <w:t>local</w:t>
                    </w:r>
                  </w:p>
                </w:txbxContent>
              </v:textbox>
              <w10:wrap type="none"/>
            </v:shape>
            <v:shape style="position:absolute;left:1553;top:1636;width:357;height:271" type="#_x0000_t202" filled="false" stroked="false">
              <v:textbox inset="0,0,0,0">
                <w:txbxContent>
                  <w:p>
                    <w:pPr>
                      <w:spacing w:line="201" w:lineRule="auto" w:before="22"/>
                      <w:ind w:left="0" w:right="9" w:firstLine="24"/>
                      <w:jc w:val="left"/>
                      <w:rPr>
                        <w:sz w:val="12"/>
                      </w:rPr>
                    </w:pPr>
                    <w:r>
                      <w:rPr>
                        <w:color w:val="0071A2"/>
                        <w:sz w:val="12"/>
                      </w:rPr>
                      <w:t>Safety </w:t>
                    </w:r>
                    <w:r>
                      <w:rPr>
                        <w:color w:val="0071A2"/>
                        <w:w w:val="90"/>
                        <w:sz w:val="12"/>
                      </w:rPr>
                      <w:t>Sectors</w:t>
                    </w:r>
                  </w:p>
                </w:txbxContent>
              </v:textbox>
              <w10:wrap type="none"/>
            </v:shape>
            <v:shape style="position:absolute;left:4008;top:1965;width:305;height:123" type="#_x0000_t202" filled="false" stroked="false">
              <v:textbox inset="0,0,0,0">
                <w:txbxContent>
                  <w:p>
                    <w:pPr>
                      <w:numPr>
                        <w:ilvl w:val="0"/>
                        <w:numId w:val="10"/>
                      </w:numPr>
                      <w:tabs>
                        <w:tab w:pos="91" w:val="left" w:leader="none"/>
                      </w:tabs>
                      <w:spacing w:line="120" w:lineRule="exact" w:before="3"/>
                      <w:ind w:left="90" w:right="0" w:hanging="90"/>
                      <w:jc w:val="left"/>
                      <w:rPr>
                        <w:sz w:val="10"/>
                      </w:rPr>
                    </w:pPr>
                    <w:r>
                      <w:rPr>
                        <w:color w:val="020303"/>
                        <w:sz w:val="10"/>
                      </w:rPr>
                      <w:t>US</w:t>
                    </w:r>
                    <w:r>
                      <w:rPr>
                        <w:color w:val="020303"/>
                        <w:spacing w:val="-15"/>
                        <w:sz w:val="10"/>
                      </w:rPr>
                      <w:t> </w:t>
                    </w:r>
                    <w:r>
                      <w:rPr>
                        <w:color w:val="020303"/>
                        <w:sz w:val="10"/>
                      </w:rPr>
                      <w:t>IG</w:t>
                    </w:r>
                  </w:p>
                </w:txbxContent>
              </v:textbox>
              <w10:wrap type="none"/>
            </v:shape>
            <v:shape style="position:absolute;left:2212;top:2155;width:722;height:165" type="#_x0000_t202" filled="false" stroked="false">
              <v:textbox inset="0,0,0,0">
                <w:txbxContent>
                  <w:p>
                    <w:pPr>
                      <w:numPr>
                        <w:ilvl w:val="0"/>
                        <w:numId w:val="11"/>
                      </w:numPr>
                      <w:tabs>
                        <w:tab w:pos="91" w:val="left" w:leader="none"/>
                      </w:tabs>
                      <w:spacing w:line="237" w:lineRule="auto" w:before="3"/>
                      <w:ind w:left="90" w:right="0" w:hanging="90"/>
                      <w:jc w:val="left"/>
                      <w:rPr>
                        <w:sz w:val="10"/>
                      </w:rPr>
                    </w:pPr>
                    <w:r>
                      <w:rPr>
                        <w:color w:val="020303"/>
                        <w:w w:val="95"/>
                        <w:position w:val="-3"/>
                        <w:sz w:val="10"/>
                      </w:rPr>
                      <w:t>MBS</w:t>
                    </w:r>
                    <w:r>
                      <w:rPr>
                        <w:color w:val="020303"/>
                        <w:spacing w:val="-9"/>
                        <w:w w:val="95"/>
                        <w:position w:val="-3"/>
                        <w:sz w:val="10"/>
                      </w:rPr>
                      <w:t> </w:t>
                    </w:r>
                    <w:r>
                      <w:rPr>
                        <w:color w:val="020303"/>
                        <w:w w:val="95"/>
                        <w:sz w:val="10"/>
                      </w:rPr>
                      <w:t>Global</w:t>
                    </w:r>
                    <w:r>
                      <w:rPr>
                        <w:color w:val="020303"/>
                        <w:spacing w:val="-12"/>
                        <w:w w:val="95"/>
                        <w:sz w:val="10"/>
                      </w:rPr>
                      <w:t> </w:t>
                    </w:r>
                    <w:r>
                      <w:rPr>
                        <w:color w:val="020303"/>
                        <w:w w:val="95"/>
                        <w:sz w:val="10"/>
                      </w:rPr>
                      <w:t>x-US</w:t>
                    </w:r>
                  </w:p>
                </w:txbxContent>
              </v:textbox>
              <w10:wrap type="none"/>
            </v:shape>
            <v:shape style="position:absolute;left:3153;top:2100;width:315;height:123" type="#_x0000_t202" filled="false" stroked="false">
              <v:textbox inset="0,0,0,0">
                <w:txbxContent>
                  <w:p>
                    <w:pPr>
                      <w:numPr>
                        <w:ilvl w:val="0"/>
                        <w:numId w:val="12"/>
                      </w:numPr>
                      <w:tabs>
                        <w:tab w:pos="91" w:val="left" w:leader="none"/>
                      </w:tabs>
                      <w:spacing w:line="120" w:lineRule="exact" w:before="3"/>
                      <w:ind w:left="90" w:right="0" w:hanging="90"/>
                      <w:jc w:val="left"/>
                      <w:rPr>
                        <w:sz w:val="10"/>
                      </w:rPr>
                    </w:pPr>
                    <w:r>
                      <w:rPr>
                        <w:color w:val="020303"/>
                        <w:w w:val="95"/>
                        <w:sz w:val="10"/>
                      </w:rPr>
                      <w:t>Spain</w:t>
                    </w:r>
                  </w:p>
                </w:txbxContent>
              </v:textbox>
              <w10:wrap type="none"/>
            </v:shape>
            <v:shape style="position:absolute;left:5099;top:2091;width:378;height:123" type="#_x0000_t202" filled="false" stroked="false">
              <v:textbox inset="0,0,0,0">
                <w:txbxContent>
                  <w:p>
                    <w:pPr>
                      <w:numPr>
                        <w:ilvl w:val="0"/>
                        <w:numId w:val="13"/>
                      </w:numPr>
                      <w:tabs>
                        <w:tab w:pos="91" w:val="left" w:leader="none"/>
                      </w:tabs>
                      <w:spacing w:line="120" w:lineRule="exact" w:before="3"/>
                      <w:ind w:left="90" w:right="0" w:hanging="90"/>
                      <w:jc w:val="left"/>
                      <w:rPr>
                        <w:sz w:val="10"/>
                      </w:rPr>
                    </w:pPr>
                    <w:r>
                      <w:rPr>
                        <w:color w:val="020303"/>
                        <w:w w:val="95"/>
                        <w:sz w:val="10"/>
                      </w:rPr>
                      <w:t>Euro</w:t>
                    </w:r>
                    <w:r>
                      <w:rPr>
                        <w:color w:val="020303"/>
                        <w:spacing w:val="-9"/>
                        <w:w w:val="95"/>
                        <w:sz w:val="10"/>
                      </w:rPr>
                      <w:t> </w:t>
                    </w:r>
                    <w:r>
                      <w:rPr>
                        <w:color w:val="020303"/>
                        <w:w w:val="95"/>
                        <w:sz w:val="10"/>
                      </w:rPr>
                      <w:t>IG</w:t>
                    </w:r>
                  </w:p>
                </w:txbxContent>
              </v:textbox>
              <w10:wrap type="none"/>
            </v:shape>
            <v:shape style="position:absolute;left:1547;top:2286;width:441;height:123" type="#_x0000_t202" filled="false" stroked="false">
              <v:textbox inset="0,0,0,0">
                <w:txbxContent>
                  <w:p>
                    <w:pPr>
                      <w:numPr>
                        <w:ilvl w:val="0"/>
                        <w:numId w:val="14"/>
                      </w:numPr>
                      <w:tabs>
                        <w:tab w:pos="91" w:val="left" w:leader="none"/>
                      </w:tabs>
                      <w:spacing w:line="120" w:lineRule="exact" w:before="3"/>
                      <w:ind w:left="90" w:right="0" w:hanging="90"/>
                      <w:jc w:val="left"/>
                      <w:rPr>
                        <w:sz w:val="10"/>
                      </w:rPr>
                    </w:pPr>
                    <w:r>
                      <w:rPr>
                        <w:color w:val="020303"/>
                        <w:w w:val="90"/>
                        <w:sz w:val="10"/>
                      </w:rPr>
                      <w:t>Germany</w:t>
                    </w:r>
                  </w:p>
                </w:txbxContent>
              </v:textbox>
              <w10:wrap type="none"/>
            </v:shape>
            <v:shape style="position:absolute;left:2217;top:2253;width:978;height:134" type="#_x0000_t202" filled="false" stroked="false">
              <v:textbox inset="0,0,0,0">
                <w:txbxContent>
                  <w:p>
                    <w:pPr>
                      <w:numPr>
                        <w:ilvl w:val="0"/>
                        <w:numId w:val="15"/>
                      </w:numPr>
                      <w:tabs>
                        <w:tab w:pos="91" w:val="left" w:leader="none"/>
                      </w:tabs>
                      <w:spacing w:line="130" w:lineRule="exact" w:before="4"/>
                      <w:ind w:left="90" w:right="0" w:hanging="90"/>
                      <w:jc w:val="left"/>
                      <w:rPr>
                        <w:sz w:val="10"/>
                      </w:rPr>
                    </w:pPr>
                    <w:r>
                      <w:rPr>
                        <w:color w:val="020303"/>
                        <w:sz w:val="10"/>
                      </w:rPr>
                      <w:t>France</w:t>
                    </w:r>
                    <w:r>
                      <w:rPr>
                        <w:rFonts w:ascii="Wingdings" w:hAnsi="Wingdings"/>
                        <w:imprint/>
                        <w:color w:val="615090"/>
                        <w:sz w:val="10"/>
                      </w:rPr>
                      <w:t></w:t>
                    </w:r>
                    <w:r>
                      <w:rPr>
                        <w:rFonts w:ascii="Times New Roman" w:hAnsi="Times New Roman"/>
                        <w:shadow w:val="0"/>
                        <w:color w:val="615090"/>
                        <w:spacing w:val="-8"/>
                        <w:sz w:val="10"/>
                      </w:rPr>
                      <w:t> </w:t>
                    </w:r>
                    <w:r>
                      <w:rPr>
                        <w:shadow w:val="0"/>
                        <w:color w:val="020303"/>
                        <w:position w:val="1"/>
                        <w:sz w:val="10"/>
                      </w:rPr>
                      <w:t>UK</w:t>
                    </w:r>
                    <w:r>
                      <w:rPr>
                        <w:shadow w:val="0"/>
                        <w:color w:val="020303"/>
                        <w:spacing w:val="-7"/>
                        <w:position w:val="1"/>
                        <w:sz w:val="10"/>
                      </w:rPr>
                      <w:t> </w:t>
                    </w:r>
                    <w:r>
                      <w:rPr>
                        <w:rFonts w:ascii="Wingdings" w:hAnsi="Wingdings"/>
                        <w:shadow w:val="0"/>
                        <w:color w:val="80827D"/>
                        <w:sz w:val="10"/>
                      </w:rPr>
                      <w:t></w:t>
                    </w:r>
                    <w:r>
                      <w:rPr>
                        <w:shadow w:val="0"/>
                        <w:color w:val="020303"/>
                        <w:sz w:val="10"/>
                      </w:rPr>
                      <w:t>US</w:t>
                    </w:r>
                    <w:r>
                      <w:rPr>
                        <w:shadow w:val="0"/>
                        <w:color w:val="020303"/>
                        <w:spacing w:val="-15"/>
                        <w:sz w:val="10"/>
                      </w:rPr>
                      <w:t> </w:t>
                    </w:r>
                    <w:r>
                      <w:rPr>
                        <w:shadow w:val="0"/>
                        <w:color w:val="020303"/>
                        <w:sz w:val="10"/>
                      </w:rPr>
                      <w:t>agg</w:t>
                    </w:r>
                  </w:p>
                </w:txbxContent>
              </v:textbox>
              <w10:wrap type="none"/>
            </v:shape>
            <v:shape style="position:absolute;left:4285;top:2189;width:209;height:123" type="#_x0000_t202" filled="false" stroked="false">
              <v:textbox inset="0,0,0,0">
                <w:txbxContent>
                  <w:p>
                    <w:pPr>
                      <w:numPr>
                        <w:ilvl w:val="0"/>
                        <w:numId w:val="16"/>
                      </w:numPr>
                      <w:tabs>
                        <w:tab w:pos="91" w:val="left" w:leader="none"/>
                      </w:tabs>
                      <w:spacing w:line="120" w:lineRule="exact" w:before="3"/>
                      <w:ind w:left="90" w:right="0" w:hanging="90"/>
                      <w:jc w:val="left"/>
                      <w:rPr>
                        <w:sz w:val="10"/>
                      </w:rPr>
                    </w:pPr>
                    <w:r>
                      <w:rPr>
                        <w:color w:val="020303"/>
                        <w:w w:val="95"/>
                        <w:sz w:val="10"/>
                      </w:rPr>
                      <w:t>EU</w:t>
                    </w:r>
                  </w:p>
                </w:txbxContent>
              </v:textbox>
              <w10:wrap type="none"/>
            </v:shape>
            <v:shape style="position:absolute;left:4534;top:2252;width:257;height:123" type="#_x0000_t202" filled="false" stroked="false">
              <v:textbox inset="0,0,0,0">
                <w:txbxContent>
                  <w:p>
                    <w:pPr>
                      <w:numPr>
                        <w:ilvl w:val="0"/>
                        <w:numId w:val="17"/>
                      </w:numPr>
                      <w:tabs>
                        <w:tab w:pos="91" w:val="left" w:leader="none"/>
                      </w:tabs>
                      <w:spacing w:line="120" w:lineRule="exact" w:before="3"/>
                      <w:ind w:left="90" w:right="0" w:hanging="90"/>
                      <w:jc w:val="left"/>
                      <w:rPr>
                        <w:sz w:val="10"/>
                      </w:rPr>
                    </w:pPr>
                    <w:r>
                      <w:rPr>
                        <w:color w:val="020303"/>
                        <w:sz w:val="10"/>
                      </w:rPr>
                      <w:t>ABS</w:t>
                    </w:r>
                  </w:p>
                </w:txbxContent>
              </v:textbox>
              <w10:wrap type="none"/>
            </v:shape>
            <v:shape style="position:absolute;left:1421;top:2388;width:366;height:123" type="#_x0000_t202" filled="false" stroked="false">
              <v:textbox inset="0,0,0,0">
                <w:txbxContent>
                  <w:p>
                    <w:pPr>
                      <w:numPr>
                        <w:ilvl w:val="0"/>
                        <w:numId w:val="18"/>
                      </w:numPr>
                      <w:tabs>
                        <w:tab w:pos="91" w:val="left" w:leader="none"/>
                      </w:tabs>
                      <w:spacing w:line="120" w:lineRule="exact" w:before="3"/>
                      <w:ind w:left="90" w:right="0" w:hanging="90"/>
                      <w:jc w:val="left"/>
                      <w:rPr>
                        <w:sz w:val="10"/>
                      </w:rPr>
                    </w:pPr>
                    <w:r>
                      <w:rPr>
                        <w:color w:val="020303"/>
                        <w:sz w:val="10"/>
                      </w:rPr>
                      <w:t>US</w:t>
                    </w:r>
                    <w:r>
                      <w:rPr>
                        <w:color w:val="020303"/>
                        <w:spacing w:val="-13"/>
                        <w:sz w:val="10"/>
                      </w:rPr>
                      <w:t> </w:t>
                    </w:r>
                    <w:r>
                      <w:rPr>
                        <w:color w:val="020303"/>
                        <w:sz w:val="10"/>
                      </w:rPr>
                      <w:t>30y</w:t>
                    </w:r>
                  </w:p>
                </w:txbxContent>
              </v:textbox>
              <w10:wrap type="none"/>
            </v:shape>
            <v:shape style="position:absolute;left:2475;top:2379;width:382;height:123" type="#_x0000_t202" filled="false" stroked="false">
              <v:textbox inset="0,0,0,0">
                <w:txbxContent>
                  <w:p>
                    <w:pPr>
                      <w:numPr>
                        <w:ilvl w:val="0"/>
                        <w:numId w:val="19"/>
                      </w:numPr>
                      <w:tabs>
                        <w:tab w:pos="91" w:val="left" w:leader="none"/>
                      </w:tabs>
                      <w:spacing w:line="120" w:lineRule="exact" w:before="3"/>
                      <w:ind w:left="90" w:right="0" w:hanging="90"/>
                      <w:jc w:val="left"/>
                      <w:rPr>
                        <w:sz w:val="10"/>
                      </w:rPr>
                    </w:pPr>
                    <w:r>
                      <w:rPr>
                        <w:color w:val="020303"/>
                        <w:w w:val="90"/>
                        <w:sz w:val="10"/>
                      </w:rPr>
                      <w:t>Canada</w:t>
                    </w:r>
                  </w:p>
                </w:txbxContent>
              </v:textbox>
              <w10:wrap type="none"/>
            </v:shape>
            <v:shape style="position:absolute;left:1324;top:2524;width:997;height:180" type="#_x0000_t202" filled="false" stroked="false">
              <v:textbox inset="0,0,0,0">
                <w:txbxContent>
                  <w:p>
                    <w:pPr>
                      <w:numPr>
                        <w:ilvl w:val="0"/>
                        <w:numId w:val="20"/>
                      </w:numPr>
                      <w:tabs>
                        <w:tab w:pos="91" w:val="left" w:leader="none"/>
                      </w:tabs>
                      <w:spacing w:line="179" w:lineRule="exact" w:before="0"/>
                      <w:ind w:left="90" w:right="0" w:hanging="90"/>
                      <w:jc w:val="left"/>
                      <w:rPr>
                        <w:sz w:val="10"/>
                      </w:rPr>
                    </w:pPr>
                    <w:r>
                      <w:rPr>
                        <w:color w:val="020303"/>
                        <w:position w:val="1"/>
                        <w:sz w:val="10"/>
                      </w:rPr>
                      <w:t>US 2y </w:t>
                    </w:r>
                    <w:r>
                      <w:rPr>
                        <w:color w:val="020303"/>
                        <w:position w:val="6"/>
                        <w:sz w:val="10"/>
                      </w:rPr>
                      <w:t>US 5y</w:t>
                    </w:r>
                    <w:r>
                      <w:rPr>
                        <w:color w:val="020303"/>
                        <w:spacing w:val="12"/>
                        <w:position w:val="6"/>
                        <w:sz w:val="10"/>
                      </w:rPr>
                      <w:t> </w:t>
                    </w:r>
                    <w:r>
                      <w:rPr>
                        <w:rFonts w:ascii="Wingdings" w:hAnsi="Wingdings"/>
                        <w:color w:val="615090"/>
                        <w:sz w:val="10"/>
                      </w:rPr>
                      <w:t></w:t>
                    </w:r>
                    <w:r>
                      <w:rPr>
                        <w:color w:val="020303"/>
                        <w:sz w:val="10"/>
                      </w:rPr>
                      <w:t>Japan</w:t>
                    </w:r>
                  </w:p>
                </w:txbxContent>
              </v:textbox>
              <w10:wrap type="none"/>
            </v:shape>
            <v:shape style="position:absolute;left:1527;top:2470;width:357;height:123" type="#_x0000_t202" filled="false" stroked="false">
              <v:textbox inset="0,0,0,0">
                <w:txbxContent>
                  <w:p>
                    <w:pPr>
                      <w:numPr>
                        <w:ilvl w:val="0"/>
                        <w:numId w:val="21"/>
                      </w:numPr>
                      <w:tabs>
                        <w:tab w:pos="91" w:val="left" w:leader="none"/>
                      </w:tabs>
                      <w:spacing w:line="120" w:lineRule="exact" w:before="3"/>
                      <w:ind w:left="90" w:right="0" w:hanging="90"/>
                      <w:jc w:val="left"/>
                      <w:rPr>
                        <w:sz w:val="10"/>
                      </w:rPr>
                    </w:pPr>
                    <w:r>
                      <w:rPr>
                        <w:color w:val="020303"/>
                        <w:w w:val="95"/>
                        <w:sz w:val="10"/>
                      </w:rPr>
                      <w:t>US</w:t>
                    </w:r>
                    <w:r>
                      <w:rPr>
                        <w:color w:val="020303"/>
                        <w:spacing w:val="-10"/>
                        <w:w w:val="95"/>
                        <w:sz w:val="10"/>
                      </w:rPr>
                      <w:t> </w:t>
                    </w:r>
                    <w:r>
                      <w:rPr>
                        <w:color w:val="020303"/>
                        <w:w w:val="95"/>
                        <w:sz w:val="10"/>
                      </w:rPr>
                      <w:t>10y</w:t>
                    </w:r>
                  </w:p>
                </w:txbxContent>
              </v:textbox>
              <w10:wrap type="none"/>
            </v:shape>
            <v:shape style="position:absolute;left:1971;top:2499;width:878;height:169" type="#_x0000_t202" filled="false" stroked="false">
              <v:textbox inset="0,0,0,0">
                <w:txbxContent>
                  <w:p>
                    <w:pPr>
                      <w:numPr>
                        <w:ilvl w:val="0"/>
                        <w:numId w:val="22"/>
                      </w:numPr>
                      <w:tabs>
                        <w:tab w:pos="91" w:val="left" w:leader="none"/>
                      </w:tabs>
                      <w:spacing w:line="216" w:lineRule="auto" w:before="7"/>
                      <w:ind w:left="90" w:right="0" w:hanging="90"/>
                      <w:jc w:val="left"/>
                      <w:rPr>
                        <w:sz w:val="10"/>
                      </w:rPr>
                    </w:pPr>
                    <w:r>
                      <w:rPr>
                        <w:color w:val="020303"/>
                        <w:sz w:val="10"/>
                      </w:rPr>
                      <w:t>Australia</w:t>
                    </w:r>
                    <w:r>
                      <w:rPr>
                        <w:color w:val="020303"/>
                        <w:spacing w:val="20"/>
                        <w:sz w:val="10"/>
                      </w:rPr>
                      <w:t> </w:t>
                    </w:r>
                    <w:r>
                      <w:rPr>
                        <w:rFonts w:ascii="Wingdings" w:hAnsi="Wingdings"/>
                        <w:color w:val="80827D"/>
                        <w:position w:val="-4"/>
                        <w:sz w:val="10"/>
                      </w:rPr>
                      <w:t></w:t>
                    </w:r>
                    <w:r>
                      <w:rPr>
                        <w:color w:val="020303"/>
                        <w:position w:val="-4"/>
                        <w:sz w:val="10"/>
                      </w:rPr>
                      <w:t>Munis</w:t>
                    </w:r>
                  </w:p>
                </w:txbxContent>
              </v:textbox>
              <w10:wrap type="none"/>
            </v:shape>
            <v:shape style="position:absolute;left:3689;top:2417;width:272;height:123" type="#_x0000_t202" filled="false" stroked="false">
              <v:textbox inset="0,0,0,0">
                <w:txbxContent>
                  <w:p>
                    <w:pPr>
                      <w:numPr>
                        <w:ilvl w:val="0"/>
                        <w:numId w:val="23"/>
                      </w:numPr>
                      <w:tabs>
                        <w:tab w:pos="91" w:val="left" w:leader="none"/>
                      </w:tabs>
                      <w:spacing w:line="120" w:lineRule="exact" w:before="3"/>
                      <w:ind w:left="90" w:right="0" w:hanging="90"/>
                      <w:jc w:val="left"/>
                      <w:rPr>
                        <w:sz w:val="10"/>
                      </w:rPr>
                    </w:pPr>
                    <w:r>
                      <w:rPr>
                        <w:color w:val="020303"/>
                        <w:sz w:val="10"/>
                      </w:rPr>
                      <w:t>TIPS</w:t>
                    </w:r>
                  </w:p>
                </w:txbxContent>
              </v:textbox>
              <w10:wrap type="none"/>
            </v:shape>
            <v:shape style="position:absolute;left:4160;top:2535;width:410;height:123" type="#_x0000_t202" filled="false" stroked="false">
              <v:textbox inset="0,0,0,0">
                <w:txbxContent>
                  <w:p>
                    <w:pPr>
                      <w:numPr>
                        <w:ilvl w:val="0"/>
                        <w:numId w:val="24"/>
                      </w:numPr>
                      <w:tabs>
                        <w:tab w:pos="91" w:val="left" w:leader="none"/>
                      </w:tabs>
                      <w:spacing w:line="120" w:lineRule="exact" w:before="3"/>
                      <w:ind w:left="90" w:right="0" w:hanging="90"/>
                      <w:jc w:val="left"/>
                      <w:rPr>
                        <w:sz w:val="10"/>
                      </w:rPr>
                    </w:pPr>
                    <w:r>
                      <w:rPr>
                        <w:color w:val="020303"/>
                        <w:w w:val="95"/>
                        <w:sz w:val="10"/>
                      </w:rPr>
                      <w:t>Floating</w:t>
                    </w:r>
                  </w:p>
                </w:txbxContent>
              </v:textbox>
              <w10:wrap type="none"/>
            </v:shape>
            <w10:wrap type="none"/>
          </v:group>
        </w:pict>
      </w:r>
      <w:r>
        <w:rPr>
          <w:color w:val="020303"/>
          <w:sz w:val="14"/>
        </w:rPr>
        <w:t>8%</w:t>
      </w:r>
    </w:p>
    <w:p>
      <w:pPr>
        <w:pStyle w:val="BodyText"/>
        <w:spacing w:before="1"/>
        <w:rPr>
          <w:sz w:val="23"/>
        </w:rPr>
      </w:pPr>
    </w:p>
    <w:p>
      <w:pPr>
        <w:spacing w:before="0"/>
        <w:ind w:left="451" w:right="0" w:firstLine="0"/>
        <w:jc w:val="left"/>
        <w:rPr>
          <w:sz w:val="14"/>
        </w:rPr>
      </w:pPr>
      <w:r>
        <w:rPr>
          <w:color w:val="020303"/>
          <w:sz w:val="14"/>
        </w:rPr>
        <w:t>7%</w:t>
      </w:r>
    </w:p>
    <w:p>
      <w:pPr>
        <w:pStyle w:val="BodyText"/>
        <w:rPr>
          <w:sz w:val="23"/>
        </w:rPr>
      </w:pPr>
    </w:p>
    <w:p>
      <w:pPr>
        <w:spacing w:before="1"/>
        <w:ind w:left="442" w:right="0" w:firstLine="0"/>
        <w:jc w:val="left"/>
        <w:rPr>
          <w:sz w:val="14"/>
        </w:rPr>
      </w:pPr>
      <w:r>
        <w:rPr>
          <w:color w:val="020303"/>
          <w:sz w:val="14"/>
        </w:rPr>
        <w:t>6%</w:t>
      </w:r>
    </w:p>
    <w:p>
      <w:pPr>
        <w:pStyle w:val="BodyText"/>
        <w:rPr>
          <w:sz w:val="23"/>
        </w:rPr>
      </w:pPr>
    </w:p>
    <w:p>
      <w:pPr>
        <w:spacing w:before="1"/>
        <w:ind w:left="449" w:right="0" w:firstLine="0"/>
        <w:jc w:val="left"/>
        <w:rPr>
          <w:sz w:val="14"/>
        </w:rPr>
      </w:pPr>
      <w:r>
        <w:rPr>
          <w:color w:val="020303"/>
          <w:sz w:val="14"/>
        </w:rPr>
        <w:t>5%</w:t>
      </w:r>
    </w:p>
    <w:p>
      <w:pPr>
        <w:pStyle w:val="BodyText"/>
        <w:rPr>
          <w:sz w:val="23"/>
        </w:rPr>
      </w:pPr>
    </w:p>
    <w:p>
      <w:pPr>
        <w:spacing w:before="1"/>
        <w:ind w:left="440" w:right="0" w:firstLine="0"/>
        <w:jc w:val="left"/>
        <w:rPr>
          <w:sz w:val="14"/>
        </w:rPr>
      </w:pPr>
      <w:r>
        <w:rPr>
          <w:color w:val="020303"/>
          <w:sz w:val="14"/>
        </w:rPr>
        <w:t>4%</w:t>
      </w:r>
    </w:p>
    <w:p>
      <w:pPr>
        <w:pStyle w:val="BodyText"/>
        <w:rPr>
          <w:sz w:val="23"/>
        </w:rPr>
      </w:pPr>
    </w:p>
    <w:p>
      <w:pPr>
        <w:spacing w:before="0"/>
        <w:ind w:left="448" w:right="0" w:firstLine="0"/>
        <w:jc w:val="left"/>
        <w:rPr>
          <w:sz w:val="14"/>
        </w:rPr>
      </w:pPr>
      <w:r>
        <w:rPr>
          <w:color w:val="020303"/>
          <w:sz w:val="14"/>
        </w:rPr>
        <w:t>3%</w:t>
      </w:r>
    </w:p>
    <w:p>
      <w:pPr>
        <w:pStyle w:val="BodyText"/>
        <w:spacing w:before="1"/>
        <w:rPr>
          <w:sz w:val="23"/>
        </w:rPr>
      </w:pPr>
    </w:p>
    <w:p>
      <w:pPr>
        <w:spacing w:line="166" w:lineRule="exact" w:before="0"/>
        <w:ind w:left="450" w:right="0" w:firstLine="0"/>
        <w:jc w:val="left"/>
        <w:rPr>
          <w:sz w:val="14"/>
        </w:rPr>
      </w:pPr>
      <w:r>
        <w:rPr>
          <w:color w:val="020303"/>
          <w:sz w:val="14"/>
        </w:rPr>
        <w:t>2%</w:t>
      </w:r>
    </w:p>
    <w:p>
      <w:pPr>
        <w:tabs>
          <w:tab w:pos="1355" w:val="left" w:leader="none"/>
          <w:tab w:pos="2156" w:val="left" w:leader="none"/>
          <w:tab w:pos="2948" w:val="left" w:leader="none"/>
          <w:tab w:pos="3729" w:val="left" w:leader="none"/>
          <w:tab w:pos="4513" w:val="left" w:leader="none"/>
          <w:tab w:pos="5303" w:val="left" w:leader="none"/>
        </w:tabs>
        <w:spacing w:line="166" w:lineRule="exact" w:before="0"/>
        <w:ind w:left="563" w:right="0" w:firstLine="0"/>
        <w:jc w:val="left"/>
        <w:rPr>
          <w:sz w:val="14"/>
        </w:rPr>
      </w:pPr>
      <w:r>
        <w:rPr>
          <w:color w:val="020303"/>
          <w:sz w:val="14"/>
        </w:rPr>
        <w:t>-0.4</w:t>
        <w:tab/>
        <w:t>-0.2</w:t>
        <w:tab/>
        <w:t>0.0</w:t>
        <w:tab/>
        <w:t>0.2</w:t>
        <w:tab/>
        <w:t>0.4</w:t>
        <w:tab/>
        <w:t>0.6</w:t>
        <w:tab/>
      </w:r>
      <w:r>
        <w:rPr>
          <w:color w:val="020303"/>
          <w:spacing w:val="-7"/>
          <w:sz w:val="14"/>
        </w:rPr>
        <w:t>0.8</w:t>
      </w:r>
    </w:p>
    <w:p>
      <w:pPr>
        <w:pStyle w:val="Heading1"/>
        <w:spacing w:line="244" w:lineRule="auto"/>
        <w:ind w:left="317" w:right="1350"/>
      </w:pPr>
      <w:r>
        <w:rPr/>
        <w:br w:type="column"/>
      </w:r>
      <w:r>
        <w:rPr>
          <w:color w:val="6D6E71"/>
        </w:rPr>
        <w:t>EQUITIES: A LITTLE MORE DEFENSE AS THE LIQUIDITY SAFETY NET IS REMOVED</w:t>
      </w:r>
    </w:p>
    <w:p>
      <w:pPr>
        <w:pStyle w:val="BodyText"/>
        <w:spacing w:line="254" w:lineRule="auto" w:before="90"/>
        <w:ind w:left="317" w:right="537"/>
      </w:pPr>
      <w:r>
        <w:rPr>
          <w:color w:val="231F20"/>
        </w:rPr>
        <w:t>The end of 2018 has served as a reminder that stock market volatility</w:t>
      </w:r>
      <w:r>
        <w:rPr>
          <w:color w:val="231F20"/>
          <w:spacing w:val="-9"/>
        </w:rPr>
        <w:t> </w:t>
      </w:r>
      <w:r>
        <w:rPr>
          <w:color w:val="231F20"/>
        </w:rPr>
        <w:t>is</w:t>
      </w:r>
      <w:r>
        <w:rPr>
          <w:color w:val="231F20"/>
          <w:spacing w:val="-9"/>
        </w:rPr>
        <w:t> </w:t>
      </w:r>
      <w:r>
        <w:rPr>
          <w:color w:val="231F20"/>
        </w:rPr>
        <w:t>alive</w:t>
      </w:r>
      <w:r>
        <w:rPr>
          <w:color w:val="231F20"/>
          <w:spacing w:val="-9"/>
        </w:rPr>
        <w:t> </w:t>
      </w:r>
      <w:r>
        <w:rPr>
          <w:color w:val="231F20"/>
        </w:rPr>
        <w:t>and</w:t>
      </w:r>
      <w:r>
        <w:rPr>
          <w:color w:val="231F20"/>
          <w:spacing w:val="-9"/>
        </w:rPr>
        <w:t> </w:t>
      </w:r>
      <w:r>
        <w:rPr>
          <w:color w:val="231F20"/>
        </w:rPr>
        <w:t>well.</w:t>
      </w:r>
      <w:r>
        <w:rPr>
          <w:color w:val="231F20"/>
          <w:spacing w:val="-9"/>
        </w:rPr>
        <w:t> </w:t>
      </w:r>
      <w:r>
        <w:rPr>
          <w:color w:val="231F20"/>
        </w:rPr>
        <w:t>Investors</w:t>
      </w:r>
      <w:r>
        <w:rPr>
          <w:color w:val="231F20"/>
          <w:spacing w:val="-9"/>
        </w:rPr>
        <w:t> </w:t>
      </w:r>
      <w:r>
        <w:rPr>
          <w:color w:val="231F20"/>
        </w:rPr>
        <w:t>have</w:t>
      </w:r>
      <w:r>
        <w:rPr>
          <w:color w:val="231F20"/>
          <w:spacing w:val="-9"/>
        </w:rPr>
        <w:t> </w:t>
      </w:r>
      <w:r>
        <w:rPr>
          <w:color w:val="231F20"/>
        </w:rPr>
        <w:t>recognized</w:t>
      </w:r>
      <w:r>
        <w:rPr>
          <w:color w:val="231F20"/>
          <w:spacing w:val="-9"/>
        </w:rPr>
        <w:t> </w:t>
      </w:r>
      <w:r>
        <w:rPr>
          <w:color w:val="231F20"/>
        </w:rPr>
        <w:t>that</w:t>
      </w:r>
      <w:r>
        <w:rPr>
          <w:color w:val="231F20"/>
          <w:spacing w:val="-9"/>
        </w:rPr>
        <w:t> </w:t>
      </w:r>
      <w:r>
        <w:rPr>
          <w:color w:val="231F20"/>
          <w:spacing w:val="-4"/>
        </w:rPr>
        <w:t>trees </w:t>
      </w:r>
      <w:r>
        <w:rPr>
          <w:color w:val="231F20"/>
        </w:rPr>
        <w:t>do</w:t>
      </w:r>
      <w:r>
        <w:rPr>
          <w:color w:val="231F20"/>
          <w:spacing w:val="-7"/>
        </w:rPr>
        <w:t> </w:t>
      </w:r>
      <w:r>
        <w:rPr>
          <w:color w:val="231F20"/>
        </w:rPr>
        <w:t>not</w:t>
      </w:r>
      <w:r>
        <w:rPr>
          <w:color w:val="231F20"/>
          <w:spacing w:val="-6"/>
        </w:rPr>
        <w:t> </w:t>
      </w:r>
      <w:r>
        <w:rPr>
          <w:color w:val="231F20"/>
        </w:rPr>
        <w:t>grow</w:t>
      </w:r>
      <w:r>
        <w:rPr>
          <w:color w:val="231F20"/>
          <w:spacing w:val="-7"/>
        </w:rPr>
        <w:t> </w:t>
      </w:r>
      <w:r>
        <w:rPr>
          <w:color w:val="231F20"/>
        </w:rPr>
        <w:t>to</w:t>
      </w:r>
      <w:r>
        <w:rPr>
          <w:color w:val="231F20"/>
          <w:spacing w:val="-6"/>
        </w:rPr>
        <w:t> </w:t>
      </w:r>
      <w:r>
        <w:rPr>
          <w:color w:val="231F20"/>
        </w:rPr>
        <w:t>the</w:t>
      </w:r>
      <w:r>
        <w:rPr>
          <w:color w:val="231F20"/>
          <w:spacing w:val="-7"/>
        </w:rPr>
        <w:t> </w:t>
      </w:r>
      <w:r>
        <w:rPr>
          <w:color w:val="231F20"/>
        </w:rPr>
        <w:t>sky,</w:t>
      </w:r>
      <w:r>
        <w:rPr>
          <w:color w:val="231F20"/>
          <w:spacing w:val="-6"/>
        </w:rPr>
        <w:t> </w:t>
      </w:r>
      <w:r>
        <w:rPr>
          <w:color w:val="231F20"/>
        </w:rPr>
        <w:t>and</w:t>
      </w:r>
      <w:r>
        <w:rPr>
          <w:color w:val="231F20"/>
          <w:spacing w:val="-7"/>
        </w:rPr>
        <w:t> </w:t>
      </w:r>
      <w:r>
        <w:rPr>
          <w:color w:val="231F20"/>
        </w:rPr>
        <w:t>that</w:t>
      </w:r>
      <w:r>
        <w:rPr>
          <w:color w:val="231F20"/>
          <w:spacing w:val="-6"/>
        </w:rPr>
        <w:t> </w:t>
      </w:r>
      <w:r>
        <w:rPr>
          <w:color w:val="231F20"/>
        </w:rPr>
        <w:t>the</w:t>
      </w:r>
      <w:r>
        <w:rPr>
          <w:color w:val="231F20"/>
          <w:spacing w:val="-7"/>
        </w:rPr>
        <w:t> </w:t>
      </w:r>
      <w:r>
        <w:rPr>
          <w:color w:val="231F20"/>
        </w:rPr>
        <w:t>robust</w:t>
      </w:r>
      <w:r>
        <w:rPr>
          <w:color w:val="231F20"/>
          <w:spacing w:val="-6"/>
        </w:rPr>
        <w:t> </w:t>
      </w:r>
      <w:r>
        <w:rPr>
          <w:color w:val="231F20"/>
        </w:rPr>
        <w:t>pace</w:t>
      </w:r>
      <w:r>
        <w:rPr>
          <w:color w:val="231F20"/>
          <w:spacing w:val="-7"/>
        </w:rPr>
        <w:t> </w:t>
      </w:r>
      <w:r>
        <w:rPr>
          <w:color w:val="231F20"/>
        </w:rPr>
        <w:t>of</w:t>
      </w:r>
      <w:r>
        <w:rPr>
          <w:color w:val="231F20"/>
          <w:spacing w:val="-6"/>
        </w:rPr>
        <w:t> </w:t>
      </w:r>
      <w:r>
        <w:rPr>
          <w:color w:val="231F20"/>
        </w:rPr>
        <w:t>profit</w:t>
      </w:r>
      <w:r>
        <w:rPr>
          <w:color w:val="231F20"/>
          <w:spacing w:val="-7"/>
        </w:rPr>
        <w:t> </w:t>
      </w:r>
      <w:r>
        <w:rPr>
          <w:color w:val="231F20"/>
        </w:rPr>
        <w:t>and economic</w:t>
      </w:r>
      <w:r>
        <w:rPr>
          <w:color w:val="231F20"/>
          <w:spacing w:val="-7"/>
        </w:rPr>
        <w:t> </w:t>
      </w:r>
      <w:r>
        <w:rPr>
          <w:color w:val="231F20"/>
        </w:rPr>
        <w:t>growth</w:t>
      </w:r>
      <w:r>
        <w:rPr>
          <w:color w:val="231F20"/>
          <w:spacing w:val="-7"/>
        </w:rPr>
        <w:t> </w:t>
      </w:r>
      <w:r>
        <w:rPr>
          <w:color w:val="231F20"/>
        </w:rPr>
        <w:t>seen</w:t>
      </w:r>
      <w:r>
        <w:rPr>
          <w:color w:val="231F20"/>
          <w:spacing w:val="-6"/>
        </w:rPr>
        <w:t> </w:t>
      </w:r>
      <w:r>
        <w:rPr>
          <w:color w:val="231F20"/>
        </w:rPr>
        <w:t>this</w:t>
      </w:r>
      <w:r>
        <w:rPr>
          <w:color w:val="231F20"/>
          <w:spacing w:val="-7"/>
        </w:rPr>
        <w:t> </w:t>
      </w:r>
      <w:r>
        <w:rPr>
          <w:color w:val="231F20"/>
        </w:rPr>
        <w:t>year</w:t>
      </w:r>
      <w:r>
        <w:rPr>
          <w:color w:val="231F20"/>
          <w:spacing w:val="-7"/>
        </w:rPr>
        <w:t> </w:t>
      </w:r>
      <w:r>
        <w:rPr>
          <w:color w:val="231F20"/>
        </w:rPr>
        <w:t>will</w:t>
      </w:r>
      <w:r>
        <w:rPr>
          <w:color w:val="231F20"/>
          <w:spacing w:val="-6"/>
        </w:rPr>
        <w:t> </w:t>
      </w:r>
      <w:r>
        <w:rPr>
          <w:color w:val="231F20"/>
        </w:rPr>
        <w:t>gradually</w:t>
      </w:r>
      <w:r>
        <w:rPr>
          <w:color w:val="231F20"/>
          <w:spacing w:val="-7"/>
        </w:rPr>
        <w:t> </w:t>
      </w:r>
      <w:r>
        <w:rPr>
          <w:color w:val="231F20"/>
        </w:rPr>
        <w:t>fade</w:t>
      </w:r>
      <w:r>
        <w:rPr>
          <w:color w:val="231F20"/>
          <w:spacing w:val="-7"/>
        </w:rPr>
        <w:t> </w:t>
      </w:r>
      <w:r>
        <w:rPr>
          <w:color w:val="231F20"/>
        </w:rPr>
        <w:t>in</w:t>
      </w:r>
      <w:r>
        <w:rPr>
          <w:color w:val="231F20"/>
          <w:spacing w:val="-6"/>
        </w:rPr>
        <w:t> </w:t>
      </w:r>
      <w:r>
        <w:rPr>
          <w:color w:val="231F20"/>
        </w:rPr>
        <w:t>2019</w:t>
      </w:r>
      <w:r>
        <w:rPr>
          <w:color w:val="231F20"/>
          <w:spacing w:val="-7"/>
        </w:rPr>
        <w:t> </w:t>
      </w:r>
      <w:r>
        <w:rPr>
          <w:color w:val="231F20"/>
        </w:rPr>
        <w:t>as interest rates move higher. While history suggests that there are</w:t>
      </w:r>
      <w:r>
        <w:rPr>
          <w:color w:val="231F20"/>
          <w:spacing w:val="-4"/>
        </w:rPr>
        <w:t> </w:t>
      </w:r>
      <w:r>
        <w:rPr>
          <w:color w:val="231F20"/>
        </w:rPr>
        <w:t>still</w:t>
      </w:r>
      <w:r>
        <w:rPr>
          <w:color w:val="231F20"/>
          <w:spacing w:val="-4"/>
        </w:rPr>
        <w:t> </w:t>
      </w:r>
      <w:r>
        <w:rPr>
          <w:color w:val="231F20"/>
        </w:rPr>
        <w:t>attractive</w:t>
      </w:r>
      <w:r>
        <w:rPr>
          <w:color w:val="231F20"/>
          <w:spacing w:val="-4"/>
        </w:rPr>
        <w:t> </w:t>
      </w:r>
      <w:r>
        <w:rPr>
          <w:color w:val="231F20"/>
        </w:rPr>
        <w:t>returns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had</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rPr>
        <w:t>late</w:t>
      </w:r>
      <w:r>
        <w:rPr>
          <w:color w:val="231F20"/>
          <w:spacing w:val="-4"/>
        </w:rPr>
        <w:t> </w:t>
      </w:r>
      <w:r>
        <w:rPr>
          <w:color w:val="231F20"/>
        </w:rPr>
        <w:t>stages</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bull market, the transition away from quantitative easing and toward quantitative tightening has contributed to broader investor concerns. Many equate this new environment to walking</w:t>
      </w:r>
      <w:r>
        <w:rPr>
          <w:color w:val="231F20"/>
          <w:spacing w:val="-18"/>
        </w:rPr>
        <w:t> </w:t>
      </w:r>
      <w:r>
        <w:rPr>
          <w:color w:val="231F20"/>
        </w:rPr>
        <w:t>on</w:t>
      </w:r>
      <w:r>
        <w:rPr>
          <w:color w:val="231F20"/>
          <w:spacing w:val="-17"/>
        </w:rPr>
        <w:t> </w:t>
      </w:r>
      <w:r>
        <w:rPr>
          <w:color w:val="231F20"/>
        </w:rPr>
        <w:t>an</w:t>
      </w:r>
      <w:r>
        <w:rPr>
          <w:color w:val="231F20"/>
          <w:spacing w:val="-17"/>
        </w:rPr>
        <w:t> </w:t>
      </w:r>
      <w:r>
        <w:rPr>
          <w:color w:val="231F20"/>
        </w:rPr>
        <w:t>investment</w:t>
      </w:r>
      <w:r>
        <w:rPr>
          <w:color w:val="231F20"/>
          <w:spacing w:val="-17"/>
        </w:rPr>
        <w:t> </w:t>
      </w:r>
      <w:r>
        <w:rPr>
          <w:color w:val="231F20"/>
        </w:rPr>
        <w:t>tightrope</w:t>
      </w:r>
      <w:r>
        <w:rPr>
          <w:color w:val="231F20"/>
          <w:spacing w:val="-18"/>
        </w:rPr>
        <w:t> </w:t>
      </w:r>
      <w:r>
        <w:rPr>
          <w:color w:val="231F20"/>
        </w:rPr>
        <w:t>without</w:t>
      </w:r>
      <w:r>
        <w:rPr>
          <w:color w:val="231F20"/>
          <w:spacing w:val="-17"/>
        </w:rPr>
        <w:t> </w:t>
      </w:r>
      <w:r>
        <w:rPr>
          <w:color w:val="231F20"/>
        </w:rPr>
        <w:t>the</w:t>
      </w:r>
      <w:r>
        <w:rPr>
          <w:color w:val="231F20"/>
          <w:spacing w:val="-17"/>
        </w:rPr>
        <w:t> </w:t>
      </w:r>
      <w:r>
        <w:rPr>
          <w:color w:val="231F20"/>
        </w:rPr>
        <w:t>liquidity</w:t>
      </w:r>
      <w:r>
        <w:rPr>
          <w:color w:val="231F20"/>
          <w:spacing w:val="-17"/>
        </w:rPr>
        <w:t> </w:t>
      </w:r>
      <w:r>
        <w:rPr>
          <w:color w:val="231F20"/>
          <w:spacing w:val="-3"/>
        </w:rPr>
        <w:t>safety </w:t>
      </w:r>
      <w:r>
        <w:rPr>
          <w:color w:val="231F20"/>
        </w:rPr>
        <w:t>net that has been present for over a</w:t>
      </w:r>
      <w:r>
        <w:rPr>
          <w:color w:val="231F20"/>
          <w:spacing w:val="26"/>
        </w:rPr>
        <w:t> </w:t>
      </w:r>
      <w:r>
        <w:rPr>
          <w:color w:val="231F20"/>
        </w:rPr>
        <w:t>decade.</w:t>
      </w:r>
    </w:p>
    <w:p>
      <w:pPr>
        <w:pStyle w:val="BodyText"/>
        <w:spacing w:line="254" w:lineRule="auto" w:before="104"/>
        <w:ind w:left="317" w:right="425"/>
      </w:pPr>
      <w:r>
        <w:rPr>
          <w:color w:val="231F20"/>
        </w:rPr>
        <w:t>While it is true risks are beginning to build, there are still some bright spots. First, earnings growth looks set to slow from the</w:t>
      </w:r>
    </w:p>
    <w:p>
      <w:pPr>
        <w:pStyle w:val="BodyText"/>
        <w:spacing w:line="254" w:lineRule="auto" w:before="2"/>
        <w:ind w:left="317" w:right="537"/>
      </w:pPr>
      <w:r>
        <w:rPr>
          <w:color w:val="231F20"/>
        </w:rPr>
        <w:t>+25% pace seen this year, but does not look set to stop, as shown in Exhibit 3. Consensus forecasts point to annual earnings growth of 10%-12% next year; risks to this forecast are to the downside, but earnings could still grow at a mid to high single-digit pace in 2019, providing support for the stock market to move higher.</w:t>
      </w:r>
    </w:p>
    <w:p>
      <w:pPr>
        <w:pStyle w:val="BodyText"/>
        <w:spacing w:before="2"/>
        <w:rPr>
          <w:sz w:val="22"/>
        </w:rPr>
      </w:pPr>
    </w:p>
    <w:p>
      <w:pPr>
        <w:pStyle w:val="BodyText"/>
        <w:ind w:left="317"/>
      </w:pPr>
      <w:r>
        <w:rPr>
          <w:color w:val="6D6E71"/>
          <w:w w:val="105"/>
        </w:rPr>
        <w:t>S&amp;P 500 year-over-year EPS growth</w:t>
      </w:r>
    </w:p>
    <w:p>
      <w:pPr>
        <w:spacing w:after="0"/>
        <w:sectPr>
          <w:type w:val="continuous"/>
          <w:pgSz w:w="12240" w:h="15840"/>
          <w:pgMar w:top="840" w:bottom="280" w:left="460" w:right="420"/>
          <w:cols w:num="2" w:equalWidth="0">
            <w:col w:w="5473" w:space="40"/>
            <w:col w:w="5847"/>
          </w:cols>
        </w:sectPr>
      </w:pPr>
    </w:p>
    <w:p>
      <w:pPr>
        <w:tabs>
          <w:tab w:pos="5489" w:val="left" w:leader="none"/>
          <w:tab w:pos="5829" w:val="left" w:leader="none"/>
        </w:tabs>
        <w:spacing w:line="179" w:lineRule="exact" w:before="74"/>
        <w:ind w:left="440" w:right="0" w:firstLine="0"/>
        <w:jc w:val="left"/>
        <w:rPr>
          <w:sz w:val="15"/>
        </w:rPr>
      </w:pPr>
      <w:r>
        <w:rPr>
          <w:color w:val="939598"/>
          <w:w w:val="99"/>
          <w:sz w:val="15"/>
          <w:u w:val="single" w:color="6D6E71"/>
        </w:rPr>
        <w:t> </w:t>
      </w:r>
      <w:r>
        <w:rPr>
          <w:color w:val="939598"/>
          <w:sz w:val="15"/>
          <w:u w:val="single" w:color="6D6E71"/>
        </w:rPr>
        <w:tab/>
      </w:r>
      <w:r>
        <w:rPr>
          <w:color w:val="939598"/>
          <w:sz w:val="15"/>
        </w:rPr>
        <w:tab/>
      </w:r>
      <w:r>
        <w:rPr>
          <w:color w:val="939598"/>
          <w:spacing w:val="6"/>
          <w:sz w:val="15"/>
        </w:rPr>
        <w:t>EXHIBIT</w:t>
      </w:r>
      <w:r>
        <w:rPr>
          <w:color w:val="939598"/>
          <w:spacing w:val="20"/>
          <w:sz w:val="15"/>
        </w:rPr>
        <w:t> </w:t>
      </w:r>
      <w:r>
        <w:rPr>
          <w:color w:val="939598"/>
          <w:spacing w:val="3"/>
          <w:sz w:val="15"/>
        </w:rPr>
        <w:t>3:</w:t>
      </w:r>
      <w:r>
        <w:rPr>
          <w:color w:val="939598"/>
          <w:spacing w:val="20"/>
          <w:sz w:val="15"/>
        </w:rPr>
        <w:t> </w:t>
      </w:r>
      <w:r>
        <w:rPr>
          <w:color w:val="939598"/>
          <w:spacing w:val="5"/>
          <w:sz w:val="15"/>
        </w:rPr>
        <w:t>ANNUAL</w:t>
      </w:r>
      <w:r>
        <w:rPr>
          <w:color w:val="939598"/>
          <w:spacing w:val="20"/>
          <w:sz w:val="15"/>
        </w:rPr>
        <w:t> </w:t>
      </w:r>
      <w:r>
        <w:rPr>
          <w:color w:val="939598"/>
          <w:spacing w:val="5"/>
          <w:sz w:val="15"/>
        </w:rPr>
        <w:t>GROWTH</w:t>
      </w:r>
      <w:r>
        <w:rPr>
          <w:color w:val="939598"/>
          <w:spacing w:val="20"/>
          <w:sz w:val="15"/>
        </w:rPr>
        <w:t> </w:t>
      </w:r>
      <w:r>
        <w:rPr>
          <w:color w:val="939598"/>
          <w:spacing w:val="5"/>
          <w:sz w:val="15"/>
        </w:rPr>
        <w:t>BROKEN</w:t>
      </w:r>
      <w:r>
        <w:rPr>
          <w:color w:val="939598"/>
          <w:spacing w:val="20"/>
          <w:sz w:val="15"/>
        </w:rPr>
        <w:t> </w:t>
      </w:r>
      <w:r>
        <w:rPr>
          <w:color w:val="939598"/>
          <w:spacing w:val="5"/>
          <w:sz w:val="15"/>
        </w:rPr>
        <w:t>INTO</w:t>
      </w:r>
      <w:r>
        <w:rPr>
          <w:color w:val="939598"/>
          <w:spacing w:val="20"/>
          <w:sz w:val="15"/>
        </w:rPr>
        <w:t> </w:t>
      </w:r>
      <w:r>
        <w:rPr>
          <w:color w:val="939598"/>
          <w:spacing w:val="6"/>
          <w:sz w:val="15"/>
        </w:rPr>
        <w:t>REVENUE,</w:t>
      </w:r>
      <w:r>
        <w:rPr>
          <w:color w:val="939598"/>
          <w:spacing w:val="20"/>
          <w:sz w:val="15"/>
        </w:rPr>
        <w:t> </w:t>
      </w:r>
      <w:r>
        <w:rPr>
          <w:color w:val="939598"/>
          <w:spacing w:val="6"/>
          <w:sz w:val="15"/>
        </w:rPr>
        <w:t>CHANGES</w:t>
      </w:r>
      <w:r>
        <w:rPr>
          <w:color w:val="939598"/>
          <w:spacing w:val="20"/>
          <w:sz w:val="15"/>
        </w:rPr>
        <w:t> </w:t>
      </w:r>
      <w:r>
        <w:rPr>
          <w:color w:val="939598"/>
          <w:spacing w:val="7"/>
          <w:sz w:val="15"/>
        </w:rPr>
        <w:t>IN</w:t>
      </w:r>
    </w:p>
    <w:p>
      <w:pPr>
        <w:spacing w:after="0" w:line="179" w:lineRule="exact"/>
        <w:jc w:val="left"/>
        <w:rPr>
          <w:sz w:val="15"/>
        </w:rPr>
        <w:sectPr>
          <w:type w:val="continuous"/>
          <w:pgSz w:w="12240" w:h="15840"/>
          <w:pgMar w:top="840" w:bottom="280" w:left="460" w:right="420"/>
        </w:sectPr>
      </w:pPr>
    </w:p>
    <w:p>
      <w:pPr>
        <w:spacing w:line="235" w:lineRule="auto" w:before="13"/>
        <w:ind w:left="440" w:right="149" w:firstLine="0"/>
        <w:jc w:val="left"/>
        <w:rPr>
          <w:sz w:val="15"/>
        </w:rPr>
      </w:pPr>
      <w:r>
        <w:rPr>
          <w:color w:val="231F20"/>
          <w:sz w:val="15"/>
        </w:rPr>
        <w:t>Source:</w:t>
      </w:r>
      <w:r>
        <w:rPr>
          <w:color w:val="231F20"/>
          <w:spacing w:val="-10"/>
          <w:sz w:val="15"/>
        </w:rPr>
        <w:t> </w:t>
      </w:r>
      <w:r>
        <w:rPr>
          <w:color w:val="231F20"/>
          <w:sz w:val="15"/>
        </w:rPr>
        <w:t>Bloomberg,</w:t>
      </w:r>
      <w:r>
        <w:rPr>
          <w:color w:val="231F20"/>
          <w:spacing w:val="-9"/>
          <w:sz w:val="15"/>
        </w:rPr>
        <w:t> </w:t>
      </w:r>
      <w:r>
        <w:rPr>
          <w:color w:val="231F20"/>
          <w:sz w:val="15"/>
        </w:rPr>
        <w:t>FactSet,</w:t>
      </w:r>
      <w:r>
        <w:rPr>
          <w:color w:val="231F20"/>
          <w:spacing w:val="-10"/>
          <w:sz w:val="15"/>
        </w:rPr>
        <w:t> </w:t>
      </w:r>
      <w:r>
        <w:rPr>
          <w:color w:val="231F20"/>
          <w:sz w:val="15"/>
        </w:rPr>
        <w:t>ICE,</w:t>
      </w:r>
      <w:r>
        <w:rPr>
          <w:color w:val="231F20"/>
          <w:spacing w:val="-9"/>
          <w:sz w:val="15"/>
        </w:rPr>
        <w:t> </w:t>
      </w:r>
      <w:r>
        <w:rPr>
          <w:color w:val="231F20"/>
          <w:sz w:val="15"/>
        </w:rPr>
        <w:t>J.P.</w:t>
      </w:r>
      <w:r>
        <w:rPr>
          <w:color w:val="231F20"/>
          <w:spacing w:val="-9"/>
          <w:sz w:val="15"/>
        </w:rPr>
        <w:t> </w:t>
      </w:r>
      <w:r>
        <w:rPr>
          <w:color w:val="231F20"/>
          <w:sz w:val="15"/>
        </w:rPr>
        <w:t>Morgan</w:t>
      </w:r>
      <w:r>
        <w:rPr>
          <w:color w:val="231F20"/>
          <w:spacing w:val="-10"/>
          <w:sz w:val="15"/>
        </w:rPr>
        <w:t> </w:t>
      </w:r>
      <w:r>
        <w:rPr>
          <w:color w:val="231F20"/>
          <w:sz w:val="15"/>
        </w:rPr>
        <w:t>Asset</w:t>
      </w:r>
      <w:r>
        <w:rPr>
          <w:color w:val="231F20"/>
          <w:spacing w:val="-9"/>
          <w:sz w:val="15"/>
        </w:rPr>
        <w:t> </w:t>
      </w:r>
      <w:r>
        <w:rPr>
          <w:color w:val="231F20"/>
          <w:sz w:val="15"/>
        </w:rPr>
        <w:t>Management.</w:t>
      </w:r>
      <w:r>
        <w:rPr>
          <w:color w:val="231F20"/>
          <w:spacing w:val="-9"/>
          <w:sz w:val="15"/>
        </w:rPr>
        <w:t> </w:t>
      </w:r>
      <w:r>
        <w:rPr>
          <w:color w:val="231F20"/>
          <w:sz w:val="15"/>
        </w:rPr>
        <w:t>Data</w:t>
      </w:r>
      <w:r>
        <w:rPr>
          <w:color w:val="231F20"/>
          <w:spacing w:val="-10"/>
          <w:sz w:val="15"/>
        </w:rPr>
        <w:t> </w:t>
      </w:r>
      <w:r>
        <w:rPr>
          <w:color w:val="231F20"/>
          <w:sz w:val="15"/>
        </w:rPr>
        <w:t>are</w:t>
      </w:r>
      <w:r>
        <w:rPr>
          <w:color w:val="231F20"/>
          <w:spacing w:val="-9"/>
          <w:sz w:val="15"/>
        </w:rPr>
        <w:t> </w:t>
      </w:r>
      <w:r>
        <w:rPr>
          <w:color w:val="231F20"/>
          <w:sz w:val="15"/>
        </w:rPr>
        <w:t>as</w:t>
      </w:r>
      <w:r>
        <w:rPr>
          <w:color w:val="231F20"/>
          <w:spacing w:val="-10"/>
          <w:sz w:val="15"/>
        </w:rPr>
        <w:t> </w:t>
      </w:r>
      <w:r>
        <w:rPr>
          <w:color w:val="231F20"/>
          <w:spacing w:val="-7"/>
          <w:sz w:val="15"/>
        </w:rPr>
        <w:t>of </w:t>
      </w:r>
      <w:r>
        <w:rPr>
          <w:color w:val="231F20"/>
          <w:sz w:val="15"/>
        </w:rPr>
        <w:t>July 7,</w:t>
      </w:r>
      <w:r>
        <w:rPr>
          <w:color w:val="231F20"/>
          <w:spacing w:val="9"/>
          <w:sz w:val="15"/>
        </w:rPr>
        <w:t> </w:t>
      </w:r>
      <w:r>
        <w:rPr>
          <w:color w:val="231F20"/>
          <w:sz w:val="15"/>
        </w:rPr>
        <w:t>2018.</w:t>
      </w:r>
    </w:p>
    <w:p>
      <w:pPr>
        <w:spacing w:line="182" w:lineRule="exact" w:before="54"/>
        <w:ind w:left="440" w:right="0" w:firstLine="0"/>
        <w:jc w:val="left"/>
        <w:rPr>
          <w:sz w:val="15"/>
        </w:rPr>
      </w:pPr>
      <w:r>
        <w:rPr>
          <w:color w:val="231F20"/>
          <w:sz w:val="15"/>
        </w:rPr>
        <w:t>International fixed income sector correlations are in hedged US dollar returns as</w:t>
      </w:r>
    </w:p>
    <w:p>
      <w:pPr>
        <w:spacing w:line="235" w:lineRule="auto" w:before="2"/>
        <w:ind w:left="440" w:right="-6" w:firstLine="0"/>
        <w:jc w:val="left"/>
        <w:rPr>
          <w:sz w:val="15"/>
        </w:rPr>
      </w:pPr>
      <w:r>
        <w:rPr>
          <w:color w:val="231F20"/>
          <w:sz w:val="15"/>
        </w:rPr>
        <w:t>U.S. investors getting into international markets will typically hedge. EMD local index</w:t>
      </w:r>
      <w:r>
        <w:rPr>
          <w:color w:val="231F20"/>
          <w:spacing w:val="-8"/>
          <w:sz w:val="15"/>
        </w:rPr>
        <w:t> </w:t>
      </w:r>
      <w:r>
        <w:rPr>
          <w:color w:val="231F20"/>
          <w:sz w:val="15"/>
        </w:rPr>
        <w:t>is</w:t>
      </w:r>
      <w:r>
        <w:rPr>
          <w:color w:val="231F20"/>
          <w:spacing w:val="-7"/>
          <w:sz w:val="15"/>
        </w:rPr>
        <w:t> </w:t>
      </w:r>
      <w:r>
        <w:rPr>
          <w:color w:val="231F20"/>
          <w:sz w:val="15"/>
        </w:rPr>
        <w:t>the</w:t>
      </w:r>
      <w:r>
        <w:rPr>
          <w:color w:val="231F20"/>
          <w:spacing w:val="-7"/>
          <w:sz w:val="15"/>
        </w:rPr>
        <w:t> </w:t>
      </w:r>
      <w:r>
        <w:rPr>
          <w:color w:val="231F20"/>
          <w:sz w:val="15"/>
        </w:rPr>
        <w:t>only</w:t>
      </w:r>
      <w:r>
        <w:rPr>
          <w:color w:val="231F20"/>
          <w:spacing w:val="-7"/>
          <w:sz w:val="15"/>
        </w:rPr>
        <w:t> </w:t>
      </w:r>
      <w:r>
        <w:rPr>
          <w:color w:val="231F20"/>
          <w:sz w:val="15"/>
        </w:rPr>
        <w:t>exception</w:t>
      </w:r>
      <w:r>
        <w:rPr>
          <w:color w:val="231F20"/>
          <w:spacing w:val="-7"/>
          <w:sz w:val="15"/>
        </w:rPr>
        <w:t> </w:t>
      </w:r>
      <w:r>
        <w:rPr>
          <w:color w:val="231F20"/>
          <w:sz w:val="15"/>
        </w:rPr>
        <w:t>–</w:t>
      </w:r>
      <w:r>
        <w:rPr>
          <w:color w:val="231F20"/>
          <w:spacing w:val="-7"/>
          <w:sz w:val="15"/>
        </w:rPr>
        <w:t> </w:t>
      </w:r>
      <w:r>
        <w:rPr>
          <w:color w:val="231F20"/>
          <w:sz w:val="15"/>
        </w:rPr>
        <w:t>investors</w:t>
      </w:r>
      <w:r>
        <w:rPr>
          <w:color w:val="231F20"/>
          <w:spacing w:val="-7"/>
          <w:sz w:val="15"/>
        </w:rPr>
        <w:t> </w:t>
      </w:r>
      <w:r>
        <w:rPr>
          <w:color w:val="231F20"/>
          <w:sz w:val="15"/>
        </w:rPr>
        <w:t>will</w:t>
      </w:r>
      <w:r>
        <w:rPr>
          <w:color w:val="231F20"/>
          <w:spacing w:val="-7"/>
          <w:sz w:val="15"/>
        </w:rPr>
        <w:t> </w:t>
      </w:r>
      <w:r>
        <w:rPr>
          <w:color w:val="231F20"/>
          <w:sz w:val="15"/>
        </w:rPr>
        <w:t>typically</w:t>
      </w:r>
      <w:r>
        <w:rPr>
          <w:color w:val="231F20"/>
          <w:spacing w:val="-7"/>
          <w:sz w:val="15"/>
        </w:rPr>
        <w:t> </w:t>
      </w:r>
      <w:r>
        <w:rPr>
          <w:color w:val="231F20"/>
          <w:sz w:val="15"/>
        </w:rPr>
        <w:t>take</w:t>
      </w:r>
      <w:r>
        <w:rPr>
          <w:color w:val="231F20"/>
          <w:spacing w:val="-7"/>
          <w:sz w:val="15"/>
        </w:rPr>
        <w:t> </w:t>
      </w:r>
      <w:r>
        <w:rPr>
          <w:color w:val="231F20"/>
          <w:sz w:val="15"/>
        </w:rPr>
        <w:t>the</w:t>
      </w:r>
      <w:r>
        <w:rPr>
          <w:color w:val="231F20"/>
          <w:spacing w:val="-7"/>
          <w:sz w:val="15"/>
        </w:rPr>
        <w:t> </w:t>
      </w:r>
      <w:r>
        <w:rPr>
          <w:color w:val="231F20"/>
          <w:sz w:val="15"/>
        </w:rPr>
        <w:t>foreign</w:t>
      </w:r>
      <w:r>
        <w:rPr>
          <w:color w:val="231F20"/>
          <w:spacing w:val="-7"/>
          <w:sz w:val="15"/>
        </w:rPr>
        <w:t> </w:t>
      </w:r>
      <w:r>
        <w:rPr>
          <w:color w:val="231F20"/>
          <w:sz w:val="15"/>
        </w:rPr>
        <w:t>exchange</w:t>
      </w:r>
      <w:r>
        <w:rPr>
          <w:color w:val="231F20"/>
          <w:spacing w:val="-7"/>
          <w:sz w:val="15"/>
        </w:rPr>
        <w:t> </w:t>
      </w:r>
      <w:r>
        <w:rPr>
          <w:color w:val="231F20"/>
          <w:spacing w:val="-3"/>
          <w:sz w:val="15"/>
        </w:rPr>
        <w:t>risk. </w:t>
      </w:r>
      <w:r>
        <w:rPr>
          <w:color w:val="231F20"/>
          <w:sz w:val="15"/>
        </w:rPr>
        <w:t>Yields</w:t>
      </w:r>
      <w:r>
        <w:rPr>
          <w:color w:val="231F20"/>
          <w:spacing w:val="-4"/>
          <w:sz w:val="15"/>
        </w:rPr>
        <w:t> </w:t>
      </w:r>
      <w:r>
        <w:rPr>
          <w:color w:val="231F20"/>
          <w:sz w:val="15"/>
        </w:rPr>
        <w:t>for</w:t>
      </w:r>
      <w:r>
        <w:rPr>
          <w:color w:val="231F20"/>
          <w:spacing w:val="-4"/>
          <w:sz w:val="15"/>
        </w:rPr>
        <w:t> </w:t>
      </w:r>
      <w:r>
        <w:rPr>
          <w:color w:val="231F20"/>
          <w:sz w:val="15"/>
        </w:rPr>
        <w:t>all</w:t>
      </w:r>
      <w:r>
        <w:rPr>
          <w:color w:val="231F20"/>
          <w:spacing w:val="-4"/>
          <w:sz w:val="15"/>
        </w:rPr>
        <w:t> </w:t>
      </w:r>
      <w:r>
        <w:rPr>
          <w:color w:val="231F20"/>
          <w:sz w:val="15"/>
        </w:rPr>
        <w:t>indices</w:t>
      </w:r>
      <w:r>
        <w:rPr>
          <w:color w:val="231F20"/>
          <w:spacing w:val="-4"/>
          <w:sz w:val="15"/>
        </w:rPr>
        <w:t> </w:t>
      </w:r>
      <w:r>
        <w:rPr>
          <w:color w:val="231F20"/>
          <w:sz w:val="15"/>
        </w:rPr>
        <w:t>are</w:t>
      </w:r>
      <w:r>
        <w:rPr>
          <w:color w:val="231F20"/>
          <w:spacing w:val="-4"/>
          <w:sz w:val="15"/>
        </w:rPr>
        <w:t> </w:t>
      </w:r>
      <w:r>
        <w:rPr>
          <w:color w:val="231F20"/>
          <w:sz w:val="15"/>
        </w:rPr>
        <w:t>in</w:t>
      </w:r>
      <w:r>
        <w:rPr>
          <w:color w:val="231F20"/>
          <w:spacing w:val="-4"/>
          <w:sz w:val="15"/>
        </w:rPr>
        <w:t> </w:t>
      </w:r>
      <w:r>
        <w:rPr>
          <w:color w:val="231F20"/>
          <w:sz w:val="15"/>
        </w:rPr>
        <w:t>hedged</w:t>
      </w:r>
      <w:r>
        <w:rPr>
          <w:color w:val="231F20"/>
          <w:spacing w:val="-4"/>
          <w:sz w:val="15"/>
        </w:rPr>
        <w:t> </w:t>
      </w:r>
      <w:r>
        <w:rPr>
          <w:color w:val="231F20"/>
          <w:sz w:val="15"/>
        </w:rPr>
        <w:t>returns</w:t>
      </w:r>
      <w:r>
        <w:rPr>
          <w:color w:val="231F20"/>
          <w:spacing w:val="-4"/>
          <w:sz w:val="15"/>
        </w:rPr>
        <w:t> </w:t>
      </w:r>
      <w:r>
        <w:rPr>
          <w:color w:val="231F20"/>
          <w:sz w:val="15"/>
        </w:rPr>
        <w:t>using</w:t>
      </w:r>
      <w:r>
        <w:rPr>
          <w:color w:val="231F20"/>
          <w:spacing w:val="-3"/>
          <w:sz w:val="15"/>
        </w:rPr>
        <w:t> </w:t>
      </w:r>
      <w:r>
        <w:rPr>
          <w:color w:val="231F20"/>
          <w:sz w:val="15"/>
        </w:rPr>
        <w:t>three-month</w:t>
      </w:r>
      <w:r>
        <w:rPr>
          <w:color w:val="231F20"/>
          <w:spacing w:val="-4"/>
          <w:sz w:val="15"/>
        </w:rPr>
        <w:t> </w:t>
      </w:r>
      <w:r>
        <w:rPr>
          <w:color w:val="231F20"/>
          <w:sz w:val="15"/>
        </w:rPr>
        <w:t>London</w:t>
      </w:r>
      <w:r>
        <w:rPr>
          <w:color w:val="231F20"/>
          <w:spacing w:val="-4"/>
          <w:sz w:val="15"/>
        </w:rPr>
        <w:t> </w:t>
      </w:r>
      <w:r>
        <w:rPr>
          <w:color w:val="231F20"/>
          <w:sz w:val="15"/>
        </w:rPr>
        <w:t>interbank</w:t>
      </w:r>
    </w:p>
    <w:p>
      <w:pPr>
        <w:spacing w:before="1"/>
        <w:ind w:left="437" w:right="0" w:firstLine="0"/>
        <w:jc w:val="left"/>
        <w:rPr>
          <w:sz w:val="15"/>
        </w:rPr>
      </w:pPr>
      <w:r>
        <w:rPr/>
        <w:br w:type="column"/>
      </w:r>
      <w:r>
        <w:rPr>
          <w:color w:val="939598"/>
          <w:sz w:val="15"/>
        </w:rPr>
        <w:t>PROFIT MARGIN &amp; CHANGES IN SHARE COUNT</w:t>
      </w:r>
    </w:p>
    <w:p>
      <w:pPr>
        <w:spacing w:before="118"/>
        <w:ind w:left="3210" w:right="0" w:firstLine="0"/>
        <w:jc w:val="left"/>
        <w:rPr>
          <w:rFonts w:ascii="Cambria" w:hAnsi="Cambria"/>
          <w:sz w:val="14"/>
        </w:rPr>
      </w:pPr>
      <w:r>
        <w:rPr/>
        <w:pict>
          <v:group style="position:absolute;margin-left:330.234406pt;margin-top:13.85247pt;width:237.1pt;height:133.85pt;mso-position-horizontal-relative:page;mso-position-vertical-relative:paragraph;z-index:2704" coordorigin="6605,277" coordsize="4742,2677">
            <v:line style="position:absolute" from="6632,2951" to="6632,383" stroked="true" strokeweight=".299pt" strokecolor="#020303">
              <v:stroke dashstyle="solid"/>
            </v:line>
            <v:line style="position:absolute" from="6605,383" to="6631,383" stroked="true" strokeweight=".299pt" strokecolor="#020303">
              <v:stroke dashstyle="solid"/>
            </v:line>
            <v:line style="position:absolute" from="6605,811" to="6631,811" stroked="true" strokeweight=".299pt" strokecolor="#020303">
              <v:stroke dashstyle="solid"/>
            </v:line>
            <v:line style="position:absolute" from="6605,2522" to="6631,2522" stroked="true" strokeweight=".299pt" strokecolor="#020303">
              <v:stroke dashstyle="solid"/>
            </v:line>
            <v:line style="position:absolute" from="6605,2950" to="6631,2950" stroked="true" strokeweight=".299pt" strokecolor="#020303">
              <v:stroke dashstyle="solid"/>
            </v:line>
            <v:line style="position:absolute" from="6605,1667" to="6631,1667" stroked="true" strokeweight=".299pt" strokecolor="#020303">
              <v:stroke dashstyle="solid"/>
            </v:line>
            <v:shape style="position:absolute;left:10879;top:1632;width:432;height:35" coordorigin="10879,1633" coordsize="432,35" path="m11075,1642l10879,1642,10879,1668,11075,1668,11075,1642m11311,1633l11115,1633,11115,1668,11311,1668,11311,1633e" filled="true" fillcolor="#615090" stroked="false">
              <v:path arrowok="t"/>
              <v:fill type="solid"/>
            </v:shape>
            <v:shape style="position:absolute;left:10408;top:1658;width:432;height:2" coordorigin="10408,1659" coordsize="432,0" path="m10644,1659l10840,1659m10408,1659l10604,1659e" filled="false" stroked="true" strokeweight=".868pt" strokecolor="#615090">
              <v:path arrowok="t"/>
              <v:stroke dashstyle="solid"/>
            </v:shape>
            <v:rect style="position:absolute;left:10172;top:1632;width:197;height:35" filled="true" fillcolor="#615090" stroked="false">
              <v:fill type="solid"/>
            </v:rect>
            <v:line style="position:absolute" from="9937,1659" to="10133,1659" stroked="true" strokeweight=".868pt" strokecolor="#615090">
              <v:stroke dashstyle="solid"/>
            </v:line>
            <v:shape style="position:absolute;left:9466;top:1663;width:432;height:2" coordorigin="9466,1663" coordsize="432,0" path="m9702,1663l9898,1663m9466,1663l9662,1663e" filled="false" stroked="true" strokeweight=".434pt" strokecolor="#615090">
              <v:path arrowok="t"/>
              <v:stroke dashstyle="solid"/>
            </v:shape>
            <v:rect style="position:absolute;left:9230;top:1641;width:197;height:27" filled="true" fillcolor="#615090" stroked="false">
              <v:fill type="solid"/>
            </v:rect>
            <v:line style="position:absolute" from="9003,1663" to="9191,1663" stroked="true" strokeweight=".434pt" strokecolor="#615090">
              <v:stroke dashstyle="solid"/>
            </v:line>
            <v:shape style="position:absolute;left:8531;top:1667;width:432;height:61" coordorigin="8532,1668" coordsize="432,61" path="m8728,1668l8532,1668,8532,1728,8728,1728,8728,1668m8964,1668l8767,1668,8767,1720,8964,1720,8964,1668e" filled="true" fillcolor="#615090" stroked="false">
              <v:path arrowok="t"/>
              <v:fill type="solid"/>
            </v:shape>
            <v:line style="position:absolute" from="8296,1663" to="8493,1663" stroked="true" strokeweight=".434pt" strokecolor="#615090">
              <v:stroke dashstyle="solid"/>
            </v:line>
            <v:rect style="position:absolute;left:8060;top:1624;width:197;height:44" filled="true" fillcolor="#615090" stroked="false">
              <v:fill type="solid"/>
            </v:rect>
            <v:line style="position:absolute" from="7825,1663" to="8022,1663" stroked="true" strokeweight=".434pt" strokecolor="#615090">
              <v:stroke dashstyle="solid"/>
            </v:line>
            <v:rect style="position:absolute;left:7589;top:1598;width:197;height:70" filled="true" fillcolor="#615090" stroked="false">
              <v:fill type="solid"/>
            </v:rect>
            <v:line style="position:absolute" from="7354,1676" to="7551,1676" stroked="true" strokeweight=".868pt" strokecolor="#615090">
              <v:stroke dashstyle="solid"/>
            </v:line>
            <v:line style="position:absolute" from="7119,1672" to="7315,1672" stroked="true" strokeweight=".434pt" strokecolor="#615090">
              <v:stroke dashstyle="solid"/>
            </v:line>
            <v:shape style="position:absolute;left:6647;top:1667;width:432;height:53" coordorigin="6648,1668" coordsize="432,53" path="m6844,1668l6648,1668,6648,1720,6844,1720,6844,1668m7080,1668l6883,1668,6883,1694,7080,1694,7080,1668e" filled="true" fillcolor="#615090" stroked="false">
              <v:path arrowok="t"/>
              <v:fill type="solid"/>
            </v:shape>
            <v:shape style="position:absolute;left:10408;top:1415;width:903;height:235" coordorigin="10408,1416" coordsize="903,235" path="m10604,1511l10408,1511,10408,1650,10604,1650,10604,1511m10840,1451l10644,1451,10644,1650,10840,1650,10840,1451m11075,1416l10879,1416,10879,1642,11075,1642,11075,1416m11311,1442l11115,1442,11115,1633,11311,1633,11311,1442e" filled="true" fillcolor="#0071a2" stroked="false">
              <v:path arrowok="t"/>
              <v:fill type="solid"/>
            </v:shape>
            <v:line style="position:absolute" from="10173,1629" to="10369,1629" stroked="true" strokeweight=".434pt" strokecolor="#0071a2">
              <v:stroke dashstyle="solid"/>
            </v:line>
            <v:shape style="position:absolute;left:9230;top:1580;width:903;height:174" coordorigin="9231,1581" coordsize="903,174" path="m9427,1589l9231,1589,9231,1642,9427,1642,9427,1589m9662,1624l9466,1624,9466,1668,9662,1668,9662,1624m9898,1581l9702,1581,9702,1659,9898,1659,9898,1581m10133,1668l9937,1668,9937,1754,10133,1754,10133,1668e" filled="true" fillcolor="#0071a2" stroked="false">
              <v:path arrowok="t"/>
              <v:fill type="solid"/>
            </v:shape>
            <v:shape style="position:absolute;left:8531;top:1468;width:660;height:521" coordorigin="8532,1468" coordsize="660,521" path="m8728,1728l8532,1728,8532,1989,8728,1989,8728,1728m8964,1468l8767,1468,8767,1668,8964,1668,8964,1468m9191,1468l9003,1468,9003,1659,9191,1659,9191,1468e" filled="true" fillcolor="#0071a2" stroked="false">
              <v:path arrowok="t"/>
              <v:fill type="solid"/>
            </v:shape>
            <v:line style="position:absolute" from="8296,1650" to="8493,1650" stroked="true" strokeweight=".868pt" strokecolor="#0071a2">
              <v:stroke dashstyle="solid"/>
            </v:line>
            <v:rect style="position:absolute;left:8060;top:1520;width:197;height:105" filled="true" fillcolor="#0071a2" stroked="false">
              <v:fill type="solid"/>
            </v:rect>
            <v:shape style="position:absolute;left:7354;top:1407;width:668;height:261" coordorigin="7354,1407" coordsize="668,261" path="m7551,1407l7354,1407,7354,1668,7551,1668,7551,1407m7786,1433l7590,1433,7590,1598,7786,1598,7786,1433m8022,1477l7825,1477,7825,1659,8022,1659,8022,1477e" filled="true" fillcolor="#0071a2" stroked="false">
              <v:path arrowok="t"/>
              <v:fill type="solid"/>
            </v:shape>
            <v:rect style="position:absolute;left:7118;top:1537;width:197;height:131" filled="true" fillcolor="#0071a2" stroked="false">
              <v:fill type="solid"/>
            </v:rect>
            <v:rect style="position:absolute;left:6883;top:1693;width:197;height:183" filled="true" fillcolor="#0071a2" stroked="false">
              <v:fill type="solid"/>
            </v:rect>
            <v:rect style="position:absolute;left:6647;top:1641;width:197;height:27" filled="true" fillcolor="#0071a2" stroked="false">
              <v:fill type="solid"/>
            </v:rect>
            <v:line style="position:absolute" from="6605,2094" to="6631,2094" stroked="true" strokeweight=".299pt" strokecolor="#020303">
              <v:stroke dashstyle="solid"/>
            </v:line>
            <v:shape style="position:absolute;left:6647;top:1068;width:903;height:1285" coordorigin="6648,1069" coordsize="903,1285" path="m6844,1720l6648,1720,6648,2353,6844,2353,6844,1720m7080,1069l6883,1069,6883,1668,7080,1668,7080,1069m7315,1260l7119,1260,7119,1537,7315,1537,7315,1260m7551,1147l7354,1147,7354,1407,7551,1407,7551,1147e" filled="true" fillcolor="#797979" stroked="false">
              <v:path arrowok="t"/>
              <v:fill type="solid"/>
            </v:shape>
            <v:shape style="position:absolute;left:7589;top:1355;width:432;height:122" coordorigin="7590,1355" coordsize="432,122" path="m7786,1390l7590,1390,7590,1433,7786,1433,7786,1390m8022,1355l7825,1355,7825,1477,8022,1477,8022,1355e" filled="true" fillcolor="#797979" stroked="false">
              <v:path arrowok="t"/>
              <v:fill type="solid"/>
            </v:shape>
            <v:shape style="position:absolute;left:8060;top:1042;width:668;height:1510" coordorigin="8061,1043" coordsize="668,1510" path="m8257,1668l8061,1668,8061,1945,8257,1945,8257,1668m8493,1668l8296,1668,8296,2553,8493,2553,8493,1668m8728,1043l8532,1043,8532,1668,8728,1668,8728,1043e" filled="true" fillcolor="#797979" stroked="false">
              <v:path arrowok="t"/>
              <v:fill type="solid"/>
            </v:shape>
            <v:rect style="position:absolute;left:9002;top:1346;width:189;height:122" filled="true" fillcolor="#797979" stroked="false">
              <v:fill type="solid"/>
            </v:rect>
            <v:rect style="position:absolute;left:9466;top:1441;width:197;height:183" filled="true" fillcolor="#797979" stroked="false">
              <v:fill type="solid"/>
            </v:rect>
            <v:rect style="position:absolute;left:10172;top:1546;width:197;height:79" filled="true" fillcolor="#797979" stroked="false">
              <v:fill type="solid"/>
            </v:rect>
            <v:shape style="position:absolute;left:10408;top:1060;width:903;height:452" coordorigin="10408,1060" coordsize="903,452" path="m10604,1303l10408,1303,10408,1511,10604,1511,10604,1303m10840,1104l10644,1104,10644,1451,10840,1451,10840,1104m11075,1104l10879,1104,10879,1416,11075,1416,11075,1104m11311,1060l11115,1060,11115,1442,11311,1442,11311,1060e" filled="true" fillcolor="#797979" stroked="false">
              <v:path arrowok="t"/>
              <v:fill type="solid"/>
            </v:shape>
            <v:line style="position:absolute" from="6632,1667" to="11330,1667" stroked="true" strokeweight=".299pt" strokecolor="#020303">
              <v:stroke dashstyle="solid"/>
            </v:line>
            <v:line style="position:absolute" from="11208,792" to="11208,846" stroked="true" strokeweight=".254pt" strokecolor="#231f20">
              <v:stroke dashstyle="solid"/>
            </v:line>
            <v:shape style="position:absolute;left:11193;top:835;width:30;height:56" coordorigin="11193,835" coordsize="30,56" path="m11223,835l11193,835,11208,891,11223,835xe" filled="true" fillcolor="#231f20" stroked="false">
              <v:path arrowok="t"/>
              <v:fill type="solid"/>
            </v:shape>
            <v:shape style="position:absolute;left:8773;top:398;width:842;height:226" type="#_x0000_t202" filled="false" stroked="false">
              <v:textbox inset="0,0,0,0">
                <w:txbxContent>
                  <w:p>
                    <w:pPr>
                      <w:spacing w:line="230" w:lineRule="auto" w:before="5"/>
                      <w:ind w:left="0" w:right="0" w:firstLine="0"/>
                      <w:jc w:val="left"/>
                      <w:rPr>
                        <w:sz w:val="14"/>
                      </w:rPr>
                    </w:pPr>
                    <w:r>
                      <w:rPr>
                        <w:color w:val="231F20"/>
                        <w:position w:val="-5"/>
                        <w:sz w:val="12"/>
                      </w:rPr>
                      <w:t>47% </w:t>
                    </w:r>
                    <w:r>
                      <w:rPr>
                        <w:rFonts w:ascii="Wingdings" w:hAnsi="Wingdings"/>
                        <w:color w:val="0071A2"/>
                        <w:sz w:val="14"/>
                      </w:rPr>
                      <w:t></w:t>
                    </w:r>
                    <w:r>
                      <w:rPr>
                        <w:rFonts w:ascii="Times New Roman" w:hAnsi="Times New Roman"/>
                        <w:color w:val="0071A2"/>
                        <w:sz w:val="14"/>
                      </w:rPr>
                      <w:t> </w:t>
                    </w:r>
                    <w:r>
                      <w:rPr>
                        <w:color w:val="020303"/>
                        <w:spacing w:val="-4"/>
                        <w:sz w:val="14"/>
                      </w:rPr>
                      <w:t>Revenue</w:t>
                    </w:r>
                  </w:p>
                </w:txbxContent>
              </v:textbox>
              <w10:wrap type="none"/>
            </v:shape>
            <v:shape style="position:absolute;left:9062;top:277;width:473;height:171" type="#_x0000_t202" filled="false" stroked="false">
              <v:textbox inset="0,0,0,0">
                <w:txbxContent>
                  <w:p>
                    <w:pPr>
                      <w:numPr>
                        <w:ilvl w:val="0"/>
                        <w:numId w:val="25"/>
                      </w:numPr>
                      <w:tabs>
                        <w:tab w:pos="120" w:val="left" w:leader="none"/>
                      </w:tabs>
                      <w:spacing w:line="167" w:lineRule="exact" w:before="3"/>
                      <w:ind w:left="119" w:right="0" w:hanging="119"/>
                      <w:jc w:val="left"/>
                      <w:rPr>
                        <w:sz w:val="14"/>
                      </w:rPr>
                    </w:pPr>
                    <w:r>
                      <w:rPr>
                        <w:color w:val="020303"/>
                        <w:spacing w:val="-4"/>
                        <w:w w:val="90"/>
                        <w:sz w:val="14"/>
                      </w:rPr>
                      <w:t>Margin</w:t>
                    </w:r>
                  </w:p>
                </w:txbxContent>
              </v:textbox>
              <w10:wrap type="none"/>
            </v:shape>
            <v:shape style="position:absolute;left:10116;top:277;width:891;height:171" type="#_x0000_t202" filled="false" stroked="false">
              <v:textbox inset="0,0,0,0">
                <w:txbxContent>
                  <w:p>
                    <w:pPr>
                      <w:tabs>
                        <w:tab w:pos="622" w:val="left" w:leader="none"/>
                      </w:tabs>
                      <w:spacing w:line="167" w:lineRule="exact" w:before="3"/>
                      <w:ind w:left="0" w:right="0" w:firstLine="0"/>
                      <w:jc w:val="left"/>
                      <w:rPr>
                        <w:sz w:val="14"/>
                      </w:rPr>
                    </w:pPr>
                    <w:r>
                      <w:rPr>
                        <w:color w:val="020303"/>
                        <w:spacing w:val="-4"/>
                        <w:sz w:val="14"/>
                      </w:rPr>
                      <w:t>17.7%</w:t>
                      <w:tab/>
                    </w:r>
                    <w:r>
                      <w:rPr>
                        <w:color w:val="020303"/>
                        <w:spacing w:val="-4"/>
                        <w:w w:val="95"/>
                        <w:sz w:val="14"/>
                      </w:rPr>
                      <w:t>3.8%</w:t>
                    </w:r>
                  </w:p>
                </w:txbxContent>
              </v:textbox>
              <w10:wrap type="none"/>
            </v:shape>
            <v:shape style="position:absolute;left:9062;top:520;width:1945;height:171" type="#_x0000_t202" filled="false" stroked="false">
              <v:textbox inset="0,0,0,0">
                <w:txbxContent>
                  <w:p>
                    <w:pPr>
                      <w:numPr>
                        <w:ilvl w:val="0"/>
                        <w:numId w:val="26"/>
                      </w:numPr>
                      <w:tabs>
                        <w:tab w:pos="120" w:val="left" w:leader="none"/>
                        <w:tab w:pos="1109" w:val="left" w:leader="none"/>
                        <w:tab w:pos="1675" w:val="left" w:leader="none"/>
                      </w:tabs>
                      <w:spacing w:line="167" w:lineRule="exact" w:before="3"/>
                      <w:ind w:left="119" w:right="0" w:hanging="119"/>
                      <w:jc w:val="left"/>
                      <w:rPr>
                        <w:sz w:val="14"/>
                      </w:rPr>
                    </w:pPr>
                    <w:r>
                      <w:rPr>
                        <w:color w:val="020303"/>
                        <w:spacing w:val="-4"/>
                        <w:sz w:val="14"/>
                        <w:u w:val="single" w:color="231F20"/>
                      </w:rPr>
                      <w:t>Share</w:t>
                    </w:r>
                    <w:r>
                      <w:rPr>
                        <w:color w:val="020303"/>
                        <w:spacing w:val="-23"/>
                        <w:sz w:val="14"/>
                        <w:u w:val="single" w:color="231F20"/>
                      </w:rPr>
                      <w:t> </w:t>
                    </w:r>
                    <w:r>
                      <w:rPr>
                        <w:color w:val="020303"/>
                        <w:spacing w:val="-4"/>
                        <w:sz w:val="14"/>
                        <w:u w:val="single" w:color="231F20"/>
                      </w:rPr>
                      <w:t>count</w:t>
                      <w:tab/>
                    </w:r>
                    <w:r>
                      <w:rPr>
                        <w:color w:val="020303"/>
                        <w:spacing w:val="-3"/>
                        <w:sz w:val="14"/>
                        <w:u w:val="single" w:color="231F20"/>
                      </w:rPr>
                      <w:t>1.7%</w:t>
                      <w:tab/>
                    </w:r>
                    <w:r>
                      <w:rPr>
                        <w:color w:val="020303"/>
                        <w:spacing w:val="-4"/>
                        <w:sz w:val="14"/>
                        <w:u w:val="single" w:color="231F20"/>
                      </w:rPr>
                      <w:t>0.2%</w:t>
                    </w:r>
                  </w:p>
                </w:txbxContent>
              </v:textbox>
              <w10:wrap type="none"/>
            </v:shape>
            <v:shape style="position:absolute;left:10163;top:398;width:844;height:171" type="#_x0000_t202" filled="false" stroked="false">
              <v:textbox inset="0,0,0,0">
                <w:txbxContent>
                  <w:p>
                    <w:pPr>
                      <w:tabs>
                        <w:tab w:pos="572" w:val="left" w:leader="none"/>
                      </w:tabs>
                      <w:spacing w:line="167" w:lineRule="exact" w:before="3"/>
                      <w:ind w:left="0" w:right="0" w:firstLine="0"/>
                      <w:jc w:val="left"/>
                      <w:rPr>
                        <w:sz w:val="14"/>
                      </w:rPr>
                    </w:pPr>
                    <w:r>
                      <w:rPr>
                        <w:color w:val="020303"/>
                        <w:spacing w:val="-3"/>
                        <w:sz w:val="14"/>
                      </w:rPr>
                      <w:t>9.1%</w:t>
                      <w:tab/>
                    </w:r>
                    <w:r>
                      <w:rPr>
                        <w:color w:val="020303"/>
                        <w:spacing w:val="-4"/>
                        <w:sz w:val="14"/>
                      </w:rPr>
                      <w:t>3.0%</w:t>
                    </w:r>
                  </w:p>
                </w:txbxContent>
              </v:textbox>
              <w10:wrap type="none"/>
            </v:shape>
            <v:shape style="position:absolute;left:9062;top:683;width:1355;height:171" type="#_x0000_t202" filled="false" stroked="false">
              <v:textbox inset="0,0,0,0">
                <w:txbxContent>
                  <w:p>
                    <w:pPr>
                      <w:numPr>
                        <w:ilvl w:val="0"/>
                        <w:numId w:val="27"/>
                      </w:numPr>
                      <w:tabs>
                        <w:tab w:pos="151" w:val="left" w:leader="none"/>
                        <w:tab w:pos="1032" w:val="left" w:leader="none"/>
                      </w:tabs>
                      <w:spacing w:line="167" w:lineRule="exact" w:before="3"/>
                      <w:ind w:left="150" w:right="0" w:hanging="150"/>
                      <w:jc w:val="left"/>
                      <w:rPr>
                        <w:sz w:val="14"/>
                      </w:rPr>
                    </w:pPr>
                    <w:r>
                      <w:rPr>
                        <w:color w:val="020303"/>
                        <w:spacing w:val="-4"/>
                        <w:sz w:val="14"/>
                      </w:rPr>
                      <w:t>Total</w:t>
                    </w:r>
                    <w:r>
                      <w:rPr>
                        <w:color w:val="020303"/>
                        <w:spacing w:val="-18"/>
                        <w:sz w:val="14"/>
                      </w:rPr>
                      <w:t> </w:t>
                    </w:r>
                    <w:r>
                      <w:rPr>
                        <w:color w:val="020303"/>
                        <w:spacing w:val="-3"/>
                        <w:sz w:val="14"/>
                      </w:rPr>
                      <w:t>EPS</w:t>
                      <w:tab/>
                    </w:r>
                    <w:r>
                      <w:rPr>
                        <w:color w:val="020303"/>
                        <w:spacing w:val="-4"/>
                        <w:w w:val="95"/>
                        <w:sz w:val="14"/>
                      </w:rPr>
                      <w:t>28.5%</w:t>
                    </w:r>
                  </w:p>
                </w:txbxContent>
              </v:textbox>
              <w10:wrap type="none"/>
            </v:shape>
            <v:shape style="position:absolute;left:10733;top:636;width:613;height:219" type="#_x0000_t202" filled="false" stroked="false">
              <v:textbox inset="0,0,0,0">
                <w:txbxContent>
                  <w:p>
                    <w:pPr>
                      <w:spacing w:line="204" w:lineRule="auto" w:before="11"/>
                      <w:ind w:left="0" w:right="0" w:firstLine="0"/>
                      <w:jc w:val="left"/>
                      <w:rPr>
                        <w:sz w:val="12"/>
                      </w:rPr>
                    </w:pPr>
                    <w:r>
                      <w:rPr>
                        <w:color w:val="020303"/>
                        <w:w w:val="95"/>
                        <w:position w:val="-6"/>
                        <w:sz w:val="14"/>
                      </w:rPr>
                      <w:t>6.9% </w:t>
                    </w:r>
                    <w:r>
                      <w:rPr>
                        <w:color w:val="231F20"/>
                        <w:w w:val="95"/>
                        <w:sz w:val="12"/>
                      </w:rPr>
                      <w:t>3Q18*</w:t>
                    </w:r>
                  </w:p>
                </w:txbxContent>
              </v:textbox>
              <w10:wrap type="none"/>
            </v:shape>
            <v:shape style="position:absolute;left:6897;top:1089;width:618;height:158" type="#_x0000_t202" filled="false" stroked="false">
              <v:textbox inset="0,0,0,0">
                <w:txbxContent>
                  <w:p>
                    <w:pPr>
                      <w:spacing w:line="154" w:lineRule="exact" w:before="4"/>
                      <w:ind w:left="0" w:right="0" w:firstLine="0"/>
                      <w:jc w:val="left"/>
                      <w:rPr>
                        <w:rFonts w:ascii="Wingdings" w:hAnsi="Wingdings"/>
                        <w:sz w:val="9"/>
                      </w:rPr>
                    </w:pPr>
                    <w:r>
                      <w:rPr>
                        <w:color w:val="FFFFFF"/>
                        <w:w w:val="95"/>
                        <w:sz w:val="12"/>
                      </w:rPr>
                      <w:t>19% </w:t>
                    </w:r>
                    <w:r>
                      <w:rPr>
                        <w:color w:val="231F20"/>
                        <w:w w:val="95"/>
                        <w:position w:val="1"/>
                        <w:sz w:val="12"/>
                      </w:rPr>
                      <w:t>19% </w:t>
                    </w:r>
                    <w:r>
                      <w:rPr>
                        <w:rFonts w:ascii="Wingdings" w:hAnsi="Wingdings"/>
                        <w:color w:val="F68B1E"/>
                        <w:w w:val="95"/>
                        <w:position w:val="2"/>
                        <w:sz w:val="9"/>
                      </w:rPr>
                      <w:t></w:t>
                    </w:r>
                  </w:p>
                </w:txbxContent>
              </v:textbox>
              <w10:wrap type="none"/>
            </v:shape>
            <v:shape style="position:absolute;left:7363;top:986;width:197;height:147" type="#_x0000_t202" filled="false" stroked="false">
              <v:textbox inset="0,0,0,0">
                <w:txbxContent>
                  <w:p>
                    <w:pPr>
                      <w:spacing w:line="144" w:lineRule="exact" w:before="3"/>
                      <w:ind w:left="0" w:right="0" w:firstLine="0"/>
                      <w:jc w:val="left"/>
                      <w:rPr>
                        <w:sz w:val="12"/>
                      </w:rPr>
                    </w:pPr>
                    <w:r>
                      <w:rPr>
                        <w:color w:val="231F20"/>
                        <w:w w:val="90"/>
                        <w:sz w:val="12"/>
                      </w:rPr>
                      <w:t>24%</w:t>
                    </w:r>
                  </w:p>
                </w:txbxContent>
              </v:textbox>
              <w10:wrap type="none"/>
            </v:shape>
            <v:shape style="position:absolute;left:10658;top:882;width:662;height:272" type="#_x0000_t202" filled="false" stroked="false">
              <v:textbox inset="0,0,0,0">
                <w:txbxContent>
                  <w:p>
                    <w:pPr>
                      <w:spacing w:line="178" w:lineRule="exact" w:before="1"/>
                      <w:ind w:left="0" w:right="0" w:firstLine="0"/>
                      <w:jc w:val="left"/>
                      <w:rPr>
                        <w:sz w:val="12"/>
                      </w:rPr>
                    </w:pPr>
                    <w:r>
                      <w:rPr>
                        <w:color w:val="231F20"/>
                        <w:w w:val="90"/>
                        <w:sz w:val="12"/>
                      </w:rPr>
                      <w:t>27% 27% </w:t>
                    </w:r>
                    <w:r>
                      <w:rPr>
                        <w:color w:val="231F20"/>
                        <w:w w:val="90"/>
                        <w:position w:val="4"/>
                        <w:sz w:val="12"/>
                      </w:rPr>
                      <w:t>29%</w:t>
                    </w:r>
                  </w:p>
                  <w:p>
                    <w:pPr>
                      <w:spacing w:line="91" w:lineRule="exact" w:before="0"/>
                      <w:ind w:left="39" w:right="0" w:firstLine="0"/>
                      <w:jc w:val="left"/>
                      <w:rPr>
                        <w:rFonts w:ascii="Wingdings" w:hAnsi="Wingdings"/>
                        <w:sz w:val="9"/>
                      </w:rPr>
                    </w:pPr>
                    <w:r>
                      <w:rPr>
                        <w:rFonts w:ascii="Wingdings" w:hAnsi="Wingdings"/>
                        <w:color w:val="F68B1E"/>
                        <w:sz w:val="9"/>
                      </w:rPr>
                      <w:t></w:t>
                    </w:r>
                    <w:r>
                      <w:rPr>
                        <w:rFonts w:ascii="Times New Roman" w:hAnsi="Times New Roman"/>
                        <w:color w:val="F68B1E"/>
                        <w:sz w:val="9"/>
                      </w:rPr>
                      <w:t> </w:t>
                    </w:r>
                    <w:r>
                      <w:rPr>
                        <w:rFonts w:ascii="Wingdings" w:hAnsi="Wingdings"/>
                        <w:color w:val="F68B1E"/>
                        <w:sz w:val="9"/>
                      </w:rPr>
                      <w:t></w:t>
                    </w:r>
                  </w:p>
                </w:txbxContent>
              </v:textbox>
              <w10:wrap type="none"/>
            </v:shape>
            <v:shape style="position:absolute;left:11168;top:1009;width:109;height:107" type="#_x0000_t202" filled="false" stroked="false">
              <v:textbox inset="0,0,0,0">
                <w:txbxContent>
                  <w:p>
                    <w:pPr>
                      <w:spacing w:before="5"/>
                      <w:ind w:left="0" w:right="0" w:firstLine="0"/>
                      <w:jc w:val="left"/>
                      <w:rPr>
                        <w:rFonts w:ascii="Wingdings" w:hAnsi="Wingdings"/>
                        <w:sz w:val="9"/>
                      </w:rPr>
                    </w:pPr>
                    <w:r>
                      <w:rPr>
                        <w:rFonts w:ascii="Wingdings" w:hAnsi="Wingdings"/>
                        <w:color w:val="F68B1E"/>
                        <w:w w:val="99"/>
                        <w:sz w:val="9"/>
                      </w:rPr>
                      <w:t></w:t>
                    </w:r>
                  </w:p>
                </w:txbxContent>
              </v:textbox>
              <w10:wrap type="none"/>
            </v:shape>
            <v:shape style="position:absolute;left:6936;top:1176;width:1085;height:181" type="#_x0000_t202" filled="false" stroked="false">
              <v:textbox inset="0,0,0,0">
                <w:txbxContent>
                  <w:p>
                    <w:pPr>
                      <w:tabs>
                        <w:tab w:pos="669" w:val="left" w:leader="none"/>
                      </w:tabs>
                      <w:spacing w:line="174" w:lineRule="exact" w:before="6"/>
                      <w:ind w:left="0" w:right="0" w:firstLine="0"/>
                      <w:jc w:val="left"/>
                      <w:rPr>
                        <w:sz w:val="12"/>
                      </w:rPr>
                    </w:pPr>
                    <w:r>
                      <w:rPr>
                        <w:rFonts w:ascii="Wingdings" w:hAnsi="Wingdings"/>
                        <w:color w:val="F68B1E"/>
                        <w:position w:val="1"/>
                        <w:sz w:val="9"/>
                      </w:rPr>
                      <w:t></w:t>
                    </w:r>
                    <w:r>
                      <w:rPr>
                        <w:rFonts w:ascii="Times New Roman" w:hAnsi="Times New Roman"/>
                        <w:color w:val="F68B1E"/>
                        <w:position w:val="1"/>
                        <w:sz w:val="9"/>
                      </w:rPr>
                      <w:t>     </w:t>
                    </w:r>
                    <w:r>
                      <w:rPr>
                        <w:rFonts w:ascii="Times New Roman" w:hAnsi="Times New Roman"/>
                        <w:color w:val="F68B1E"/>
                        <w:spacing w:val="10"/>
                        <w:position w:val="1"/>
                        <w:sz w:val="9"/>
                      </w:rPr>
                      <w:t> </w:t>
                    </w:r>
                    <w:r>
                      <w:rPr>
                        <w:rFonts w:ascii="Wingdings" w:hAnsi="Wingdings"/>
                        <w:color w:val="F68B1E"/>
                        <w:position w:val="3"/>
                        <w:sz w:val="9"/>
                      </w:rPr>
                      <w:t></w:t>
                    </w:r>
                    <w:r>
                      <w:rPr>
                        <w:rFonts w:ascii="Times New Roman" w:hAnsi="Times New Roman"/>
                        <w:color w:val="F68B1E"/>
                        <w:position w:val="3"/>
                        <w:sz w:val="9"/>
                      </w:rPr>
                      <w:tab/>
                    </w:r>
                    <w:r>
                      <w:rPr>
                        <w:color w:val="231F20"/>
                        <w:w w:val="90"/>
                        <w:sz w:val="12"/>
                      </w:rPr>
                      <w:t>13%</w:t>
                    </w:r>
                    <w:r>
                      <w:rPr>
                        <w:color w:val="231F20"/>
                        <w:spacing w:val="9"/>
                        <w:w w:val="90"/>
                        <w:sz w:val="12"/>
                      </w:rPr>
                      <w:t> </w:t>
                    </w:r>
                    <w:r>
                      <w:rPr>
                        <w:color w:val="231F20"/>
                        <w:w w:val="90"/>
                        <w:position w:val="3"/>
                        <w:sz w:val="12"/>
                      </w:rPr>
                      <w:t>15%</w:t>
                    </w:r>
                  </w:p>
                </w:txbxContent>
              </v:textbox>
              <w10:wrap type="none"/>
            </v:shape>
            <v:shape style="position:absolute;left:7642;top:1337;width:109;height:107" type="#_x0000_t202" filled="false" stroked="false">
              <v:textbox inset="0,0,0,0">
                <w:txbxContent>
                  <w:p>
                    <w:pPr>
                      <w:spacing w:before="5"/>
                      <w:ind w:left="0" w:right="0" w:firstLine="0"/>
                      <w:jc w:val="left"/>
                      <w:rPr>
                        <w:rFonts w:ascii="Wingdings" w:hAnsi="Wingdings"/>
                        <w:sz w:val="9"/>
                      </w:rPr>
                    </w:pPr>
                    <w:r>
                      <w:rPr>
                        <w:rFonts w:ascii="Wingdings" w:hAnsi="Wingdings"/>
                        <w:color w:val="F68B1E"/>
                        <w:w w:val="99"/>
                        <w:sz w:val="9"/>
                      </w:rPr>
                      <w:t></w:t>
                    </w:r>
                  </w:p>
                </w:txbxContent>
              </v:textbox>
              <w10:wrap type="none"/>
            </v:shape>
            <v:shape style="position:absolute;left:7877;top:1303;width:109;height:107" type="#_x0000_t202" filled="false" stroked="false">
              <v:textbox inset="0,0,0,0">
                <w:txbxContent>
                  <w:p>
                    <w:pPr>
                      <w:spacing w:before="5"/>
                      <w:ind w:left="0" w:right="0" w:firstLine="0"/>
                      <w:jc w:val="left"/>
                      <w:rPr>
                        <w:rFonts w:ascii="Wingdings" w:hAnsi="Wingdings"/>
                        <w:sz w:val="9"/>
                      </w:rPr>
                    </w:pPr>
                    <w:r>
                      <w:rPr>
                        <w:rFonts w:ascii="Wingdings" w:hAnsi="Wingdings"/>
                        <w:color w:val="F68B1E"/>
                        <w:w w:val="99"/>
                        <w:sz w:val="9"/>
                      </w:rPr>
                      <w:t></w:t>
                    </w:r>
                  </w:p>
                </w:txbxContent>
              </v:textbox>
              <w10:wrap type="none"/>
            </v:shape>
            <v:shape style="position:absolute;left:8546;top:1167;width:650;height:243" type="#_x0000_t202" filled="false" stroked="false">
              <v:textbox inset="0,0,0,0">
                <w:txbxContent>
                  <w:p>
                    <w:pPr>
                      <w:tabs>
                        <w:tab w:pos="470" w:val="left" w:leader="none"/>
                      </w:tabs>
                      <w:spacing w:line="143" w:lineRule="exact" w:before="2"/>
                      <w:ind w:left="0" w:right="0" w:firstLine="0"/>
                      <w:jc w:val="left"/>
                      <w:rPr>
                        <w:sz w:val="12"/>
                      </w:rPr>
                    </w:pPr>
                    <w:r>
                      <w:rPr>
                        <w:color w:val="FFFFFF"/>
                        <w:w w:val="85"/>
                        <w:sz w:val="12"/>
                      </w:rPr>
                      <w:t>15%</w:t>
                      <w:tab/>
                    </w:r>
                    <w:r>
                      <w:rPr>
                        <w:color w:val="231F20"/>
                        <w:w w:val="80"/>
                        <w:position w:val="1"/>
                        <w:sz w:val="12"/>
                      </w:rPr>
                      <w:t>15%</w:t>
                    </w:r>
                  </w:p>
                  <w:p>
                    <w:pPr>
                      <w:tabs>
                        <w:tab w:pos="505" w:val="left" w:leader="none"/>
                      </w:tabs>
                      <w:spacing w:line="96" w:lineRule="exact" w:before="0"/>
                      <w:ind w:left="35" w:right="0" w:firstLine="0"/>
                      <w:jc w:val="left"/>
                      <w:rPr>
                        <w:rFonts w:ascii="Wingdings" w:hAnsi="Wingdings"/>
                        <w:sz w:val="9"/>
                      </w:rPr>
                    </w:pPr>
                    <w:r>
                      <w:rPr>
                        <w:rFonts w:ascii="Wingdings" w:hAnsi="Wingdings"/>
                        <w:color w:val="F68B1E"/>
                        <w:sz w:val="9"/>
                      </w:rPr>
                      <w:t></w:t>
                    </w:r>
                    <w:r>
                      <w:rPr>
                        <w:rFonts w:ascii="Times New Roman" w:hAnsi="Times New Roman"/>
                        <w:color w:val="F68B1E"/>
                        <w:sz w:val="9"/>
                      </w:rPr>
                      <w:tab/>
                    </w:r>
                    <w:r>
                      <w:rPr>
                        <w:rFonts w:ascii="Wingdings" w:hAnsi="Wingdings"/>
                        <w:color w:val="F68B1E"/>
                        <w:position w:val="1"/>
                        <w:sz w:val="9"/>
                      </w:rPr>
                      <w:t></w:t>
                    </w:r>
                  </w:p>
                </w:txbxContent>
              </v:textbox>
              <w10:wrap type="none"/>
            </v:shape>
            <v:shape style="position:absolute;left:9491;top:1261;width:173;height:147" type="#_x0000_t202" filled="false" stroked="false">
              <v:textbox inset="0,0,0,0">
                <w:txbxContent>
                  <w:p>
                    <w:pPr>
                      <w:spacing w:line="144" w:lineRule="exact" w:before="3"/>
                      <w:ind w:left="0" w:right="0" w:firstLine="0"/>
                      <w:jc w:val="left"/>
                      <w:rPr>
                        <w:sz w:val="12"/>
                      </w:rPr>
                    </w:pPr>
                    <w:r>
                      <w:rPr>
                        <w:color w:val="231F20"/>
                        <w:w w:val="80"/>
                        <w:sz w:val="12"/>
                      </w:rPr>
                      <w:t>11%</w:t>
                    </w:r>
                  </w:p>
                </w:txbxContent>
              </v:textbox>
              <w10:wrap type="none"/>
            </v:shape>
            <v:shape style="position:absolute;left:10427;top:1125;width:180;height:234" type="#_x0000_t202" filled="false" stroked="false">
              <v:textbox inset="0,0,0,0">
                <w:txbxContent>
                  <w:p>
                    <w:pPr>
                      <w:spacing w:line="138" w:lineRule="exact" w:before="3"/>
                      <w:ind w:left="0" w:right="0" w:firstLine="0"/>
                      <w:jc w:val="left"/>
                      <w:rPr>
                        <w:sz w:val="12"/>
                      </w:rPr>
                    </w:pPr>
                    <w:r>
                      <w:rPr>
                        <w:color w:val="231F20"/>
                        <w:w w:val="80"/>
                        <w:sz w:val="12"/>
                      </w:rPr>
                      <w:t>17%</w:t>
                    </w:r>
                  </w:p>
                  <w:p>
                    <w:pPr>
                      <w:spacing w:line="91" w:lineRule="exact" w:before="0"/>
                      <w:ind w:left="35" w:right="0" w:firstLine="0"/>
                      <w:jc w:val="left"/>
                      <w:rPr>
                        <w:rFonts w:ascii="Wingdings" w:hAnsi="Wingdings"/>
                        <w:sz w:val="9"/>
                      </w:rPr>
                    </w:pPr>
                    <w:r>
                      <w:rPr>
                        <w:rFonts w:ascii="Wingdings" w:hAnsi="Wingdings"/>
                        <w:color w:val="F68B1E"/>
                        <w:w w:val="99"/>
                        <w:sz w:val="9"/>
                      </w:rPr>
                      <w:t></w:t>
                    </w:r>
                  </w:p>
                </w:txbxContent>
              </v:textbox>
              <w10:wrap type="none"/>
            </v:shape>
            <v:shape style="position:absolute;left:9230;top:1481;width:188;height:234" type="#_x0000_t202" filled="false" stroked="false">
              <v:textbox inset="0,0,0,0">
                <w:txbxContent>
                  <w:p>
                    <w:pPr>
                      <w:spacing w:line="138" w:lineRule="exact" w:before="3"/>
                      <w:ind w:left="35" w:right="0" w:firstLine="0"/>
                      <w:jc w:val="left"/>
                      <w:rPr>
                        <w:sz w:val="12"/>
                      </w:rPr>
                    </w:pPr>
                    <w:r>
                      <w:rPr>
                        <w:color w:val="231F20"/>
                        <w:w w:val="95"/>
                        <w:sz w:val="12"/>
                      </w:rPr>
                      <w:t>0%</w:t>
                    </w:r>
                  </w:p>
                  <w:p>
                    <w:pPr>
                      <w:spacing w:line="91" w:lineRule="exact" w:before="0"/>
                      <w:ind w:left="0" w:right="0" w:firstLine="0"/>
                      <w:jc w:val="left"/>
                      <w:rPr>
                        <w:rFonts w:ascii="Wingdings" w:hAnsi="Wingdings"/>
                        <w:sz w:val="9"/>
                      </w:rPr>
                    </w:pPr>
                    <w:r>
                      <w:rPr>
                        <w:rFonts w:ascii="Times New Roman" w:hAnsi="Times New Roman"/>
                        <w:color w:val="F68B1E"/>
                        <w:w w:val="99"/>
                        <w:sz w:val="9"/>
                        <w:u w:val="thick" w:color="797979"/>
                      </w:rPr>
                      <w:t> </w:t>
                    </w:r>
                    <w:r>
                      <w:rPr>
                        <w:rFonts w:ascii="Times New Roman" w:hAnsi="Times New Roman"/>
                        <w:color w:val="F68B1E"/>
                        <w:sz w:val="9"/>
                        <w:u w:val="thick" w:color="797979"/>
                      </w:rPr>
                      <w:t> </w:t>
                    </w:r>
                    <w:r>
                      <w:rPr>
                        <w:rFonts w:ascii="Times New Roman" w:hAnsi="Times New Roman"/>
                        <w:color w:val="F68B1E"/>
                        <w:spacing w:val="-11"/>
                        <w:sz w:val="9"/>
                        <w:u w:val="thick" w:color="797979"/>
                      </w:rPr>
                      <w:t> </w:t>
                    </w:r>
                    <w:r>
                      <w:rPr>
                        <w:rFonts w:ascii="Wingdings" w:hAnsi="Wingdings"/>
                        <w:color w:val="F68B1E"/>
                        <w:sz w:val="9"/>
                        <w:u w:val="thick" w:color="797979"/>
                      </w:rPr>
                      <w:t></w:t>
                    </w:r>
                  </w:p>
                </w:txbxContent>
              </v:textbox>
              <w10:wrap type="none"/>
            </v:shape>
            <v:shape style="position:absolute;left:9522;top:1376;width:361;height:234" type="#_x0000_t202" filled="false" stroked="false">
              <v:textbox inset="0,0,0,0">
                <w:txbxContent>
                  <w:p>
                    <w:pPr>
                      <w:numPr>
                        <w:ilvl w:val="0"/>
                        <w:numId w:val="28"/>
                      </w:numPr>
                      <w:tabs>
                        <w:tab w:pos="218" w:val="left" w:leader="none"/>
                      </w:tabs>
                      <w:spacing w:line="138" w:lineRule="exact" w:before="3"/>
                      <w:ind w:left="217" w:right="18" w:hanging="217"/>
                      <w:jc w:val="left"/>
                      <w:rPr>
                        <w:sz w:val="12"/>
                      </w:rPr>
                    </w:pPr>
                    <w:r>
                      <w:rPr>
                        <w:color w:val="231F20"/>
                        <w:spacing w:val="-9"/>
                        <w:w w:val="90"/>
                        <w:sz w:val="12"/>
                      </w:rPr>
                      <w:t>5%</w:t>
                    </w:r>
                  </w:p>
                  <w:p>
                    <w:pPr>
                      <w:spacing w:line="91" w:lineRule="exact" w:before="0"/>
                      <w:ind w:left="141" w:right="0" w:firstLine="0"/>
                      <w:jc w:val="center"/>
                      <w:rPr>
                        <w:rFonts w:ascii="Wingdings" w:hAnsi="Wingdings"/>
                        <w:sz w:val="9"/>
                      </w:rPr>
                    </w:pPr>
                    <w:r>
                      <w:rPr>
                        <w:rFonts w:ascii="Times New Roman" w:hAnsi="Times New Roman"/>
                        <w:color w:val="F68B1E"/>
                        <w:w w:val="99"/>
                        <w:sz w:val="9"/>
                        <w:u w:val="thick" w:color="797979"/>
                      </w:rPr>
                      <w:t> </w:t>
                    </w:r>
                    <w:r>
                      <w:rPr>
                        <w:rFonts w:ascii="Times New Roman" w:hAnsi="Times New Roman"/>
                        <w:color w:val="F68B1E"/>
                        <w:sz w:val="9"/>
                        <w:u w:val="thick" w:color="797979"/>
                      </w:rPr>
                      <w:t> </w:t>
                    </w:r>
                    <w:r>
                      <w:rPr>
                        <w:rFonts w:ascii="Times New Roman" w:hAnsi="Times New Roman"/>
                        <w:color w:val="F68B1E"/>
                        <w:spacing w:val="-11"/>
                        <w:sz w:val="9"/>
                        <w:u w:val="thick" w:color="797979"/>
                      </w:rPr>
                      <w:t> </w:t>
                    </w:r>
                    <w:r>
                      <w:rPr>
                        <w:rFonts w:ascii="Wingdings" w:hAnsi="Wingdings"/>
                        <w:color w:val="F68B1E"/>
                        <w:sz w:val="9"/>
                        <w:u w:val="thick" w:color="797979"/>
                      </w:rPr>
                      <w:t></w:t>
                    </w:r>
                  </w:p>
                </w:txbxContent>
              </v:textbox>
              <w10:wrap type="none"/>
            </v:shape>
            <v:shape style="position:absolute;left:10207;top:1363;width:150;height:234" type="#_x0000_t202" filled="false" stroked="false">
              <v:textbox inset="0,0,0,0">
                <w:txbxContent>
                  <w:p>
                    <w:pPr>
                      <w:spacing w:line="138" w:lineRule="exact" w:before="3"/>
                      <w:ind w:left="0" w:right="0" w:firstLine="0"/>
                      <w:jc w:val="left"/>
                      <w:rPr>
                        <w:sz w:val="12"/>
                      </w:rPr>
                    </w:pPr>
                    <w:r>
                      <w:rPr>
                        <w:color w:val="231F20"/>
                        <w:w w:val="95"/>
                        <w:sz w:val="12"/>
                      </w:rPr>
                      <w:t>6%</w:t>
                    </w:r>
                  </w:p>
                  <w:p>
                    <w:pPr>
                      <w:spacing w:line="91" w:lineRule="exact" w:before="0"/>
                      <w:ind w:left="20" w:right="0" w:firstLine="0"/>
                      <w:jc w:val="left"/>
                      <w:rPr>
                        <w:rFonts w:ascii="Wingdings" w:hAnsi="Wingdings"/>
                        <w:sz w:val="9"/>
                      </w:rPr>
                    </w:pPr>
                    <w:r>
                      <w:rPr>
                        <w:rFonts w:ascii="Wingdings" w:hAnsi="Wingdings"/>
                        <w:color w:val="F68B1E"/>
                        <w:w w:val="99"/>
                        <w:sz w:val="9"/>
                      </w:rPr>
                      <w:t></w:t>
                    </w:r>
                  </w:p>
                </w:txbxContent>
              </v:textbox>
              <w10:wrap type="none"/>
            </v:shape>
            <v:shape style="position:absolute;left:8076;top:1811;width:180;height:147" type="#_x0000_t202" filled="false" stroked="false">
              <v:textbox inset="0,0,0,0">
                <w:txbxContent>
                  <w:p>
                    <w:pPr>
                      <w:spacing w:line="144" w:lineRule="exact" w:before="3"/>
                      <w:ind w:left="0" w:right="0" w:firstLine="0"/>
                      <w:jc w:val="left"/>
                      <w:rPr>
                        <w:sz w:val="12"/>
                      </w:rPr>
                    </w:pPr>
                    <w:r>
                      <w:rPr>
                        <w:color w:val="FFFFFF"/>
                        <w:w w:val="90"/>
                        <w:sz w:val="12"/>
                      </w:rPr>
                      <w:t>-6%</w:t>
                    </w:r>
                  </w:p>
                </w:txbxContent>
              </v:textbox>
              <w10:wrap type="none"/>
            </v:shape>
            <v:shape style="position:absolute;left:8112;top:1746;width:109;height:107" type="#_x0000_t202" filled="false" stroked="false">
              <v:textbox inset="0,0,0,0">
                <w:txbxContent>
                  <w:p>
                    <w:pPr>
                      <w:spacing w:before="5"/>
                      <w:ind w:left="0" w:right="0" w:firstLine="0"/>
                      <w:jc w:val="left"/>
                      <w:rPr>
                        <w:rFonts w:ascii="Wingdings" w:hAnsi="Wingdings"/>
                        <w:sz w:val="9"/>
                      </w:rPr>
                    </w:pPr>
                    <w:r>
                      <w:rPr>
                        <w:rFonts w:ascii="Wingdings" w:hAnsi="Wingdings"/>
                        <w:color w:val="F68B1E"/>
                        <w:w w:val="99"/>
                        <w:sz w:val="9"/>
                      </w:rPr>
                      <w:t></w:t>
                    </w:r>
                  </w:p>
                </w:txbxContent>
              </v:textbox>
              <w10:wrap type="none"/>
            </v:shape>
            <v:shape style="position:absolute;left:6651;top:1924;width:3497;height:567" type="#_x0000_t202" filled="false" stroked="false">
              <v:textbox inset="0,0,0,0">
                <w:txbxContent>
                  <w:p>
                    <w:pPr>
                      <w:spacing w:before="3"/>
                      <w:ind w:left="0" w:right="18" w:firstLine="0"/>
                      <w:jc w:val="right"/>
                      <w:rPr>
                        <w:sz w:val="12"/>
                      </w:rPr>
                    </w:pPr>
                    <w:r>
                      <w:rPr>
                        <w:color w:val="231F20"/>
                        <w:w w:val="70"/>
                        <w:sz w:val="12"/>
                      </w:rPr>
                      <w:t>-11%</w:t>
                    </w:r>
                  </w:p>
                  <w:p>
                    <w:pPr>
                      <w:spacing w:line="240" w:lineRule="auto" w:before="10"/>
                      <w:rPr>
                        <w:sz w:val="16"/>
                      </w:rPr>
                    </w:pPr>
                  </w:p>
                  <w:p>
                    <w:pPr>
                      <w:spacing w:line="84" w:lineRule="exact" w:before="0"/>
                      <w:ind w:left="50" w:right="0" w:firstLine="0"/>
                      <w:jc w:val="left"/>
                      <w:rPr>
                        <w:rFonts w:ascii="Wingdings" w:hAnsi="Wingdings"/>
                        <w:sz w:val="9"/>
                      </w:rPr>
                    </w:pPr>
                    <w:r>
                      <w:rPr>
                        <w:rFonts w:ascii="Wingdings" w:hAnsi="Wingdings"/>
                        <w:color w:val="F68B1E"/>
                        <w:w w:val="99"/>
                        <w:sz w:val="9"/>
                      </w:rPr>
                      <w:t></w:t>
                    </w:r>
                  </w:p>
                  <w:p>
                    <w:pPr>
                      <w:spacing w:line="128" w:lineRule="exact" w:before="0"/>
                      <w:ind w:left="0" w:right="0" w:firstLine="0"/>
                      <w:jc w:val="left"/>
                      <w:rPr>
                        <w:sz w:val="12"/>
                      </w:rPr>
                    </w:pPr>
                    <w:r>
                      <w:rPr>
                        <w:color w:val="231F20"/>
                        <w:w w:val="90"/>
                        <w:sz w:val="12"/>
                      </w:rPr>
                      <w:t>-31%</w:t>
                    </w:r>
                  </w:p>
                </w:txbxContent>
              </v:textbox>
              <w10:wrap type="none"/>
            </v:shape>
            <v:shape style="position:absolute;left:8284;top:2538;width:235;height:147" type="#_x0000_t202" filled="false" stroked="false">
              <v:textbox inset="0,0,0,0">
                <w:txbxContent>
                  <w:p>
                    <w:pPr>
                      <w:spacing w:line="144" w:lineRule="exact" w:before="3"/>
                      <w:ind w:left="0" w:right="0" w:firstLine="0"/>
                      <w:jc w:val="left"/>
                      <w:rPr>
                        <w:sz w:val="12"/>
                      </w:rPr>
                    </w:pPr>
                    <w:r>
                      <w:rPr>
                        <w:color w:val="231F20"/>
                        <w:w w:val="90"/>
                        <w:sz w:val="12"/>
                      </w:rPr>
                      <w:t>-40%</w:t>
                    </w:r>
                  </w:p>
                </w:txbxContent>
              </v:textbox>
              <w10:wrap type="none"/>
            </v:shape>
            <v:shape style="position:absolute;left:8347;top:2473;width:109;height:107" type="#_x0000_t202" filled="false" stroked="false">
              <v:textbox inset="0,0,0,0">
                <w:txbxContent>
                  <w:p>
                    <w:pPr>
                      <w:spacing w:before="5"/>
                      <w:ind w:left="0" w:right="0" w:firstLine="0"/>
                      <w:jc w:val="left"/>
                      <w:rPr>
                        <w:rFonts w:ascii="Wingdings" w:hAnsi="Wingdings"/>
                        <w:sz w:val="9"/>
                      </w:rPr>
                    </w:pPr>
                    <w:r>
                      <w:rPr>
                        <w:rFonts w:ascii="Wingdings" w:hAnsi="Wingdings"/>
                        <w:color w:val="F68B1E"/>
                        <w:w w:val="99"/>
                        <w:sz w:val="9"/>
                      </w:rPr>
                      <w:t></w:t>
                    </w:r>
                  </w:p>
                </w:txbxContent>
              </v:textbox>
              <w10:wrap type="none"/>
            </v:shape>
            <v:shape style="position:absolute;left:8767;top:608;width:197;height:799" type="#_x0000_t202" filled="true" fillcolor="#797979" stroked="false">
              <v:textbox inset="0,0,0,0">
                <w:txbxContent>
                  <w:p>
                    <w:pPr>
                      <w:spacing w:before="1"/>
                      <w:ind w:left="50" w:right="0" w:firstLine="0"/>
                      <w:jc w:val="left"/>
                      <w:rPr>
                        <w:rFonts w:ascii="Wingdings" w:hAnsi="Wingdings"/>
                        <w:sz w:val="9"/>
                      </w:rPr>
                    </w:pPr>
                    <w:r>
                      <w:rPr>
                        <w:rFonts w:ascii="Wingdings" w:hAnsi="Wingdings"/>
                        <w:color w:val="F68B1E"/>
                        <w:w w:val="99"/>
                        <w:sz w:val="9"/>
                      </w:rPr>
                      <w:t></w:t>
                    </w:r>
                  </w:p>
                </w:txbxContent>
              </v:textbox>
              <v:fill type="solid"/>
              <w10:wrap type="none"/>
            </v:shape>
            <v:shape style="position:absolute;left:9937;top:1754;width:197;height:174" type="#_x0000_t202" filled="true" fillcolor="#797979" stroked="false">
              <v:textbox inset="0,0,0,0">
                <w:txbxContent>
                  <w:p>
                    <w:pPr>
                      <w:spacing w:line="240" w:lineRule="auto" w:before="0"/>
                      <w:rPr>
                        <w:sz w:val="9"/>
                      </w:rPr>
                    </w:pPr>
                  </w:p>
                  <w:p>
                    <w:pPr>
                      <w:spacing w:line="64" w:lineRule="exact" w:before="0"/>
                      <w:ind w:left="56" w:right="0" w:firstLine="0"/>
                      <w:jc w:val="left"/>
                      <w:rPr>
                        <w:rFonts w:ascii="Wingdings" w:hAnsi="Wingdings"/>
                        <w:sz w:val="9"/>
                      </w:rPr>
                    </w:pPr>
                    <w:r>
                      <w:rPr>
                        <w:rFonts w:ascii="Wingdings" w:hAnsi="Wingdings"/>
                        <w:color w:val="F68B1E"/>
                        <w:w w:val="99"/>
                        <w:sz w:val="9"/>
                      </w:rPr>
                      <w:t></w:t>
                    </w:r>
                  </w:p>
                </w:txbxContent>
              </v:textbox>
              <v:fill type="solid"/>
              <w10:wrap type="none"/>
            </v:shape>
            <w10:wrap type="none"/>
          </v:group>
        </w:pict>
      </w:r>
      <w:r>
        <w:rPr>
          <w:rFonts w:ascii="Cambria" w:hAnsi="Cambria"/>
          <w:color w:val="020303"/>
          <w:w w:val="95"/>
          <w:sz w:val="14"/>
          <w:u w:val="single" w:color="231F20"/>
        </w:rPr>
        <w:t>Share of EPS Growth 3Q18 Avg.’01-’17</w:t>
      </w:r>
    </w:p>
    <w:p>
      <w:pPr>
        <w:spacing w:before="26"/>
        <w:ind w:left="480" w:right="0" w:firstLine="0"/>
        <w:jc w:val="left"/>
        <w:rPr>
          <w:sz w:val="14"/>
        </w:rPr>
      </w:pPr>
      <w:r>
        <w:rPr>
          <w:color w:val="020303"/>
          <w:sz w:val="14"/>
        </w:rPr>
        <w:t>60%</w:t>
      </w:r>
    </w:p>
    <w:p>
      <w:pPr>
        <w:pStyle w:val="BodyText"/>
        <w:spacing w:before="10"/>
      </w:pPr>
    </w:p>
    <w:p>
      <w:pPr>
        <w:spacing w:before="1"/>
        <w:ind w:left="477" w:right="0" w:firstLine="0"/>
        <w:jc w:val="left"/>
        <w:rPr>
          <w:sz w:val="14"/>
        </w:rPr>
      </w:pPr>
      <w:r>
        <w:rPr>
          <w:color w:val="020303"/>
          <w:sz w:val="14"/>
        </w:rPr>
        <w:t>40%</w:t>
      </w:r>
    </w:p>
    <w:p>
      <w:pPr>
        <w:spacing w:after="0"/>
        <w:jc w:val="left"/>
        <w:rPr>
          <w:sz w:val="14"/>
        </w:rPr>
        <w:sectPr>
          <w:type w:val="continuous"/>
          <w:pgSz w:w="12240" w:h="15840"/>
          <w:pgMar w:top="840" w:bottom="280" w:left="460" w:right="420"/>
          <w:cols w:num="2" w:equalWidth="0">
            <w:col w:w="5353" w:space="40"/>
            <w:col w:w="5967"/>
          </w:cols>
        </w:sect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2"/>
        <w:gridCol w:w="511"/>
      </w:tblGrid>
      <w:tr>
        <w:trPr>
          <w:trHeight w:val="363" w:hRule="atLeast"/>
        </w:trPr>
        <w:tc>
          <w:tcPr>
            <w:tcW w:w="5262" w:type="dxa"/>
          </w:tcPr>
          <w:p>
            <w:pPr>
              <w:pStyle w:val="TableParagraph"/>
              <w:spacing w:line="180" w:lineRule="exact"/>
              <w:ind w:left="50"/>
              <w:rPr>
                <w:sz w:val="15"/>
              </w:rPr>
            </w:pPr>
            <w:r>
              <w:rPr>
                <w:color w:val="231F20"/>
                <w:sz w:val="15"/>
              </w:rPr>
              <w:t>offered rates (LIBOR) between the U.S. and international LIBOR. The Bloomberg</w:t>
            </w:r>
          </w:p>
          <w:p>
            <w:pPr>
              <w:pStyle w:val="TableParagraph"/>
              <w:spacing w:line="163" w:lineRule="exact"/>
              <w:ind w:left="50"/>
              <w:rPr>
                <w:sz w:val="15"/>
              </w:rPr>
            </w:pPr>
            <w:r>
              <w:rPr>
                <w:color w:val="231F20"/>
                <w:sz w:val="15"/>
              </w:rPr>
              <w:t>Barclays ex-U.S. Aggregate is a market-weighted LIBOR calculation. Data are as of</w:t>
            </w:r>
          </w:p>
        </w:tc>
        <w:tc>
          <w:tcPr>
            <w:tcW w:w="511" w:type="dxa"/>
          </w:tcPr>
          <w:p>
            <w:pPr>
              <w:pStyle w:val="TableParagraph"/>
              <w:spacing w:line="240" w:lineRule="auto" w:before="1"/>
              <w:rPr>
                <w:sz w:val="16"/>
              </w:rPr>
            </w:pPr>
          </w:p>
          <w:p>
            <w:pPr>
              <w:pStyle w:val="TableParagraph"/>
              <w:spacing w:line="147" w:lineRule="exact"/>
              <w:ind w:right="48"/>
              <w:jc w:val="right"/>
              <w:rPr>
                <w:sz w:val="14"/>
              </w:rPr>
            </w:pPr>
            <w:r>
              <w:rPr>
                <w:color w:val="020303"/>
                <w:w w:val="95"/>
                <w:sz w:val="14"/>
              </w:rPr>
              <w:t>20%</w:t>
            </w:r>
          </w:p>
        </w:tc>
      </w:tr>
      <w:tr>
        <w:trPr>
          <w:trHeight w:val="217" w:hRule="atLeast"/>
        </w:trPr>
        <w:tc>
          <w:tcPr>
            <w:tcW w:w="5262" w:type="dxa"/>
          </w:tcPr>
          <w:p>
            <w:pPr>
              <w:pStyle w:val="TableParagraph"/>
              <w:spacing w:line="179" w:lineRule="exact"/>
              <w:ind w:left="50"/>
              <w:rPr>
                <w:sz w:val="15"/>
              </w:rPr>
            </w:pPr>
            <w:r>
              <w:rPr>
                <w:color w:val="231F20"/>
                <w:sz w:val="15"/>
              </w:rPr>
              <w:t>September 12, 2018.</w:t>
            </w:r>
          </w:p>
        </w:tc>
        <w:tc>
          <w:tcPr>
            <w:tcW w:w="511" w:type="dxa"/>
          </w:tcPr>
          <w:p>
            <w:pPr>
              <w:pStyle w:val="TableParagraph"/>
              <w:spacing w:line="240" w:lineRule="auto"/>
              <w:rPr>
                <w:rFonts w:ascii="Times New Roman"/>
                <w:sz w:val="14"/>
              </w:rPr>
            </w:pPr>
          </w:p>
        </w:tc>
      </w:tr>
      <w:tr>
        <w:trPr>
          <w:trHeight w:val="444" w:hRule="atLeast"/>
        </w:trPr>
        <w:tc>
          <w:tcPr>
            <w:tcW w:w="5262" w:type="dxa"/>
          </w:tcPr>
          <w:p>
            <w:pPr>
              <w:pStyle w:val="TableParagraph"/>
              <w:spacing w:line="231" w:lineRule="exact" w:before="194"/>
              <w:ind w:left="50"/>
              <w:rPr>
                <w:sz w:val="20"/>
              </w:rPr>
            </w:pPr>
            <w:r>
              <w:rPr>
                <w:color w:val="231F20"/>
                <w:sz w:val="20"/>
              </w:rPr>
              <w:t>A common theme in this cycle has been the hunt for yield, with</w:t>
            </w:r>
          </w:p>
        </w:tc>
        <w:tc>
          <w:tcPr>
            <w:tcW w:w="511" w:type="dxa"/>
          </w:tcPr>
          <w:p>
            <w:pPr>
              <w:pStyle w:val="TableParagraph"/>
              <w:spacing w:line="240" w:lineRule="auto" w:before="42"/>
              <w:ind w:right="48"/>
              <w:jc w:val="right"/>
              <w:rPr>
                <w:sz w:val="14"/>
              </w:rPr>
            </w:pPr>
            <w:r>
              <w:rPr>
                <w:color w:val="020303"/>
                <w:sz w:val="14"/>
              </w:rPr>
              <w:t>0%</w:t>
            </w:r>
          </w:p>
        </w:tc>
      </w:tr>
      <w:tr>
        <w:trPr>
          <w:trHeight w:val="250" w:hRule="atLeast"/>
        </w:trPr>
        <w:tc>
          <w:tcPr>
            <w:tcW w:w="5262" w:type="dxa"/>
          </w:tcPr>
          <w:p>
            <w:pPr>
              <w:pStyle w:val="TableParagraph"/>
              <w:spacing w:line="221" w:lineRule="exact" w:before="9"/>
              <w:ind w:left="50"/>
              <w:rPr>
                <w:sz w:val="20"/>
              </w:rPr>
            </w:pPr>
            <w:r>
              <w:rPr>
                <w:color w:val="231F20"/>
                <w:sz w:val="20"/>
              </w:rPr>
              <w:t>investors moving into unfamiliar asset classes searching for</w:t>
            </w:r>
          </w:p>
        </w:tc>
        <w:tc>
          <w:tcPr>
            <w:tcW w:w="511" w:type="dxa"/>
          </w:tcPr>
          <w:p>
            <w:pPr>
              <w:pStyle w:val="TableParagraph"/>
              <w:spacing w:line="240" w:lineRule="auto" w:before="23"/>
              <w:ind w:right="48"/>
              <w:jc w:val="right"/>
              <w:rPr>
                <w:sz w:val="14"/>
              </w:rPr>
            </w:pPr>
            <w:r>
              <w:rPr>
                <w:color w:val="020303"/>
                <w:w w:val="95"/>
                <w:sz w:val="14"/>
              </w:rPr>
              <w:t>-20%</w:t>
            </w:r>
          </w:p>
        </w:tc>
      </w:tr>
    </w:tbl>
    <w:p>
      <w:pPr>
        <w:spacing w:after="0" w:line="240" w:lineRule="auto"/>
        <w:jc w:val="right"/>
        <w:rPr>
          <w:sz w:val="14"/>
        </w:rPr>
        <w:sectPr>
          <w:type w:val="continuous"/>
          <w:pgSz w:w="12240" w:h="15840"/>
          <w:pgMar w:top="840" w:bottom="280" w:left="460" w:right="420"/>
        </w:sectPr>
      </w:pPr>
    </w:p>
    <w:p>
      <w:pPr>
        <w:pStyle w:val="BodyText"/>
        <w:spacing w:line="254" w:lineRule="auto" w:before="19"/>
        <w:ind w:left="440" w:right="-7"/>
      </w:pPr>
      <w:r>
        <w:rPr>
          <w:color w:val="231F20"/>
        </w:rPr>
        <w:t>higher</w:t>
      </w:r>
      <w:r>
        <w:rPr>
          <w:color w:val="231F20"/>
          <w:spacing w:val="-7"/>
        </w:rPr>
        <w:t> </w:t>
      </w:r>
      <w:r>
        <w:rPr>
          <w:color w:val="231F20"/>
        </w:rPr>
        <w:t>returns</w:t>
      </w:r>
      <w:r>
        <w:rPr>
          <w:color w:val="231F20"/>
          <w:spacing w:val="-7"/>
        </w:rPr>
        <w:t> </w:t>
      </w:r>
      <w:r>
        <w:rPr>
          <w:color w:val="231F20"/>
        </w:rPr>
        <w:t>to</w:t>
      </w:r>
      <w:r>
        <w:rPr>
          <w:color w:val="231F20"/>
          <w:spacing w:val="-7"/>
        </w:rPr>
        <w:t> </w:t>
      </w:r>
      <w:r>
        <w:rPr>
          <w:color w:val="231F20"/>
        </w:rPr>
        <w:t>offset</w:t>
      </w:r>
      <w:r>
        <w:rPr>
          <w:color w:val="231F20"/>
          <w:spacing w:val="-7"/>
        </w:rPr>
        <w:t> </w:t>
      </w:r>
      <w:r>
        <w:rPr>
          <w:color w:val="231F20"/>
        </w:rPr>
        <w:t>the</w:t>
      </w:r>
      <w:r>
        <w:rPr>
          <w:color w:val="231F20"/>
          <w:spacing w:val="-7"/>
        </w:rPr>
        <w:t> </w:t>
      </w:r>
      <w:r>
        <w:rPr>
          <w:color w:val="231F20"/>
        </w:rPr>
        <w:t>low</w:t>
      </w:r>
      <w:r>
        <w:rPr>
          <w:color w:val="231F20"/>
          <w:spacing w:val="-7"/>
        </w:rPr>
        <w:t> </w:t>
      </w:r>
      <w:r>
        <w:rPr>
          <w:color w:val="231F20"/>
        </w:rPr>
        <w:t>yields</w:t>
      </w:r>
      <w:r>
        <w:rPr>
          <w:color w:val="231F20"/>
          <w:spacing w:val="-7"/>
        </w:rPr>
        <w:t> </w:t>
      </w:r>
      <w:r>
        <w:rPr>
          <w:color w:val="231F20"/>
        </w:rPr>
        <w:t>in</w:t>
      </w:r>
      <w:r>
        <w:rPr>
          <w:color w:val="231F20"/>
          <w:spacing w:val="-7"/>
        </w:rPr>
        <w:t> </w:t>
      </w:r>
      <w:r>
        <w:rPr>
          <w:color w:val="231F20"/>
        </w:rPr>
        <w:t>core</w:t>
      </w:r>
      <w:r>
        <w:rPr>
          <w:color w:val="231F20"/>
          <w:spacing w:val="-6"/>
        </w:rPr>
        <w:t> </w:t>
      </w:r>
      <w:r>
        <w:rPr>
          <w:color w:val="231F20"/>
        </w:rPr>
        <w:t>bonds.</w:t>
      </w:r>
      <w:r>
        <w:rPr>
          <w:color w:val="231F20"/>
          <w:spacing w:val="-7"/>
        </w:rPr>
        <w:t> </w:t>
      </w:r>
      <w:r>
        <w:rPr>
          <w:color w:val="231F20"/>
        </w:rPr>
        <w:t>This</w:t>
      </w:r>
      <w:r>
        <w:rPr>
          <w:color w:val="231F20"/>
          <w:spacing w:val="-7"/>
        </w:rPr>
        <w:t> </w:t>
      </w:r>
      <w:r>
        <w:rPr>
          <w:color w:val="231F20"/>
        </w:rPr>
        <w:t>isn’t necessarily an incorrect strategy in the early or middle stages of an economic expansion; however, in the late cycle this approach becomes riskier. Instead, investors should consider trimming higher-risk sectors and rotating into safer, higher- quality</w:t>
      </w:r>
      <w:r>
        <w:rPr>
          <w:color w:val="231F20"/>
          <w:spacing w:val="-10"/>
        </w:rPr>
        <w:t> </w:t>
      </w:r>
      <w:r>
        <w:rPr>
          <w:color w:val="231F20"/>
        </w:rPr>
        <w:t>assets.</w:t>
      </w:r>
      <w:r>
        <w:rPr>
          <w:color w:val="231F20"/>
          <w:spacing w:val="-10"/>
        </w:rPr>
        <w:t> </w:t>
      </w:r>
      <w:r>
        <w:rPr>
          <w:color w:val="231F20"/>
        </w:rPr>
        <w:t>Areas</w:t>
      </w:r>
      <w:r>
        <w:rPr>
          <w:color w:val="231F20"/>
          <w:spacing w:val="-10"/>
        </w:rPr>
        <w:t> </w:t>
      </w:r>
      <w:r>
        <w:rPr>
          <w:color w:val="231F20"/>
        </w:rPr>
        <w:t>like</w:t>
      </w:r>
      <w:r>
        <w:rPr>
          <w:color w:val="231F20"/>
          <w:spacing w:val="-10"/>
        </w:rPr>
        <w:t> </w:t>
      </w:r>
      <w:r>
        <w:rPr>
          <w:color w:val="231F20"/>
        </w:rPr>
        <w:t>short</w:t>
      </w:r>
      <w:r>
        <w:rPr>
          <w:color w:val="231F20"/>
          <w:spacing w:val="-10"/>
        </w:rPr>
        <w:t> </w:t>
      </w:r>
      <w:r>
        <w:rPr>
          <w:color w:val="231F20"/>
        </w:rPr>
        <w:t>duration</w:t>
      </w:r>
      <w:r>
        <w:rPr>
          <w:color w:val="231F20"/>
          <w:spacing w:val="-10"/>
        </w:rPr>
        <w:t> </w:t>
      </w:r>
      <w:r>
        <w:rPr>
          <w:color w:val="231F20"/>
        </w:rPr>
        <w:t>bonds</w:t>
      </w:r>
      <w:r>
        <w:rPr>
          <w:color w:val="231F20"/>
          <w:spacing w:val="-10"/>
        </w:rPr>
        <w:t> </w:t>
      </w:r>
      <w:r>
        <w:rPr>
          <w:color w:val="231F20"/>
        </w:rPr>
        <w:t>offer</w:t>
      </w:r>
      <w:r>
        <w:rPr>
          <w:color w:val="231F20"/>
          <w:spacing w:val="-10"/>
        </w:rPr>
        <w:t> </w:t>
      </w:r>
      <w:r>
        <w:rPr>
          <w:color w:val="231F20"/>
        </w:rPr>
        <w:t>some</w:t>
      </w:r>
      <w:r>
        <w:rPr>
          <w:color w:val="231F20"/>
          <w:spacing w:val="-10"/>
        </w:rPr>
        <w:t> </w:t>
      </w:r>
      <w:r>
        <w:rPr>
          <w:color w:val="231F20"/>
          <w:spacing w:val="-4"/>
        </w:rPr>
        <w:t>yield </w:t>
      </w:r>
      <w:r>
        <w:rPr>
          <w:color w:val="231F20"/>
        </w:rPr>
        <w:t>to investors with downside</w:t>
      </w:r>
      <w:r>
        <w:rPr>
          <w:color w:val="231F20"/>
          <w:spacing w:val="14"/>
        </w:rPr>
        <w:t> </w:t>
      </w:r>
      <w:r>
        <w:rPr>
          <w:color w:val="231F20"/>
        </w:rPr>
        <w:t>protection.</w:t>
      </w:r>
    </w:p>
    <w:p>
      <w:pPr>
        <w:pStyle w:val="BodyText"/>
        <w:spacing w:line="254" w:lineRule="auto" w:before="98"/>
        <w:ind w:left="440" w:right="117"/>
      </w:pPr>
      <w:r>
        <w:rPr>
          <w:color w:val="231F20"/>
        </w:rPr>
        <w:t>The key takeaway for investors is that central banks will continue to tighten monetary policy in 2019, inflicting some pain</w:t>
      </w:r>
      <w:r>
        <w:rPr>
          <w:color w:val="231F20"/>
          <w:spacing w:val="-11"/>
        </w:rPr>
        <w:t> </w:t>
      </w:r>
      <w:r>
        <w:rPr>
          <w:color w:val="231F20"/>
        </w:rPr>
        <w:t>on</w:t>
      </w:r>
      <w:r>
        <w:rPr>
          <w:color w:val="231F20"/>
          <w:spacing w:val="-10"/>
        </w:rPr>
        <w:t> </w:t>
      </w:r>
      <w:r>
        <w:rPr>
          <w:color w:val="231F20"/>
        </w:rPr>
        <w:t>bond-holders.</w:t>
      </w:r>
      <w:r>
        <w:rPr>
          <w:color w:val="231F20"/>
          <w:spacing w:val="-10"/>
        </w:rPr>
        <w:t> </w:t>
      </w:r>
      <w:r>
        <w:rPr>
          <w:color w:val="231F20"/>
        </w:rPr>
        <w:t>However,</w:t>
      </w:r>
      <w:r>
        <w:rPr>
          <w:color w:val="231F20"/>
          <w:spacing w:val="-10"/>
        </w:rPr>
        <w:t> </w:t>
      </w:r>
      <w:r>
        <w:rPr>
          <w:color w:val="231F20"/>
        </w:rPr>
        <w:t>at</w:t>
      </w:r>
      <w:r>
        <w:rPr>
          <w:color w:val="231F20"/>
          <w:spacing w:val="-11"/>
        </w:rPr>
        <w:t> </w:t>
      </w:r>
      <w:r>
        <w:rPr>
          <w:color w:val="231F20"/>
        </w:rPr>
        <w:t>this</w:t>
      </w:r>
      <w:r>
        <w:rPr>
          <w:color w:val="231F20"/>
          <w:spacing w:val="-10"/>
        </w:rPr>
        <w:t> </w:t>
      </w:r>
      <w:r>
        <w:rPr>
          <w:color w:val="231F20"/>
        </w:rPr>
        <w:t>stage</w:t>
      </w:r>
      <w:r>
        <w:rPr>
          <w:color w:val="231F20"/>
          <w:spacing w:val="-10"/>
        </w:rPr>
        <w:t> </w:t>
      </w:r>
      <w:r>
        <w:rPr>
          <w:color w:val="231F20"/>
        </w:rPr>
        <w:t>in</w:t>
      </w:r>
      <w:r>
        <w:rPr>
          <w:color w:val="231F20"/>
          <w:spacing w:val="-10"/>
        </w:rPr>
        <w:t> </w:t>
      </w:r>
      <w:r>
        <w:rPr>
          <w:color w:val="231F20"/>
        </w:rPr>
        <w:t>the</w:t>
      </w:r>
      <w:r>
        <w:rPr>
          <w:color w:val="231F20"/>
          <w:spacing w:val="-11"/>
        </w:rPr>
        <w:t> </w:t>
      </w:r>
      <w:r>
        <w:rPr>
          <w:color w:val="231F20"/>
        </w:rPr>
        <w:t>cycle,</w:t>
      </w:r>
      <w:r>
        <w:rPr>
          <w:color w:val="231F20"/>
          <w:spacing w:val="-10"/>
        </w:rPr>
        <w:t> </w:t>
      </w:r>
      <w:r>
        <w:rPr>
          <w:color w:val="231F20"/>
          <w:spacing w:val="-6"/>
        </w:rPr>
        <w:t>the </w:t>
      </w:r>
      <w:r>
        <w:rPr>
          <w:color w:val="231F20"/>
        </w:rPr>
        <w:t>focus should begin to switch from yield maximization to downside</w:t>
      </w:r>
      <w:r>
        <w:rPr>
          <w:color w:val="231F20"/>
          <w:spacing w:val="-14"/>
        </w:rPr>
        <w:t> </w:t>
      </w:r>
      <w:r>
        <w:rPr>
          <w:color w:val="231F20"/>
        </w:rPr>
        <w:t>protection.</w:t>
      </w:r>
      <w:r>
        <w:rPr>
          <w:color w:val="231F20"/>
          <w:spacing w:val="-13"/>
        </w:rPr>
        <w:t> </w:t>
      </w:r>
      <w:r>
        <w:rPr>
          <w:color w:val="231F20"/>
        </w:rPr>
        <w:t>In</w:t>
      </w:r>
      <w:r>
        <w:rPr>
          <w:color w:val="231F20"/>
          <w:spacing w:val="-13"/>
        </w:rPr>
        <w:t> </w:t>
      </w:r>
      <w:r>
        <w:rPr>
          <w:color w:val="231F20"/>
        </w:rPr>
        <w:t>short,</w:t>
      </w:r>
      <w:r>
        <w:rPr>
          <w:color w:val="231F20"/>
          <w:spacing w:val="-13"/>
        </w:rPr>
        <w:t> </w:t>
      </w:r>
      <w:r>
        <w:rPr>
          <w:color w:val="231F20"/>
        </w:rPr>
        <w:t>now</w:t>
      </w:r>
      <w:r>
        <w:rPr>
          <w:color w:val="231F20"/>
          <w:spacing w:val="-13"/>
        </w:rPr>
        <w:t> </w:t>
      </w:r>
      <w:r>
        <w:rPr>
          <w:color w:val="231F20"/>
        </w:rPr>
        <w:t>is</w:t>
      </w:r>
      <w:r>
        <w:rPr>
          <w:color w:val="231F20"/>
          <w:spacing w:val="-13"/>
        </w:rPr>
        <w:t> </w:t>
      </w:r>
      <w:r>
        <w:rPr>
          <w:color w:val="231F20"/>
        </w:rPr>
        <w:t>the</w:t>
      </w:r>
      <w:r>
        <w:rPr>
          <w:color w:val="231F20"/>
          <w:spacing w:val="-13"/>
        </w:rPr>
        <w:t> </w:t>
      </w:r>
      <w:r>
        <w:rPr>
          <w:color w:val="231F20"/>
        </w:rPr>
        <w:t>time</w:t>
      </w:r>
      <w:r>
        <w:rPr>
          <w:color w:val="231F20"/>
          <w:spacing w:val="-13"/>
        </w:rPr>
        <w:t> </w:t>
      </w:r>
      <w:r>
        <w:rPr>
          <w:color w:val="231F20"/>
        </w:rPr>
        <w:t>to</w:t>
      </w:r>
      <w:r>
        <w:rPr>
          <w:color w:val="231F20"/>
          <w:spacing w:val="-13"/>
        </w:rPr>
        <w:t> </w:t>
      </w:r>
      <w:r>
        <w:rPr>
          <w:color w:val="231F20"/>
        </w:rPr>
        <w:t>start</w:t>
      </w:r>
      <w:r>
        <w:rPr>
          <w:color w:val="231F20"/>
          <w:spacing w:val="-13"/>
        </w:rPr>
        <w:t> </w:t>
      </w:r>
      <w:r>
        <w:rPr>
          <w:color w:val="231F20"/>
        </w:rPr>
        <w:t>adding bubble pack to</w:t>
      </w:r>
      <w:r>
        <w:rPr>
          <w:color w:val="231F20"/>
          <w:spacing w:val="16"/>
        </w:rPr>
        <w:t> </w:t>
      </w:r>
      <w:r>
        <w:rPr>
          <w:color w:val="231F20"/>
        </w:rPr>
        <w:t>portfolios.</w:t>
      </w:r>
    </w:p>
    <w:p>
      <w:pPr>
        <w:pStyle w:val="BodyText"/>
        <w:spacing w:before="4"/>
        <w:rPr>
          <w:sz w:val="16"/>
        </w:rPr>
      </w:pPr>
      <w:r>
        <w:rPr/>
        <w:br w:type="column"/>
      </w:r>
      <w:r>
        <w:rPr>
          <w:sz w:val="16"/>
        </w:rPr>
      </w:r>
    </w:p>
    <w:p>
      <w:pPr>
        <w:spacing w:before="0"/>
        <w:ind w:left="345" w:right="0" w:firstLine="0"/>
        <w:jc w:val="left"/>
        <w:rPr>
          <w:sz w:val="14"/>
        </w:rPr>
      </w:pPr>
      <w:r>
        <w:rPr>
          <w:color w:val="020303"/>
          <w:sz w:val="14"/>
        </w:rPr>
        <w:t>-40%</w:t>
      </w:r>
    </w:p>
    <w:p>
      <w:pPr>
        <w:pStyle w:val="BodyText"/>
        <w:spacing w:before="11"/>
      </w:pPr>
    </w:p>
    <w:p>
      <w:pPr>
        <w:spacing w:line="167" w:lineRule="exact" w:before="0"/>
        <w:ind w:left="347" w:right="0" w:firstLine="0"/>
        <w:jc w:val="left"/>
        <w:rPr>
          <w:sz w:val="14"/>
        </w:rPr>
      </w:pPr>
      <w:r>
        <w:rPr>
          <w:color w:val="020303"/>
          <w:sz w:val="14"/>
        </w:rPr>
        <w:t>-60%</w:t>
      </w:r>
    </w:p>
    <w:p>
      <w:pPr>
        <w:spacing w:line="167" w:lineRule="exact" w:before="0"/>
        <w:ind w:left="729" w:right="0" w:firstLine="0"/>
        <w:jc w:val="left"/>
        <w:rPr>
          <w:sz w:val="14"/>
        </w:rPr>
      </w:pPr>
      <w:r>
        <w:rPr>
          <w:color w:val="020303"/>
          <w:w w:val="95"/>
          <w:sz w:val="14"/>
        </w:rPr>
        <w:t>’01 ’02 ’03 ’04 ’05 ’06 ’07 ’08 ’09 ’10 ’11 ’12 ’13 ’14 ’15 ’16 ’17 1Q18 2Q18 3Q18</w:t>
      </w:r>
    </w:p>
    <w:p>
      <w:pPr>
        <w:pStyle w:val="BodyText"/>
        <w:spacing w:before="3"/>
        <w:rPr>
          <w:sz w:val="13"/>
        </w:rPr>
      </w:pPr>
      <w:r>
        <w:rPr/>
        <w:pict>
          <v:line style="position:absolute;mso-position-horizontal-relative:page;mso-position-vertical-relative:paragraph;z-index:-544;mso-wrap-distance-left:0;mso-wrap-distance-right:0" from="314.503906pt,10.184352pt" to="566.999906pt,10.184352pt" stroked="true" strokeweight=".25pt" strokecolor="#6d6e71">
            <v:stroke dashstyle="solid"/>
            <w10:wrap type="topAndBottom"/>
          </v:line>
        </w:pict>
      </w:r>
    </w:p>
    <w:p>
      <w:pPr>
        <w:spacing w:before="43"/>
        <w:ind w:left="345" w:right="0" w:firstLine="0"/>
        <w:jc w:val="left"/>
        <w:rPr>
          <w:sz w:val="15"/>
        </w:rPr>
      </w:pPr>
      <w:r>
        <w:rPr>
          <w:color w:val="231F20"/>
          <w:sz w:val="15"/>
        </w:rPr>
        <w:t>Source: Compustat, FactSet, Standard &amp; Poor’s, J.P. Morgan Asset Management.</w:t>
      </w:r>
    </w:p>
    <w:p>
      <w:pPr>
        <w:spacing w:line="235" w:lineRule="auto" w:before="57"/>
        <w:ind w:left="345" w:right="539" w:firstLine="0"/>
        <w:jc w:val="left"/>
        <w:rPr>
          <w:sz w:val="15"/>
        </w:rPr>
      </w:pPr>
      <w:r>
        <w:rPr>
          <w:color w:val="231F20"/>
          <w:sz w:val="15"/>
        </w:rPr>
        <w:t>Earnings</w:t>
      </w:r>
      <w:r>
        <w:rPr>
          <w:color w:val="231F20"/>
          <w:spacing w:val="-5"/>
          <w:sz w:val="15"/>
        </w:rPr>
        <w:t> </w:t>
      </w:r>
      <w:r>
        <w:rPr>
          <w:color w:val="231F20"/>
          <w:sz w:val="15"/>
        </w:rPr>
        <w:t>per</w:t>
      </w:r>
      <w:r>
        <w:rPr>
          <w:color w:val="231F20"/>
          <w:spacing w:val="-4"/>
          <w:sz w:val="15"/>
        </w:rPr>
        <w:t> </w:t>
      </w:r>
      <w:r>
        <w:rPr>
          <w:color w:val="231F20"/>
          <w:sz w:val="15"/>
        </w:rPr>
        <w:t>share</w:t>
      </w:r>
      <w:r>
        <w:rPr>
          <w:color w:val="231F20"/>
          <w:spacing w:val="-4"/>
          <w:sz w:val="15"/>
        </w:rPr>
        <w:t> </w:t>
      </w:r>
      <w:r>
        <w:rPr>
          <w:color w:val="231F20"/>
          <w:sz w:val="15"/>
        </w:rPr>
        <w:t>levels</w:t>
      </w:r>
      <w:r>
        <w:rPr>
          <w:color w:val="231F20"/>
          <w:spacing w:val="-4"/>
          <w:sz w:val="15"/>
        </w:rPr>
        <w:t> </w:t>
      </w:r>
      <w:r>
        <w:rPr>
          <w:color w:val="231F20"/>
          <w:sz w:val="15"/>
        </w:rPr>
        <w:t>are</w:t>
      </w:r>
      <w:r>
        <w:rPr>
          <w:color w:val="231F20"/>
          <w:spacing w:val="-4"/>
          <w:sz w:val="15"/>
        </w:rPr>
        <w:t> </w:t>
      </w:r>
      <w:r>
        <w:rPr>
          <w:color w:val="231F20"/>
          <w:sz w:val="15"/>
        </w:rPr>
        <w:t>based</w:t>
      </w:r>
      <w:r>
        <w:rPr>
          <w:color w:val="231F20"/>
          <w:spacing w:val="-4"/>
          <w:sz w:val="15"/>
        </w:rPr>
        <w:t> </w:t>
      </w:r>
      <w:r>
        <w:rPr>
          <w:color w:val="231F20"/>
          <w:sz w:val="15"/>
        </w:rPr>
        <w:t>on</w:t>
      </w:r>
      <w:r>
        <w:rPr>
          <w:color w:val="231F20"/>
          <w:spacing w:val="-4"/>
          <w:sz w:val="15"/>
        </w:rPr>
        <w:t> </w:t>
      </w:r>
      <w:r>
        <w:rPr>
          <w:color w:val="231F20"/>
          <w:sz w:val="15"/>
        </w:rPr>
        <w:t>annual</w:t>
      </w:r>
      <w:r>
        <w:rPr>
          <w:color w:val="231F20"/>
          <w:spacing w:val="-4"/>
          <w:sz w:val="15"/>
        </w:rPr>
        <w:t> </w:t>
      </w:r>
      <w:r>
        <w:rPr>
          <w:color w:val="231F20"/>
          <w:sz w:val="15"/>
        </w:rPr>
        <w:t>operating</w:t>
      </w:r>
      <w:r>
        <w:rPr>
          <w:color w:val="231F20"/>
          <w:spacing w:val="-4"/>
          <w:sz w:val="15"/>
        </w:rPr>
        <w:t> </w:t>
      </w:r>
      <w:r>
        <w:rPr>
          <w:color w:val="231F20"/>
          <w:sz w:val="15"/>
        </w:rPr>
        <w:t>earnings</w:t>
      </w:r>
      <w:r>
        <w:rPr>
          <w:color w:val="231F20"/>
          <w:spacing w:val="-4"/>
          <w:sz w:val="15"/>
        </w:rPr>
        <w:t> </w:t>
      </w:r>
      <w:r>
        <w:rPr>
          <w:color w:val="231F20"/>
          <w:sz w:val="15"/>
        </w:rPr>
        <w:t>per</w:t>
      </w:r>
      <w:r>
        <w:rPr>
          <w:color w:val="231F20"/>
          <w:spacing w:val="-4"/>
          <w:sz w:val="15"/>
        </w:rPr>
        <w:t> </w:t>
      </w:r>
      <w:r>
        <w:rPr>
          <w:color w:val="231F20"/>
          <w:sz w:val="15"/>
        </w:rPr>
        <w:t>share</w:t>
      </w:r>
      <w:r>
        <w:rPr>
          <w:color w:val="231F20"/>
          <w:spacing w:val="-4"/>
          <w:sz w:val="15"/>
        </w:rPr>
        <w:t> </w:t>
      </w:r>
      <w:r>
        <w:rPr>
          <w:color w:val="231F20"/>
          <w:sz w:val="15"/>
        </w:rPr>
        <w:t>except for</w:t>
      </w:r>
      <w:r>
        <w:rPr>
          <w:color w:val="231F20"/>
          <w:spacing w:val="-10"/>
          <w:sz w:val="15"/>
        </w:rPr>
        <w:t> </w:t>
      </w:r>
      <w:r>
        <w:rPr>
          <w:color w:val="231F20"/>
          <w:sz w:val="15"/>
        </w:rPr>
        <w:t>2018,</w:t>
      </w:r>
      <w:r>
        <w:rPr>
          <w:color w:val="231F20"/>
          <w:spacing w:val="-10"/>
          <w:sz w:val="15"/>
        </w:rPr>
        <w:t> </w:t>
      </w:r>
      <w:r>
        <w:rPr>
          <w:color w:val="231F20"/>
          <w:sz w:val="15"/>
        </w:rPr>
        <w:t>which</w:t>
      </w:r>
      <w:r>
        <w:rPr>
          <w:color w:val="231F20"/>
          <w:spacing w:val="-10"/>
          <w:sz w:val="15"/>
        </w:rPr>
        <w:t> </w:t>
      </w:r>
      <w:r>
        <w:rPr>
          <w:color w:val="231F20"/>
          <w:sz w:val="15"/>
        </w:rPr>
        <w:t>is</w:t>
      </w:r>
      <w:r>
        <w:rPr>
          <w:color w:val="231F20"/>
          <w:spacing w:val="-10"/>
          <w:sz w:val="15"/>
        </w:rPr>
        <w:t> </w:t>
      </w:r>
      <w:r>
        <w:rPr>
          <w:color w:val="231F20"/>
          <w:sz w:val="15"/>
        </w:rPr>
        <w:t>quarterly.*3Q18</w:t>
      </w:r>
      <w:r>
        <w:rPr>
          <w:color w:val="231F20"/>
          <w:spacing w:val="-10"/>
          <w:sz w:val="15"/>
        </w:rPr>
        <w:t> </w:t>
      </w:r>
      <w:r>
        <w:rPr>
          <w:color w:val="231F20"/>
          <w:sz w:val="15"/>
        </w:rPr>
        <w:t>earnings</w:t>
      </w:r>
      <w:r>
        <w:rPr>
          <w:color w:val="231F20"/>
          <w:spacing w:val="-10"/>
          <w:sz w:val="15"/>
        </w:rPr>
        <w:t> </w:t>
      </w:r>
      <w:r>
        <w:rPr>
          <w:color w:val="231F20"/>
          <w:sz w:val="15"/>
        </w:rPr>
        <w:t>are</w:t>
      </w:r>
      <w:r>
        <w:rPr>
          <w:color w:val="231F20"/>
          <w:spacing w:val="-10"/>
          <w:sz w:val="15"/>
        </w:rPr>
        <w:t> </w:t>
      </w:r>
      <w:r>
        <w:rPr>
          <w:color w:val="231F20"/>
          <w:sz w:val="15"/>
        </w:rPr>
        <w:t>calculated</w:t>
      </w:r>
      <w:r>
        <w:rPr>
          <w:color w:val="231F20"/>
          <w:spacing w:val="-10"/>
          <w:sz w:val="15"/>
        </w:rPr>
        <w:t> </w:t>
      </w:r>
      <w:r>
        <w:rPr>
          <w:color w:val="231F20"/>
          <w:sz w:val="15"/>
        </w:rPr>
        <w:t>using</w:t>
      </w:r>
      <w:r>
        <w:rPr>
          <w:color w:val="231F20"/>
          <w:spacing w:val="-10"/>
          <w:sz w:val="15"/>
        </w:rPr>
        <w:t> </w:t>
      </w:r>
      <w:r>
        <w:rPr>
          <w:color w:val="231F20"/>
          <w:sz w:val="15"/>
        </w:rPr>
        <w:t>actual</w:t>
      </w:r>
      <w:r>
        <w:rPr>
          <w:color w:val="231F20"/>
          <w:spacing w:val="-10"/>
          <w:sz w:val="15"/>
        </w:rPr>
        <w:t> </w:t>
      </w:r>
      <w:r>
        <w:rPr>
          <w:color w:val="231F20"/>
          <w:sz w:val="15"/>
        </w:rPr>
        <w:t>earnings</w:t>
      </w:r>
      <w:r>
        <w:rPr>
          <w:color w:val="231F20"/>
          <w:spacing w:val="-10"/>
          <w:sz w:val="15"/>
        </w:rPr>
        <w:t> </w:t>
      </w:r>
      <w:r>
        <w:rPr>
          <w:color w:val="231F20"/>
          <w:sz w:val="15"/>
        </w:rPr>
        <w:t>for 68.3%</w:t>
      </w:r>
      <w:r>
        <w:rPr>
          <w:color w:val="231F20"/>
          <w:spacing w:val="-6"/>
          <w:sz w:val="15"/>
        </w:rPr>
        <w:t> </w:t>
      </w:r>
      <w:r>
        <w:rPr>
          <w:color w:val="231F20"/>
          <w:sz w:val="15"/>
        </w:rPr>
        <w:t>of</w:t>
      </w:r>
      <w:r>
        <w:rPr>
          <w:color w:val="231F20"/>
          <w:spacing w:val="-5"/>
          <w:sz w:val="15"/>
        </w:rPr>
        <w:t> </w:t>
      </w:r>
      <w:r>
        <w:rPr>
          <w:color w:val="231F20"/>
          <w:sz w:val="15"/>
        </w:rPr>
        <w:t>S&amp;P</w:t>
      </w:r>
      <w:r>
        <w:rPr>
          <w:color w:val="231F20"/>
          <w:spacing w:val="-5"/>
          <w:sz w:val="15"/>
        </w:rPr>
        <w:t> </w:t>
      </w:r>
      <w:r>
        <w:rPr>
          <w:color w:val="231F20"/>
          <w:sz w:val="15"/>
        </w:rPr>
        <w:t>500</w:t>
      </w:r>
      <w:r>
        <w:rPr>
          <w:color w:val="231F20"/>
          <w:spacing w:val="-5"/>
          <w:sz w:val="15"/>
        </w:rPr>
        <w:t> </w:t>
      </w:r>
      <w:r>
        <w:rPr>
          <w:color w:val="231F20"/>
          <w:sz w:val="15"/>
        </w:rPr>
        <w:t>market</w:t>
      </w:r>
      <w:r>
        <w:rPr>
          <w:color w:val="231F20"/>
          <w:spacing w:val="-5"/>
          <w:sz w:val="15"/>
        </w:rPr>
        <w:t> </w:t>
      </w:r>
      <w:r>
        <w:rPr>
          <w:color w:val="231F20"/>
          <w:sz w:val="15"/>
        </w:rPr>
        <w:t>cap</w:t>
      </w:r>
      <w:r>
        <w:rPr>
          <w:color w:val="231F20"/>
          <w:spacing w:val="-6"/>
          <w:sz w:val="15"/>
        </w:rPr>
        <w:t> </w:t>
      </w:r>
      <w:r>
        <w:rPr>
          <w:color w:val="231F20"/>
          <w:sz w:val="15"/>
        </w:rPr>
        <w:t>and</w:t>
      </w:r>
      <w:r>
        <w:rPr>
          <w:color w:val="231F20"/>
          <w:spacing w:val="-5"/>
          <w:sz w:val="15"/>
        </w:rPr>
        <w:t> </w:t>
      </w:r>
      <w:r>
        <w:rPr>
          <w:color w:val="231F20"/>
          <w:sz w:val="15"/>
        </w:rPr>
        <w:t>earnings</w:t>
      </w:r>
      <w:r>
        <w:rPr>
          <w:color w:val="231F20"/>
          <w:spacing w:val="-5"/>
          <w:sz w:val="15"/>
        </w:rPr>
        <w:t> </w:t>
      </w:r>
      <w:r>
        <w:rPr>
          <w:color w:val="231F20"/>
          <w:sz w:val="15"/>
        </w:rPr>
        <w:t>estimates</w:t>
      </w:r>
      <w:r>
        <w:rPr>
          <w:color w:val="231F20"/>
          <w:spacing w:val="-5"/>
          <w:sz w:val="15"/>
        </w:rPr>
        <w:t> </w:t>
      </w:r>
      <w:r>
        <w:rPr>
          <w:color w:val="231F20"/>
          <w:sz w:val="15"/>
        </w:rPr>
        <w:t>for</w:t>
      </w:r>
      <w:r>
        <w:rPr>
          <w:color w:val="231F20"/>
          <w:spacing w:val="-5"/>
          <w:sz w:val="15"/>
        </w:rPr>
        <w:t> </w:t>
      </w:r>
      <w:r>
        <w:rPr>
          <w:color w:val="231F20"/>
          <w:sz w:val="15"/>
        </w:rPr>
        <w:t>the</w:t>
      </w:r>
      <w:r>
        <w:rPr>
          <w:color w:val="231F20"/>
          <w:spacing w:val="-6"/>
          <w:sz w:val="15"/>
        </w:rPr>
        <w:t> </w:t>
      </w:r>
      <w:r>
        <w:rPr>
          <w:color w:val="231F20"/>
          <w:sz w:val="15"/>
        </w:rPr>
        <w:t>remaining</w:t>
      </w:r>
      <w:r>
        <w:rPr>
          <w:color w:val="231F20"/>
          <w:spacing w:val="-5"/>
          <w:sz w:val="15"/>
        </w:rPr>
        <w:t> </w:t>
      </w:r>
      <w:r>
        <w:rPr>
          <w:color w:val="231F20"/>
          <w:sz w:val="15"/>
        </w:rPr>
        <w:t>companies Percentages may not sum due to rounding. Past performance is not indicative of future</w:t>
      </w:r>
      <w:r>
        <w:rPr>
          <w:color w:val="231F20"/>
          <w:spacing w:val="-8"/>
          <w:sz w:val="15"/>
        </w:rPr>
        <w:t> </w:t>
      </w:r>
      <w:r>
        <w:rPr>
          <w:color w:val="231F20"/>
          <w:sz w:val="15"/>
        </w:rPr>
        <w:t>returns.</w:t>
      </w:r>
      <w:r>
        <w:rPr>
          <w:color w:val="231F20"/>
          <w:spacing w:val="-8"/>
          <w:sz w:val="15"/>
        </w:rPr>
        <w:t> </w:t>
      </w:r>
      <w:r>
        <w:rPr>
          <w:rFonts w:ascii="Trebuchet MS" w:hAnsi="Trebuchet MS"/>
          <w:i/>
          <w:color w:val="231F20"/>
          <w:sz w:val="15"/>
        </w:rPr>
        <w:t>Guide</w:t>
      </w:r>
      <w:r>
        <w:rPr>
          <w:rFonts w:ascii="Trebuchet MS" w:hAnsi="Trebuchet MS"/>
          <w:i/>
          <w:color w:val="231F20"/>
          <w:spacing w:val="-24"/>
          <w:sz w:val="15"/>
        </w:rPr>
        <w:t> </w:t>
      </w:r>
      <w:r>
        <w:rPr>
          <w:rFonts w:ascii="Trebuchet MS" w:hAnsi="Trebuchet MS"/>
          <w:i/>
          <w:color w:val="231F20"/>
          <w:sz w:val="15"/>
        </w:rPr>
        <w:t>to</w:t>
      </w:r>
      <w:r>
        <w:rPr>
          <w:rFonts w:ascii="Trebuchet MS" w:hAnsi="Trebuchet MS"/>
          <w:i/>
          <w:color w:val="231F20"/>
          <w:spacing w:val="-23"/>
          <w:sz w:val="15"/>
        </w:rPr>
        <w:t> </w:t>
      </w:r>
      <w:r>
        <w:rPr>
          <w:rFonts w:ascii="Trebuchet MS" w:hAnsi="Trebuchet MS"/>
          <w:i/>
          <w:color w:val="231F20"/>
          <w:sz w:val="15"/>
        </w:rPr>
        <w:t>the</w:t>
      </w:r>
      <w:r>
        <w:rPr>
          <w:rFonts w:ascii="Trebuchet MS" w:hAnsi="Trebuchet MS"/>
          <w:i/>
          <w:color w:val="231F20"/>
          <w:spacing w:val="-24"/>
          <w:sz w:val="15"/>
        </w:rPr>
        <w:t> </w:t>
      </w:r>
      <w:r>
        <w:rPr>
          <w:rFonts w:ascii="Trebuchet MS" w:hAnsi="Trebuchet MS"/>
          <w:i/>
          <w:color w:val="231F20"/>
          <w:sz w:val="15"/>
        </w:rPr>
        <w:t>Markets</w:t>
      </w:r>
      <w:r>
        <w:rPr>
          <w:rFonts w:ascii="Trebuchet MS" w:hAnsi="Trebuchet MS"/>
          <w:i/>
          <w:color w:val="231F20"/>
          <w:spacing w:val="-18"/>
          <w:sz w:val="15"/>
        </w:rPr>
        <w:t> </w:t>
      </w:r>
      <w:r>
        <w:rPr>
          <w:color w:val="231F20"/>
          <w:sz w:val="15"/>
        </w:rPr>
        <w:t>–</w:t>
      </w:r>
      <w:r>
        <w:rPr>
          <w:color w:val="231F20"/>
          <w:spacing w:val="-8"/>
          <w:sz w:val="15"/>
        </w:rPr>
        <w:t> </w:t>
      </w:r>
      <w:r>
        <w:rPr>
          <w:color w:val="231F20"/>
          <w:sz w:val="15"/>
        </w:rPr>
        <w:t>U.S.</w:t>
      </w:r>
      <w:r>
        <w:rPr>
          <w:color w:val="231F20"/>
          <w:spacing w:val="-8"/>
          <w:sz w:val="15"/>
        </w:rPr>
        <w:t> </w:t>
      </w:r>
      <w:r>
        <w:rPr>
          <w:color w:val="231F20"/>
          <w:sz w:val="15"/>
        </w:rPr>
        <w:t>Data</w:t>
      </w:r>
      <w:r>
        <w:rPr>
          <w:color w:val="231F20"/>
          <w:spacing w:val="-8"/>
          <w:sz w:val="15"/>
        </w:rPr>
        <w:t> </w:t>
      </w:r>
      <w:r>
        <w:rPr>
          <w:color w:val="231F20"/>
          <w:sz w:val="15"/>
        </w:rPr>
        <w:t>are</w:t>
      </w:r>
      <w:r>
        <w:rPr>
          <w:color w:val="231F20"/>
          <w:spacing w:val="-7"/>
          <w:sz w:val="15"/>
        </w:rPr>
        <w:t> </w:t>
      </w:r>
      <w:r>
        <w:rPr>
          <w:color w:val="231F20"/>
          <w:sz w:val="15"/>
        </w:rPr>
        <w:t>as</w:t>
      </w:r>
      <w:r>
        <w:rPr>
          <w:color w:val="231F20"/>
          <w:spacing w:val="-8"/>
          <w:sz w:val="15"/>
        </w:rPr>
        <w:t> </w:t>
      </w:r>
      <w:r>
        <w:rPr>
          <w:color w:val="231F20"/>
          <w:sz w:val="15"/>
        </w:rPr>
        <w:t>of</w:t>
      </w:r>
      <w:r>
        <w:rPr>
          <w:color w:val="231F20"/>
          <w:spacing w:val="-8"/>
          <w:sz w:val="15"/>
        </w:rPr>
        <w:t> </w:t>
      </w:r>
      <w:r>
        <w:rPr>
          <w:color w:val="231F20"/>
          <w:sz w:val="15"/>
        </w:rPr>
        <w:t>October</w:t>
      </w:r>
      <w:r>
        <w:rPr>
          <w:color w:val="231F20"/>
          <w:spacing w:val="-8"/>
          <w:sz w:val="15"/>
        </w:rPr>
        <w:t> </w:t>
      </w:r>
      <w:r>
        <w:rPr>
          <w:color w:val="231F20"/>
          <w:sz w:val="15"/>
        </w:rPr>
        <w:t>31,</w:t>
      </w:r>
      <w:r>
        <w:rPr>
          <w:color w:val="231F20"/>
          <w:spacing w:val="-7"/>
          <w:sz w:val="15"/>
        </w:rPr>
        <w:t> </w:t>
      </w:r>
      <w:r>
        <w:rPr>
          <w:color w:val="231F20"/>
          <w:sz w:val="15"/>
        </w:rPr>
        <w:t>2018.</w:t>
      </w:r>
    </w:p>
    <w:p>
      <w:pPr>
        <w:spacing w:after="0" w:line="235" w:lineRule="auto"/>
        <w:jc w:val="left"/>
        <w:rPr>
          <w:sz w:val="15"/>
        </w:rPr>
        <w:sectPr>
          <w:type w:val="continuous"/>
          <w:pgSz w:w="12240" w:h="15840"/>
          <w:pgMar w:top="840" w:bottom="280" w:left="460" w:right="420"/>
          <w:cols w:num="2" w:equalWidth="0">
            <w:col w:w="5445" w:space="40"/>
            <w:col w:w="5875"/>
          </w:cols>
        </w:sectPr>
      </w:pPr>
    </w:p>
    <w:p>
      <w:pPr>
        <w:pStyle w:val="BodyText"/>
      </w:pPr>
    </w:p>
    <w:p>
      <w:pPr>
        <w:pStyle w:val="BodyText"/>
        <w:spacing w:before="1"/>
        <w:rPr>
          <w:sz w:val="21"/>
        </w:rPr>
      </w:pPr>
    </w:p>
    <w:p>
      <w:pPr>
        <w:spacing w:after="0"/>
        <w:rPr>
          <w:sz w:val="21"/>
        </w:rPr>
        <w:sectPr>
          <w:pgSz w:w="12240" w:h="15840"/>
          <w:pgMar w:header="600" w:footer="739" w:top="840" w:bottom="920" w:left="460" w:right="420"/>
        </w:sectPr>
      </w:pPr>
    </w:p>
    <w:p>
      <w:pPr>
        <w:pStyle w:val="BodyText"/>
        <w:spacing w:line="254" w:lineRule="auto" w:before="102"/>
        <w:ind w:left="440" w:right="-4"/>
      </w:pPr>
      <w:r>
        <w:rPr>
          <w:color w:val="231F20"/>
        </w:rPr>
        <w:t>The risks to earnings, however, lie in profit margins and trade. 2018 has seen profit margins expand significantly on the back of tax reform, but with both wage growth and interest rates expected to rise further next year, margins should begin to come under pressure. Importantly, we believe that profit margins should revert to the trend, rather than the mean,</w:t>
      </w:r>
    </w:p>
    <w:p>
      <w:pPr>
        <w:pStyle w:val="BodyText"/>
        <w:spacing w:line="254" w:lineRule="auto" w:before="7"/>
        <w:ind w:left="440" w:right="293"/>
      </w:pPr>
      <w:r>
        <w:rPr>
          <w:color w:val="231F20"/>
        </w:rPr>
        <w:t>and as such we are not expecting a sharp adjustment </w:t>
      </w:r>
      <w:r>
        <w:rPr>
          <w:color w:val="231F20"/>
          <w:spacing w:val="-4"/>
        </w:rPr>
        <w:t>from </w:t>
      </w:r>
      <w:r>
        <w:rPr>
          <w:color w:val="231F20"/>
        </w:rPr>
        <w:t>current levels.</w:t>
      </w:r>
    </w:p>
    <w:p>
      <w:pPr>
        <w:pStyle w:val="BodyText"/>
        <w:spacing w:line="254" w:lineRule="auto" w:before="92"/>
        <w:ind w:left="440" w:right="-8"/>
      </w:pPr>
      <w:r>
        <w:rPr>
          <w:color w:val="231F20"/>
        </w:rPr>
        <w:t>Trade</w:t>
      </w:r>
      <w:r>
        <w:rPr>
          <w:color w:val="231F20"/>
          <w:spacing w:val="-7"/>
        </w:rPr>
        <w:t> </w:t>
      </w:r>
      <w:r>
        <w:rPr>
          <w:color w:val="231F20"/>
        </w:rPr>
        <w:t>is</w:t>
      </w:r>
      <w:r>
        <w:rPr>
          <w:color w:val="231F20"/>
          <w:spacing w:val="-6"/>
        </w:rPr>
        <w:t> </w:t>
      </w:r>
      <w:r>
        <w:rPr>
          <w:color w:val="231F20"/>
        </w:rPr>
        <w:t>a</w:t>
      </w:r>
      <w:r>
        <w:rPr>
          <w:color w:val="231F20"/>
          <w:spacing w:val="-7"/>
        </w:rPr>
        <w:t> </w:t>
      </w:r>
      <w:r>
        <w:rPr>
          <w:color w:val="231F20"/>
        </w:rPr>
        <w:t>less</w:t>
      </w:r>
      <w:r>
        <w:rPr>
          <w:color w:val="231F20"/>
          <w:spacing w:val="-6"/>
        </w:rPr>
        <w:t> </w:t>
      </w:r>
      <w:r>
        <w:rPr>
          <w:color w:val="231F20"/>
        </w:rPr>
        <w:t>quantifiable</w:t>
      </w:r>
      <w:r>
        <w:rPr>
          <w:color w:val="231F20"/>
          <w:spacing w:val="-7"/>
        </w:rPr>
        <w:t> </w:t>
      </w:r>
      <w:r>
        <w:rPr>
          <w:color w:val="231F20"/>
        </w:rPr>
        <w:t>risk</w:t>
      </w:r>
      <w:r>
        <w:rPr>
          <w:color w:val="231F20"/>
          <w:spacing w:val="-6"/>
        </w:rPr>
        <w:t> </w:t>
      </w:r>
      <w:r>
        <w:rPr>
          <w:color w:val="231F20"/>
        </w:rPr>
        <w:t>–</w:t>
      </w:r>
      <w:r>
        <w:rPr>
          <w:color w:val="231F20"/>
          <w:spacing w:val="-7"/>
        </w:rPr>
        <w:t> </w:t>
      </w:r>
      <w:r>
        <w:rPr>
          <w:color w:val="231F20"/>
        </w:rPr>
        <w:t>we</w:t>
      </w:r>
      <w:r>
        <w:rPr>
          <w:color w:val="231F20"/>
          <w:spacing w:val="-6"/>
        </w:rPr>
        <w:t> </w:t>
      </w:r>
      <w:r>
        <w:rPr>
          <w:color w:val="231F20"/>
        </w:rPr>
        <w:t>believe</w:t>
      </w:r>
      <w:r>
        <w:rPr>
          <w:color w:val="231F20"/>
          <w:spacing w:val="-7"/>
        </w:rPr>
        <w:t> </w:t>
      </w:r>
      <w:r>
        <w:rPr>
          <w:color w:val="231F20"/>
        </w:rPr>
        <w:t>an</w:t>
      </w:r>
      <w:r>
        <w:rPr>
          <w:color w:val="231F20"/>
          <w:spacing w:val="-6"/>
        </w:rPr>
        <w:t> </w:t>
      </w:r>
      <w:r>
        <w:rPr>
          <w:color w:val="231F20"/>
        </w:rPr>
        <w:t>escalating</w:t>
      </w:r>
      <w:r>
        <w:rPr>
          <w:color w:val="231F20"/>
          <w:spacing w:val="-6"/>
        </w:rPr>
        <w:t> </w:t>
      </w:r>
      <w:r>
        <w:rPr>
          <w:color w:val="231F20"/>
          <w:spacing w:val="-4"/>
        </w:rPr>
        <w:t>trade </w:t>
      </w:r>
      <w:r>
        <w:rPr>
          <w:color w:val="231F20"/>
        </w:rPr>
        <w:t>war with China could have a significant direct impact on S&amp;P 500</w:t>
      </w:r>
      <w:r>
        <w:rPr>
          <w:color w:val="231F20"/>
          <w:spacing w:val="-10"/>
        </w:rPr>
        <w:t> </w:t>
      </w:r>
      <w:r>
        <w:rPr>
          <w:color w:val="231F20"/>
        </w:rPr>
        <w:t>profits,</w:t>
      </w:r>
      <w:r>
        <w:rPr>
          <w:color w:val="231F20"/>
          <w:spacing w:val="-9"/>
        </w:rPr>
        <w:t> </w:t>
      </w:r>
      <w:r>
        <w:rPr>
          <w:color w:val="231F20"/>
        </w:rPr>
        <w:t>and</w:t>
      </w:r>
      <w:r>
        <w:rPr>
          <w:color w:val="231F20"/>
          <w:spacing w:val="-10"/>
        </w:rPr>
        <w:t> </w:t>
      </w:r>
      <w:r>
        <w:rPr>
          <w:color w:val="231F20"/>
        </w:rPr>
        <w:t>could</w:t>
      </w:r>
      <w:r>
        <w:rPr>
          <w:color w:val="231F20"/>
          <w:spacing w:val="-9"/>
        </w:rPr>
        <w:t> </w:t>
      </w:r>
      <w:r>
        <w:rPr>
          <w:color w:val="231F20"/>
        </w:rPr>
        <w:t>have</w:t>
      </w:r>
      <w:r>
        <w:rPr>
          <w:color w:val="231F20"/>
          <w:spacing w:val="-10"/>
        </w:rPr>
        <w:t> </w:t>
      </w:r>
      <w:r>
        <w:rPr>
          <w:color w:val="231F20"/>
        </w:rPr>
        <w:t>further</w:t>
      </w:r>
      <w:r>
        <w:rPr>
          <w:color w:val="231F20"/>
          <w:spacing w:val="-9"/>
        </w:rPr>
        <w:t> </w:t>
      </w:r>
      <w:r>
        <w:rPr>
          <w:color w:val="231F20"/>
        </w:rPr>
        <w:t>indirect</w:t>
      </w:r>
      <w:r>
        <w:rPr>
          <w:color w:val="231F20"/>
          <w:spacing w:val="-10"/>
        </w:rPr>
        <w:t> </w:t>
      </w:r>
      <w:r>
        <w:rPr>
          <w:color w:val="231F20"/>
        </w:rPr>
        <w:t>costs</w:t>
      </w:r>
      <w:r>
        <w:rPr>
          <w:color w:val="231F20"/>
          <w:spacing w:val="-9"/>
        </w:rPr>
        <w:t> </w:t>
      </w:r>
      <w:r>
        <w:rPr>
          <w:color w:val="231F20"/>
        </w:rPr>
        <w:t>depending</w:t>
      </w:r>
      <w:r>
        <w:rPr>
          <w:color w:val="231F20"/>
          <w:spacing w:val="-10"/>
        </w:rPr>
        <w:t> </w:t>
      </w:r>
      <w:r>
        <w:rPr>
          <w:color w:val="231F20"/>
        </w:rPr>
        <w:t>on the</w:t>
      </w:r>
      <w:r>
        <w:rPr>
          <w:color w:val="231F20"/>
          <w:spacing w:val="-11"/>
        </w:rPr>
        <w:t> </w:t>
      </w:r>
      <w:r>
        <w:rPr>
          <w:color w:val="231F20"/>
        </w:rPr>
        <w:t>extent</w:t>
      </w:r>
      <w:r>
        <w:rPr>
          <w:color w:val="231F20"/>
          <w:spacing w:val="-10"/>
        </w:rPr>
        <w:t> </w:t>
      </w:r>
      <w:r>
        <w:rPr>
          <w:color w:val="231F20"/>
        </w:rPr>
        <w:t>of</w:t>
      </w:r>
      <w:r>
        <w:rPr>
          <w:color w:val="231F20"/>
          <w:spacing w:val="-11"/>
        </w:rPr>
        <w:t> </w:t>
      </w:r>
      <w:r>
        <w:rPr>
          <w:color w:val="231F20"/>
        </w:rPr>
        <w:t>Chinese</w:t>
      </w:r>
      <w:r>
        <w:rPr>
          <w:color w:val="231F20"/>
          <w:spacing w:val="-10"/>
        </w:rPr>
        <w:t> </w:t>
      </w:r>
      <w:r>
        <w:rPr>
          <w:color w:val="231F20"/>
        </w:rPr>
        <w:t>retaliation</w:t>
      </w:r>
      <w:r>
        <w:rPr>
          <w:color w:val="231F20"/>
          <w:spacing w:val="-11"/>
        </w:rPr>
        <w:t> </w:t>
      </w:r>
      <w:r>
        <w:rPr>
          <w:color w:val="231F20"/>
        </w:rPr>
        <w:t>and</w:t>
      </w:r>
      <w:r>
        <w:rPr>
          <w:color w:val="231F20"/>
          <w:spacing w:val="-10"/>
        </w:rPr>
        <w:t> </w:t>
      </w:r>
      <w:r>
        <w:rPr>
          <w:color w:val="231F20"/>
        </w:rPr>
        <w:t>the</w:t>
      </w:r>
      <w:r>
        <w:rPr>
          <w:color w:val="231F20"/>
          <w:spacing w:val="-11"/>
        </w:rPr>
        <w:t> </w:t>
      </w:r>
      <w:r>
        <w:rPr>
          <w:color w:val="231F20"/>
        </w:rPr>
        <w:t>dampening</w:t>
      </w:r>
      <w:r>
        <w:rPr>
          <w:color w:val="231F20"/>
          <w:spacing w:val="-10"/>
        </w:rPr>
        <w:t> </w:t>
      </w:r>
      <w:r>
        <w:rPr>
          <w:color w:val="231F20"/>
        </w:rPr>
        <w:t>impact</w:t>
      </w:r>
      <w:r>
        <w:rPr>
          <w:color w:val="231F20"/>
          <w:spacing w:val="-11"/>
        </w:rPr>
        <w:t> </w:t>
      </w:r>
      <w:r>
        <w:rPr>
          <w:color w:val="231F20"/>
        </w:rPr>
        <w:t>of the</w:t>
      </w:r>
      <w:r>
        <w:rPr>
          <w:color w:val="231F20"/>
          <w:spacing w:val="-7"/>
        </w:rPr>
        <w:t> </w:t>
      </w:r>
      <w:r>
        <w:rPr>
          <w:color w:val="231F20"/>
        </w:rPr>
        <w:t>turmoil</w:t>
      </w:r>
      <w:r>
        <w:rPr>
          <w:color w:val="231F20"/>
          <w:spacing w:val="-7"/>
        </w:rPr>
        <w:t> </w:t>
      </w:r>
      <w:r>
        <w:rPr>
          <w:color w:val="231F20"/>
        </w:rPr>
        <w:t>on</w:t>
      </w:r>
      <w:r>
        <w:rPr>
          <w:color w:val="231F20"/>
          <w:spacing w:val="-6"/>
        </w:rPr>
        <w:t> </w:t>
      </w:r>
      <w:r>
        <w:rPr>
          <w:color w:val="231F20"/>
        </w:rPr>
        <w:t>business</w:t>
      </w:r>
      <w:r>
        <w:rPr>
          <w:color w:val="231F20"/>
          <w:spacing w:val="-7"/>
        </w:rPr>
        <w:t> </w:t>
      </w:r>
      <w:r>
        <w:rPr>
          <w:color w:val="231F20"/>
        </w:rPr>
        <w:t>confidence</w:t>
      </w:r>
      <w:r>
        <w:rPr>
          <w:color w:val="231F20"/>
          <w:spacing w:val="-6"/>
        </w:rPr>
        <w:t> </w:t>
      </w:r>
      <w:r>
        <w:rPr>
          <w:color w:val="231F20"/>
        </w:rPr>
        <w:t>and</w:t>
      </w:r>
      <w:r>
        <w:rPr>
          <w:color w:val="231F20"/>
          <w:spacing w:val="-7"/>
        </w:rPr>
        <w:t> </w:t>
      </w:r>
      <w:r>
        <w:rPr>
          <w:color w:val="231F20"/>
        </w:rPr>
        <w:t>the</w:t>
      </w:r>
      <w:r>
        <w:rPr>
          <w:color w:val="231F20"/>
          <w:spacing w:val="-6"/>
        </w:rPr>
        <w:t> </w:t>
      </w:r>
      <w:r>
        <w:rPr>
          <w:color w:val="231F20"/>
        </w:rPr>
        <w:t>global</w:t>
      </w:r>
      <w:r>
        <w:rPr>
          <w:color w:val="231F20"/>
          <w:spacing w:val="-7"/>
        </w:rPr>
        <w:t> </w:t>
      </w:r>
      <w:r>
        <w:rPr>
          <w:color w:val="231F20"/>
        </w:rPr>
        <w:t>economy.</w:t>
      </w:r>
    </w:p>
    <w:p>
      <w:pPr>
        <w:pStyle w:val="BodyText"/>
        <w:spacing w:line="254" w:lineRule="auto" w:before="7"/>
        <w:ind w:left="440" w:right="-10"/>
      </w:pPr>
      <w:r>
        <w:rPr>
          <w:color w:val="231F20"/>
        </w:rPr>
        <w:t>However,</w:t>
      </w:r>
      <w:r>
        <w:rPr>
          <w:color w:val="231F20"/>
          <w:spacing w:val="-11"/>
        </w:rPr>
        <w:t> </w:t>
      </w:r>
      <w:r>
        <w:rPr>
          <w:color w:val="231F20"/>
        </w:rPr>
        <w:t>on</w:t>
      </w:r>
      <w:r>
        <w:rPr>
          <w:color w:val="231F20"/>
          <w:spacing w:val="-11"/>
        </w:rPr>
        <w:t> </w:t>
      </w:r>
      <w:r>
        <w:rPr>
          <w:color w:val="231F20"/>
        </w:rPr>
        <w:t>a</w:t>
      </w:r>
      <w:r>
        <w:rPr>
          <w:color w:val="231F20"/>
          <w:spacing w:val="-10"/>
        </w:rPr>
        <w:t> </w:t>
      </w:r>
      <w:r>
        <w:rPr>
          <w:color w:val="231F20"/>
        </w:rPr>
        <w:t>close</w:t>
      </w:r>
      <w:r>
        <w:rPr>
          <w:color w:val="231F20"/>
          <w:spacing w:val="-11"/>
        </w:rPr>
        <w:t> </w:t>
      </w:r>
      <w:r>
        <w:rPr>
          <w:color w:val="231F20"/>
        </w:rPr>
        <w:t>call,</w:t>
      </w:r>
      <w:r>
        <w:rPr>
          <w:color w:val="231F20"/>
          <w:spacing w:val="-10"/>
        </w:rPr>
        <w:t> </w:t>
      </w:r>
      <w:r>
        <w:rPr>
          <w:color w:val="231F20"/>
        </w:rPr>
        <w:t>we</w:t>
      </w:r>
      <w:r>
        <w:rPr>
          <w:color w:val="231F20"/>
          <w:spacing w:val="-11"/>
        </w:rPr>
        <w:t> </w:t>
      </w:r>
      <w:r>
        <w:rPr>
          <w:color w:val="231F20"/>
        </w:rPr>
        <w:t>believe</w:t>
      </w:r>
      <w:r>
        <w:rPr>
          <w:color w:val="231F20"/>
          <w:spacing w:val="-10"/>
        </w:rPr>
        <w:t> </w:t>
      </w:r>
      <w:r>
        <w:rPr>
          <w:color w:val="231F20"/>
        </w:rPr>
        <w:t>that</w:t>
      </w:r>
      <w:r>
        <w:rPr>
          <w:color w:val="231F20"/>
          <w:spacing w:val="-11"/>
        </w:rPr>
        <w:t> </w:t>
      </w:r>
      <w:r>
        <w:rPr>
          <w:color w:val="231F20"/>
        </w:rPr>
        <w:t>the</w:t>
      </w:r>
      <w:r>
        <w:rPr>
          <w:color w:val="231F20"/>
          <w:spacing w:val="-10"/>
        </w:rPr>
        <w:t> </w:t>
      </w:r>
      <w:r>
        <w:rPr>
          <w:color w:val="231F20"/>
        </w:rPr>
        <w:t>U.S.</w:t>
      </w:r>
      <w:r>
        <w:rPr>
          <w:color w:val="231F20"/>
          <w:spacing w:val="-11"/>
        </w:rPr>
        <w:t> </w:t>
      </w:r>
      <w:r>
        <w:rPr>
          <w:color w:val="231F20"/>
        </w:rPr>
        <w:t>and</w:t>
      </w:r>
      <w:r>
        <w:rPr>
          <w:color w:val="231F20"/>
          <w:spacing w:val="-10"/>
        </w:rPr>
        <w:t> </w:t>
      </w:r>
      <w:r>
        <w:rPr>
          <w:color w:val="231F20"/>
        </w:rPr>
        <w:t>China</w:t>
      </w:r>
      <w:r>
        <w:rPr>
          <w:color w:val="231F20"/>
          <w:spacing w:val="-11"/>
        </w:rPr>
        <w:t> </w:t>
      </w:r>
      <w:r>
        <w:rPr>
          <w:color w:val="231F20"/>
        </w:rPr>
        <w:t>will avoid escalation beyond an increase in tariffs on USD 200 billion of Chinese goods, scheduled for January 1st, and a predictable Chinese response to this</w:t>
      </w:r>
      <w:r>
        <w:rPr>
          <w:color w:val="231F20"/>
          <w:spacing w:val="17"/>
        </w:rPr>
        <w:t> </w:t>
      </w:r>
      <w:r>
        <w:rPr>
          <w:color w:val="231F20"/>
        </w:rPr>
        <w:t>move.</w:t>
      </w:r>
    </w:p>
    <w:p>
      <w:pPr>
        <w:pStyle w:val="BodyText"/>
        <w:spacing w:line="254" w:lineRule="auto" w:before="94"/>
        <w:ind w:left="440" w:right="55"/>
      </w:pPr>
      <w:r>
        <w:rPr>
          <w:color w:val="231F20"/>
        </w:rPr>
        <w:t>A</w:t>
      </w:r>
      <w:r>
        <w:rPr>
          <w:color w:val="231F20"/>
          <w:spacing w:val="-6"/>
        </w:rPr>
        <w:t> </w:t>
      </w:r>
      <w:r>
        <w:rPr>
          <w:color w:val="231F20"/>
        </w:rPr>
        <w:t>backdrop</w:t>
      </w:r>
      <w:r>
        <w:rPr>
          <w:color w:val="231F20"/>
          <w:spacing w:val="-6"/>
        </w:rPr>
        <w:t> </w:t>
      </w:r>
      <w:r>
        <w:rPr>
          <w:color w:val="231F20"/>
        </w:rPr>
        <w:t>of</w:t>
      </w:r>
      <w:r>
        <w:rPr>
          <w:color w:val="231F20"/>
          <w:spacing w:val="-6"/>
        </w:rPr>
        <w:t> </w:t>
      </w:r>
      <w:r>
        <w:rPr>
          <w:color w:val="231F20"/>
        </w:rPr>
        <w:t>rising</w:t>
      </w:r>
      <w:r>
        <w:rPr>
          <w:color w:val="231F20"/>
          <w:spacing w:val="-5"/>
        </w:rPr>
        <w:t> </w:t>
      </w:r>
      <w:r>
        <w:rPr>
          <w:color w:val="231F20"/>
        </w:rPr>
        <w:t>rates</w:t>
      </w:r>
      <w:r>
        <w:rPr>
          <w:color w:val="231F20"/>
          <w:spacing w:val="-6"/>
        </w:rPr>
        <w:t> </w:t>
      </w:r>
      <w:r>
        <w:rPr>
          <w:color w:val="231F20"/>
        </w:rPr>
        <w:t>will</w:t>
      </w:r>
      <w:r>
        <w:rPr>
          <w:color w:val="231F20"/>
          <w:spacing w:val="-6"/>
        </w:rPr>
        <w:t> </w:t>
      </w:r>
      <w:r>
        <w:rPr>
          <w:color w:val="231F20"/>
        </w:rPr>
        <w:t>not</w:t>
      </w:r>
      <w:r>
        <w:rPr>
          <w:color w:val="231F20"/>
          <w:spacing w:val="-6"/>
        </w:rPr>
        <w:t> </w:t>
      </w:r>
      <w:r>
        <w:rPr>
          <w:color w:val="231F20"/>
        </w:rPr>
        <w:t>only</w:t>
      </w:r>
      <w:r>
        <w:rPr>
          <w:color w:val="231F20"/>
          <w:spacing w:val="-5"/>
        </w:rPr>
        <w:t> </w:t>
      </w:r>
      <w:r>
        <w:rPr>
          <w:color w:val="231F20"/>
        </w:rPr>
        <w:t>pressure</w:t>
      </w:r>
      <w:r>
        <w:rPr>
          <w:color w:val="231F20"/>
          <w:spacing w:val="-6"/>
        </w:rPr>
        <w:t> </w:t>
      </w:r>
      <w:r>
        <w:rPr>
          <w:color w:val="231F20"/>
        </w:rPr>
        <w:t>profit</w:t>
      </w:r>
      <w:r>
        <w:rPr>
          <w:color w:val="231F20"/>
          <w:spacing w:val="-6"/>
        </w:rPr>
        <w:t> </w:t>
      </w:r>
      <w:r>
        <w:rPr>
          <w:color w:val="231F20"/>
          <w:spacing w:val="-3"/>
        </w:rPr>
        <w:t>margins </w:t>
      </w:r>
      <w:r>
        <w:rPr>
          <w:color w:val="231F20"/>
        </w:rPr>
        <w:t>and earnings, it will also pressure valuations. Years of quantitative</w:t>
      </w:r>
      <w:r>
        <w:rPr>
          <w:color w:val="231F20"/>
          <w:spacing w:val="-13"/>
        </w:rPr>
        <w:t> </w:t>
      </w:r>
      <w:r>
        <w:rPr>
          <w:color w:val="231F20"/>
        </w:rPr>
        <w:t>easing</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world’s</w:t>
      </w:r>
      <w:r>
        <w:rPr>
          <w:color w:val="231F20"/>
          <w:spacing w:val="-12"/>
        </w:rPr>
        <w:t> </w:t>
      </w:r>
      <w:r>
        <w:rPr>
          <w:color w:val="231F20"/>
        </w:rPr>
        <w:t>major</w:t>
      </w:r>
      <w:r>
        <w:rPr>
          <w:color w:val="231F20"/>
          <w:spacing w:val="-12"/>
        </w:rPr>
        <w:t> </w:t>
      </w:r>
      <w:r>
        <w:rPr>
          <w:color w:val="231F20"/>
        </w:rPr>
        <w:t>central</w:t>
      </w:r>
      <w:r>
        <w:rPr>
          <w:color w:val="231F20"/>
          <w:spacing w:val="-12"/>
        </w:rPr>
        <w:t> </w:t>
      </w:r>
      <w:r>
        <w:rPr>
          <w:color w:val="231F20"/>
        </w:rPr>
        <w:t>banks</w:t>
      </w:r>
      <w:r>
        <w:rPr>
          <w:color w:val="231F20"/>
          <w:spacing w:val="-12"/>
        </w:rPr>
        <w:t> </w:t>
      </w:r>
      <w:r>
        <w:rPr>
          <w:color w:val="231F20"/>
        </w:rPr>
        <w:t>pushed investors into risk assets – most notably equities – as they sought to generate any sort of meaningful return. However, short-term interest rates are now positive after adjusting for inflation,</w:t>
      </w:r>
      <w:r>
        <w:rPr>
          <w:color w:val="231F20"/>
          <w:spacing w:val="-18"/>
        </w:rPr>
        <w:t> </w:t>
      </w:r>
      <w:r>
        <w:rPr>
          <w:color w:val="231F20"/>
        </w:rPr>
        <w:t>creating</w:t>
      </w:r>
      <w:r>
        <w:rPr>
          <w:color w:val="231F20"/>
          <w:spacing w:val="-18"/>
        </w:rPr>
        <w:t> </w:t>
      </w:r>
      <w:r>
        <w:rPr>
          <w:color w:val="231F20"/>
        </w:rPr>
        <w:t>some</w:t>
      </w:r>
      <w:r>
        <w:rPr>
          <w:color w:val="231F20"/>
          <w:spacing w:val="-18"/>
        </w:rPr>
        <w:t> </w:t>
      </w:r>
      <w:r>
        <w:rPr>
          <w:color w:val="231F20"/>
        </w:rPr>
        <w:t>viable</w:t>
      </w:r>
      <w:r>
        <w:rPr>
          <w:color w:val="231F20"/>
          <w:spacing w:val="-17"/>
        </w:rPr>
        <w:t> </w:t>
      </w:r>
      <w:r>
        <w:rPr>
          <w:color w:val="231F20"/>
        </w:rPr>
        <w:t>competition</w:t>
      </w:r>
      <w:r>
        <w:rPr>
          <w:color w:val="231F20"/>
          <w:spacing w:val="-18"/>
        </w:rPr>
        <w:t> </w:t>
      </w:r>
      <w:r>
        <w:rPr>
          <w:color w:val="231F20"/>
        </w:rPr>
        <w:t>for</w:t>
      </w:r>
      <w:r>
        <w:rPr>
          <w:color w:val="231F20"/>
          <w:spacing w:val="-18"/>
        </w:rPr>
        <w:t> </w:t>
      </w:r>
      <w:r>
        <w:rPr>
          <w:color w:val="231F20"/>
        </w:rPr>
        <w:t>stocks.</w:t>
      </w:r>
      <w:r>
        <w:rPr>
          <w:color w:val="231F20"/>
          <w:spacing w:val="-18"/>
        </w:rPr>
        <w:t> </w:t>
      </w:r>
      <w:r>
        <w:rPr>
          <w:color w:val="231F20"/>
        </w:rPr>
        <w:t>With</w:t>
      </w:r>
      <w:r>
        <w:rPr>
          <w:color w:val="231F20"/>
          <w:spacing w:val="-17"/>
        </w:rPr>
        <w:t> </w:t>
      </w:r>
      <w:r>
        <w:rPr>
          <w:color w:val="231F20"/>
        </w:rPr>
        <w:t>the Fed expected to hike rates at least two more times in 2019, higher yields seem set to remain a headwind to stock market valuations over the coming</w:t>
      </w:r>
      <w:r>
        <w:rPr>
          <w:color w:val="231F20"/>
          <w:spacing w:val="18"/>
        </w:rPr>
        <w:t> </w:t>
      </w:r>
      <w:r>
        <w:rPr>
          <w:color w:val="231F20"/>
        </w:rPr>
        <w:t>months.</w:t>
      </w:r>
    </w:p>
    <w:p>
      <w:pPr>
        <w:pStyle w:val="BodyText"/>
        <w:spacing w:line="254" w:lineRule="auto" w:before="102"/>
        <w:ind w:left="440" w:right="35"/>
      </w:pPr>
      <w:r>
        <w:rPr>
          <w:color w:val="231F20"/>
        </w:rPr>
        <w:t>Slower earnings growth and more muted valuations certainly do not seem like an ideal fundamental backdrop for equities. While</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true</w:t>
      </w:r>
      <w:r>
        <w:rPr>
          <w:color w:val="231F20"/>
          <w:spacing w:val="-7"/>
        </w:rPr>
        <w:t> </w:t>
      </w:r>
      <w:r>
        <w:rPr>
          <w:color w:val="231F20"/>
        </w:rPr>
        <w:t>that</w:t>
      </w:r>
      <w:r>
        <w:rPr>
          <w:color w:val="231F20"/>
          <w:spacing w:val="-8"/>
        </w:rPr>
        <w:t> </w:t>
      </w:r>
      <w:r>
        <w:rPr>
          <w:color w:val="231F20"/>
        </w:rPr>
        <w:t>the</w:t>
      </w:r>
      <w:r>
        <w:rPr>
          <w:color w:val="231F20"/>
          <w:spacing w:val="-8"/>
        </w:rPr>
        <w:t> </w:t>
      </w:r>
      <w:r>
        <w:rPr>
          <w:color w:val="231F20"/>
        </w:rPr>
        <w:t>outlook</w:t>
      </w:r>
      <w:r>
        <w:rPr>
          <w:color w:val="231F20"/>
          <w:spacing w:val="-8"/>
        </w:rPr>
        <w:t> </w:t>
      </w:r>
      <w:r>
        <w:rPr>
          <w:color w:val="231F20"/>
        </w:rPr>
        <w:t>is</w:t>
      </w:r>
      <w:r>
        <w:rPr>
          <w:color w:val="231F20"/>
          <w:spacing w:val="-7"/>
        </w:rPr>
        <w:t> </w:t>
      </w:r>
      <w:r>
        <w:rPr>
          <w:color w:val="231F20"/>
        </w:rPr>
        <w:t>beginning</w:t>
      </w:r>
      <w:r>
        <w:rPr>
          <w:color w:val="231F20"/>
          <w:spacing w:val="-8"/>
        </w:rPr>
        <w:t> </w:t>
      </w:r>
      <w:r>
        <w:rPr>
          <w:color w:val="231F20"/>
        </w:rPr>
        <w:t>to</w:t>
      </w:r>
      <w:r>
        <w:rPr>
          <w:color w:val="231F20"/>
          <w:spacing w:val="-8"/>
        </w:rPr>
        <w:t> </w:t>
      </w:r>
      <w:r>
        <w:rPr>
          <w:color w:val="231F20"/>
        </w:rPr>
        <w:t>look</w:t>
      </w:r>
      <w:r>
        <w:rPr>
          <w:color w:val="231F20"/>
          <w:spacing w:val="-8"/>
        </w:rPr>
        <w:t> </w:t>
      </w:r>
      <w:r>
        <w:rPr>
          <w:color w:val="231F20"/>
        </w:rPr>
        <w:t>less</w:t>
      </w:r>
      <w:r>
        <w:rPr>
          <w:color w:val="231F20"/>
          <w:spacing w:val="-7"/>
        </w:rPr>
        <w:t> </w:t>
      </w:r>
      <w:r>
        <w:rPr>
          <w:color w:val="231F20"/>
          <w:spacing w:val="-3"/>
        </w:rPr>
        <w:t>bright, </w:t>
      </w:r>
      <w:r>
        <w:rPr>
          <w:color w:val="231F20"/>
        </w:rPr>
        <w:t>it is important to remember two things: markets care about changes in expectations more than they care about expectations themselves, and the stock market tends to generate solid returns at the end of the</w:t>
      </w:r>
      <w:r>
        <w:rPr>
          <w:color w:val="231F20"/>
          <w:spacing w:val="26"/>
        </w:rPr>
        <w:t> </w:t>
      </w:r>
      <w:r>
        <w:rPr>
          <w:color w:val="231F20"/>
        </w:rPr>
        <w:t>cycle.</w:t>
      </w:r>
    </w:p>
    <w:p>
      <w:pPr>
        <w:pStyle w:val="BodyText"/>
        <w:spacing w:line="254" w:lineRule="auto" w:before="99"/>
        <w:ind w:left="440" w:right="48"/>
      </w:pPr>
      <w:r>
        <w:rPr>
          <w:color w:val="231F20"/>
        </w:rPr>
        <w:t>As prospects for slower economic growth become clearer in the</w:t>
      </w:r>
      <w:r>
        <w:rPr>
          <w:color w:val="231F20"/>
          <w:spacing w:val="-5"/>
        </w:rPr>
        <w:t> </w:t>
      </w:r>
      <w:r>
        <w:rPr>
          <w:color w:val="231F20"/>
        </w:rPr>
        <w:t>middle</w:t>
      </w:r>
      <w:r>
        <w:rPr>
          <w:color w:val="231F20"/>
          <w:spacing w:val="-5"/>
        </w:rPr>
        <w:t> </w:t>
      </w:r>
      <w:r>
        <w:rPr>
          <w:color w:val="231F20"/>
        </w:rPr>
        <w:t>of</w:t>
      </w:r>
      <w:r>
        <w:rPr>
          <w:color w:val="231F20"/>
          <w:spacing w:val="-5"/>
        </w:rPr>
        <w:t> </w:t>
      </w:r>
      <w:r>
        <w:rPr>
          <w:color w:val="231F20"/>
        </w:rPr>
        <w:t>next</w:t>
      </w:r>
      <w:r>
        <w:rPr>
          <w:color w:val="231F20"/>
          <w:spacing w:val="-5"/>
        </w:rPr>
        <w:t> </w:t>
      </w:r>
      <w:r>
        <w:rPr>
          <w:color w:val="231F20"/>
        </w:rPr>
        <w:t>year,</w:t>
      </w:r>
      <w:r>
        <w:rPr>
          <w:color w:val="231F20"/>
          <w:spacing w:val="-4"/>
        </w:rPr>
        <w:t> </w:t>
      </w:r>
      <w:r>
        <w:rPr>
          <w:color w:val="231F20"/>
        </w:rPr>
        <w:t>the</w:t>
      </w:r>
      <w:r>
        <w:rPr>
          <w:color w:val="231F20"/>
          <w:spacing w:val="-5"/>
        </w:rPr>
        <w:t> </w:t>
      </w:r>
      <w:r>
        <w:rPr>
          <w:color w:val="231F20"/>
        </w:rPr>
        <w:t>Fed</w:t>
      </w:r>
      <w:r>
        <w:rPr>
          <w:color w:val="231F20"/>
          <w:spacing w:val="-5"/>
        </w:rPr>
        <w:t> </w:t>
      </w:r>
      <w:r>
        <w:rPr>
          <w:color w:val="231F20"/>
        </w:rPr>
        <w:t>may</w:t>
      </w:r>
      <w:r>
        <w:rPr>
          <w:color w:val="231F20"/>
          <w:spacing w:val="-5"/>
        </w:rPr>
        <w:t> </w:t>
      </w:r>
      <w:r>
        <w:rPr>
          <w:color w:val="231F20"/>
        </w:rPr>
        <w:t>signal</w:t>
      </w:r>
      <w:r>
        <w:rPr>
          <w:color w:val="231F20"/>
          <w:spacing w:val="-5"/>
        </w:rPr>
        <w:t> </w:t>
      </w:r>
      <w:r>
        <w:rPr>
          <w:color w:val="231F20"/>
        </w:rPr>
        <w:t>it</w:t>
      </w:r>
      <w:r>
        <w:rPr>
          <w:color w:val="231F20"/>
          <w:spacing w:val="-4"/>
        </w:rPr>
        <w:t> </w:t>
      </w:r>
      <w:r>
        <w:rPr>
          <w:color w:val="231F20"/>
        </w:rPr>
        <w:t>will</w:t>
      </w:r>
      <w:r>
        <w:rPr>
          <w:color w:val="231F20"/>
          <w:spacing w:val="-5"/>
        </w:rPr>
        <w:t> </w:t>
      </w:r>
      <w:r>
        <w:rPr>
          <w:color w:val="231F20"/>
        </w:rPr>
        <w:t>pause.</w:t>
      </w:r>
      <w:r>
        <w:rPr>
          <w:color w:val="231F20"/>
          <w:spacing w:val="-5"/>
        </w:rPr>
        <w:t> </w:t>
      </w:r>
      <w:r>
        <w:rPr>
          <w:color w:val="231F20"/>
        </w:rPr>
        <w:t>Such a</w:t>
      </w:r>
      <w:r>
        <w:rPr>
          <w:color w:val="231F20"/>
          <w:spacing w:val="-11"/>
        </w:rPr>
        <w:t> </w:t>
      </w:r>
      <w:r>
        <w:rPr>
          <w:color w:val="231F20"/>
        </w:rPr>
        <w:t>signal,</w:t>
      </w:r>
      <w:r>
        <w:rPr>
          <w:color w:val="231F20"/>
          <w:spacing w:val="-10"/>
        </w:rPr>
        <w:t> </w:t>
      </w:r>
      <w:r>
        <w:rPr>
          <w:color w:val="231F20"/>
        </w:rPr>
        <w:t>or</w:t>
      </w:r>
      <w:r>
        <w:rPr>
          <w:color w:val="231F20"/>
          <w:spacing w:val="-10"/>
        </w:rPr>
        <w:t> </w:t>
      </w:r>
      <w:r>
        <w:rPr>
          <w:color w:val="231F20"/>
        </w:rPr>
        <w:t>a</w:t>
      </w:r>
      <w:r>
        <w:rPr>
          <w:color w:val="231F20"/>
          <w:spacing w:val="-10"/>
        </w:rPr>
        <w:t> </w:t>
      </w:r>
      <w:r>
        <w:rPr>
          <w:color w:val="231F20"/>
        </w:rPr>
        <w:t>trade</w:t>
      </w:r>
      <w:r>
        <w:rPr>
          <w:color w:val="231F20"/>
          <w:spacing w:val="-10"/>
        </w:rPr>
        <w:t> </w:t>
      </w:r>
      <w:r>
        <w:rPr>
          <w:color w:val="231F20"/>
        </w:rPr>
        <w:t>agreement</w:t>
      </w:r>
      <w:r>
        <w:rPr>
          <w:color w:val="231F20"/>
          <w:spacing w:val="-10"/>
        </w:rPr>
        <w:t> </w:t>
      </w:r>
      <w:r>
        <w:rPr>
          <w:color w:val="231F20"/>
        </w:rPr>
        <w:t>with</w:t>
      </w:r>
      <w:r>
        <w:rPr>
          <w:color w:val="231F20"/>
          <w:spacing w:val="-10"/>
        </w:rPr>
        <w:t> </w:t>
      </w:r>
      <w:r>
        <w:rPr>
          <w:color w:val="231F20"/>
        </w:rPr>
        <w:t>China,</w:t>
      </w:r>
      <w:r>
        <w:rPr>
          <w:color w:val="231F20"/>
          <w:spacing w:val="-10"/>
        </w:rPr>
        <w:t> </w:t>
      </w:r>
      <w:r>
        <w:rPr>
          <w:color w:val="231F20"/>
        </w:rPr>
        <w:t>could</w:t>
      </w:r>
      <w:r>
        <w:rPr>
          <w:color w:val="231F20"/>
          <w:spacing w:val="-10"/>
        </w:rPr>
        <w:t> </w:t>
      </w:r>
      <w:r>
        <w:rPr>
          <w:color w:val="231F20"/>
        </w:rPr>
        <w:t>lead</w:t>
      </w:r>
      <w:r>
        <w:rPr>
          <w:color w:val="231F20"/>
          <w:spacing w:val="-10"/>
        </w:rPr>
        <w:t> </w:t>
      </w:r>
      <w:r>
        <w:rPr>
          <w:color w:val="231F20"/>
        </w:rPr>
        <w:t>multiples to expand, pushing the stock market higher and potentially adding years to this already old bull market. However, even if the</w:t>
      </w:r>
      <w:r>
        <w:rPr>
          <w:color w:val="231F20"/>
          <w:spacing w:val="-7"/>
        </w:rPr>
        <w:t> </w:t>
      </w:r>
      <w:r>
        <w:rPr>
          <w:color w:val="231F20"/>
        </w:rPr>
        <w:t>bull</w:t>
      </w:r>
      <w:r>
        <w:rPr>
          <w:color w:val="231F20"/>
          <w:spacing w:val="-8"/>
        </w:rPr>
        <w:t> </w:t>
      </w:r>
      <w:r>
        <w:rPr>
          <w:color w:val="231F20"/>
        </w:rPr>
        <w:t>market</w:t>
      </w:r>
      <w:r>
        <w:rPr>
          <w:color w:val="231F20"/>
          <w:spacing w:val="-7"/>
        </w:rPr>
        <w:t> </w:t>
      </w:r>
      <w:r>
        <w:rPr>
          <w:color w:val="231F20"/>
        </w:rPr>
        <w:t>does</w:t>
      </w:r>
      <w:r>
        <w:rPr>
          <w:color w:val="231F20"/>
          <w:spacing w:val="-7"/>
        </w:rPr>
        <w:t> </w:t>
      </w:r>
      <w:r>
        <w:rPr>
          <w:color w:val="231F20"/>
        </w:rPr>
        <w:t>end</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next</w:t>
      </w:r>
      <w:r>
        <w:rPr>
          <w:color w:val="231F20"/>
          <w:spacing w:val="-7"/>
        </w:rPr>
        <w:t> </w:t>
      </w:r>
      <w:r>
        <w:rPr>
          <w:color w:val="231F20"/>
        </w:rPr>
        <w:t>few</w:t>
      </w:r>
      <w:r>
        <w:rPr>
          <w:color w:val="231F20"/>
          <w:spacing w:val="-7"/>
        </w:rPr>
        <w:t> </w:t>
      </w:r>
      <w:r>
        <w:rPr>
          <w:color w:val="231F20"/>
        </w:rPr>
        <w:t>years,</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important to remember that late-cycle returns have typically</w:t>
      </w:r>
      <w:r>
        <w:rPr>
          <w:color w:val="231F20"/>
          <w:spacing w:val="-11"/>
        </w:rPr>
        <w:t> </w:t>
      </w:r>
      <w:r>
        <w:rPr>
          <w:color w:val="231F20"/>
        </w:rPr>
        <w:t>been</w:t>
      </w:r>
    </w:p>
    <w:p>
      <w:pPr>
        <w:pStyle w:val="BodyText"/>
        <w:spacing w:before="8"/>
        <w:ind w:left="440"/>
      </w:pPr>
      <w:r>
        <w:rPr>
          <w:color w:val="231F20"/>
        </w:rPr>
        <w:t>quite strong.</w:t>
      </w:r>
    </w:p>
    <w:p>
      <w:pPr>
        <w:pStyle w:val="BodyText"/>
        <w:spacing w:line="254" w:lineRule="auto" w:before="106"/>
        <w:ind w:left="440" w:right="251"/>
      </w:pPr>
      <w:r>
        <w:rPr>
          <w:color w:val="231F20"/>
        </w:rPr>
        <w:t>This leaves investors in a tough spot – should they focus</w:t>
      </w:r>
      <w:r>
        <w:rPr>
          <w:color w:val="231F20"/>
          <w:spacing w:val="-8"/>
        </w:rPr>
        <w:t> on </w:t>
      </w:r>
      <w:r>
        <w:rPr>
          <w:color w:val="231F20"/>
        </w:rPr>
        <w:t>a fundamental story that is softening, or invest with an</w:t>
      </w:r>
    </w:p>
    <w:p>
      <w:pPr>
        <w:pStyle w:val="BodyText"/>
        <w:spacing w:line="254" w:lineRule="auto" w:before="3"/>
        <w:ind w:left="440" w:right="129"/>
      </w:pPr>
      <w:r>
        <w:rPr>
          <w:color w:val="231F20"/>
        </w:rPr>
        <w:t>expectation</w:t>
      </w:r>
      <w:r>
        <w:rPr>
          <w:color w:val="231F20"/>
          <w:spacing w:val="-12"/>
        </w:rPr>
        <w:t> </w:t>
      </w:r>
      <w:r>
        <w:rPr>
          <w:color w:val="231F20"/>
        </w:rPr>
        <w:t>that</w:t>
      </w:r>
      <w:r>
        <w:rPr>
          <w:color w:val="231F20"/>
          <w:spacing w:val="-11"/>
        </w:rPr>
        <w:t> </w:t>
      </w:r>
      <w:r>
        <w:rPr>
          <w:color w:val="231F20"/>
        </w:rPr>
        <w:t>multiples</w:t>
      </w:r>
      <w:r>
        <w:rPr>
          <w:color w:val="231F20"/>
          <w:spacing w:val="-12"/>
        </w:rPr>
        <w:t> </w:t>
      </w:r>
      <w:r>
        <w:rPr>
          <w:color w:val="231F20"/>
        </w:rPr>
        <w:t>will</w:t>
      </w:r>
      <w:r>
        <w:rPr>
          <w:color w:val="231F20"/>
          <w:spacing w:val="-11"/>
        </w:rPr>
        <w:t> </w:t>
      </w:r>
      <w:r>
        <w:rPr>
          <w:color w:val="231F20"/>
        </w:rPr>
        <w:t>expand</w:t>
      </w:r>
      <w:r>
        <w:rPr>
          <w:color w:val="231F20"/>
          <w:spacing w:val="-12"/>
        </w:rPr>
        <w:t> </w:t>
      </w:r>
      <w:r>
        <w:rPr>
          <w:color w:val="231F20"/>
        </w:rPr>
        <w:t>as</w:t>
      </w:r>
      <w:r>
        <w:rPr>
          <w:color w:val="231F20"/>
          <w:spacing w:val="-11"/>
        </w:rPr>
        <w:t> </w:t>
      </w:r>
      <w:r>
        <w:rPr>
          <w:color w:val="231F20"/>
        </w:rPr>
        <w:t>the</w:t>
      </w:r>
      <w:r>
        <w:rPr>
          <w:color w:val="231F20"/>
          <w:spacing w:val="-12"/>
        </w:rPr>
        <w:t> </w:t>
      </w:r>
      <w:r>
        <w:rPr>
          <w:color w:val="231F20"/>
        </w:rPr>
        <w:t>bull</w:t>
      </w:r>
      <w:r>
        <w:rPr>
          <w:color w:val="231F20"/>
          <w:spacing w:val="-11"/>
        </w:rPr>
        <w:t> </w:t>
      </w:r>
      <w:r>
        <w:rPr>
          <w:color w:val="231F20"/>
        </w:rPr>
        <w:t>market</w:t>
      </w:r>
      <w:r>
        <w:rPr>
          <w:color w:val="231F20"/>
          <w:spacing w:val="-12"/>
        </w:rPr>
        <w:t> </w:t>
      </w:r>
      <w:r>
        <w:rPr>
          <w:color w:val="231F20"/>
          <w:spacing w:val="-4"/>
        </w:rPr>
        <w:t>runs </w:t>
      </w:r>
      <w:r>
        <w:rPr>
          <w:color w:val="231F20"/>
        </w:rPr>
        <w:t>its</w:t>
      </w:r>
      <w:r>
        <w:rPr>
          <w:color w:val="231F20"/>
          <w:spacing w:val="-9"/>
        </w:rPr>
        <w:t> </w:t>
      </w:r>
      <w:r>
        <w:rPr>
          <w:color w:val="231F20"/>
        </w:rPr>
        <w:t>course?</w:t>
      </w:r>
      <w:r>
        <w:rPr>
          <w:color w:val="231F20"/>
          <w:spacing w:val="-9"/>
        </w:rPr>
        <w:t> </w:t>
      </w:r>
      <w:r>
        <w:rPr>
          <w:color w:val="231F20"/>
        </w:rPr>
        <w:t>The</w:t>
      </w:r>
      <w:r>
        <w:rPr>
          <w:color w:val="231F20"/>
          <w:spacing w:val="-9"/>
        </w:rPr>
        <w:t> </w:t>
      </w:r>
      <w:r>
        <w:rPr>
          <w:color w:val="231F20"/>
        </w:rPr>
        <w:t>best</w:t>
      </w:r>
      <w:r>
        <w:rPr>
          <w:color w:val="231F20"/>
          <w:spacing w:val="-9"/>
        </w:rPr>
        <w:t> </w:t>
      </w:r>
      <w:r>
        <w:rPr>
          <w:color w:val="231F20"/>
        </w:rPr>
        <w:t>answer</w:t>
      </w:r>
      <w:r>
        <w:rPr>
          <w:color w:val="231F20"/>
          <w:spacing w:val="-9"/>
        </w:rPr>
        <w:t> </w:t>
      </w:r>
      <w:r>
        <w:rPr>
          <w:color w:val="231F20"/>
        </w:rPr>
        <w:t>is</w:t>
      </w:r>
      <w:r>
        <w:rPr>
          <w:color w:val="231F20"/>
          <w:spacing w:val="-8"/>
        </w:rPr>
        <w:t> </w:t>
      </w:r>
      <w:r>
        <w:rPr>
          <w:color w:val="231F20"/>
        </w:rPr>
        <w:t>probably</w:t>
      </w:r>
      <w:r>
        <w:rPr>
          <w:color w:val="231F20"/>
          <w:spacing w:val="-9"/>
        </w:rPr>
        <w:t> </w:t>
      </w:r>
      <w:r>
        <w:rPr>
          <w:color w:val="231F20"/>
        </w:rPr>
        <w:t>a</w:t>
      </w:r>
      <w:r>
        <w:rPr>
          <w:color w:val="231F20"/>
          <w:spacing w:val="-9"/>
        </w:rPr>
        <w:t> </w:t>
      </w:r>
      <w:r>
        <w:rPr>
          <w:color w:val="231F20"/>
        </w:rPr>
        <w:t>little</w:t>
      </w:r>
      <w:r>
        <w:rPr>
          <w:color w:val="231F20"/>
          <w:spacing w:val="-9"/>
        </w:rPr>
        <w:t> </w:t>
      </w:r>
      <w:r>
        <w:rPr>
          <w:color w:val="231F20"/>
        </w:rPr>
        <w:t>bit</w:t>
      </w:r>
      <w:r>
        <w:rPr>
          <w:color w:val="231F20"/>
          <w:spacing w:val="-9"/>
        </w:rPr>
        <w:t> </w:t>
      </w:r>
      <w:r>
        <w:rPr>
          <w:color w:val="231F20"/>
        </w:rPr>
        <w:t>of</w:t>
      </w:r>
      <w:r>
        <w:rPr>
          <w:color w:val="231F20"/>
          <w:spacing w:val="-9"/>
        </w:rPr>
        <w:t> </w:t>
      </w:r>
      <w:r>
        <w:rPr>
          <w:color w:val="231F20"/>
        </w:rPr>
        <w:t>each.</w:t>
      </w:r>
      <w:r>
        <w:rPr>
          <w:color w:val="231F20"/>
          <w:spacing w:val="-8"/>
        </w:rPr>
        <w:t> We </w:t>
      </w:r>
      <w:r>
        <w:rPr>
          <w:color w:val="231F20"/>
        </w:rPr>
        <w:t>are comfortable holding stocks as long as earnings growth is positive, but do not want to be over-exposed given</w:t>
      </w:r>
      <w:r>
        <w:rPr>
          <w:color w:val="231F20"/>
          <w:spacing w:val="-11"/>
        </w:rPr>
        <w:t> </w:t>
      </w:r>
      <w:r>
        <w:rPr>
          <w:color w:val="231F20"/>
        </w:rPr>
        <w:t>an</w:t>
      </w:r>
    </w:p>
    <w:p>
      <w:pPr>
        <w:pStyle w:val="BodyText"/>
        <w:spacing w:line="254" w:lineRule="auto" w:before="102"/>
        <w:ind w:left="300" w:right="476"/>
      </w:pPr>
      <w:r>
        <w:rPr/>
        <w:br w:type="column"/>
      </w:r>
      <w:r>
        <w:rPr>
          <w:color w:val="231F20"/>
        </w:rPr>
        <w:t>expectation for higher volatility. As such, higher-income sectors like financials and energy look more attractive than technology and consumer discretionary, and we would lump the new communication services sector in with the latter names,</w:t>
      </w:r>
      <w:r>
        <w:rPr>
          <w:color w:val="231F20"/>
          <w:spacing w:val="-18"/>
        </w:rPr>
        <w:t> </w:t>
      </w:r>
      <w:r>
        <w:rPr>
          <w:color w:val="231F20"/>
        </w:rPr>
        <w:t>rather</w:t>
      </w:r>
      <w:r>
        <w:rPr>
          <w:color w:val="231F20"/>
          <w:spacing w:val="-18"/>
        </w:rPr>
        <w:t> </w:t>
      </w:r>
      <w:r>
        <w:rPr>
          <w:color w:val="231F20"/>
        </w:rPr>
        <w:t>than</w:t>
      </w:r>
      <w:r>
        <w:rPr>
          <w:color w:val="231F20"/>
          <w:spacing w:val="-18"/>
        </w:rPr>
        <w:t> </w:t>
      </w:r>
      <w:r>
        <w:rPr>
          <w:color w:val="231F20"/>
        </w:rPr>
        <w:t>the</w:t>
      </w:r>
      <w:r>
        <w:rPr>
          <w:color w:val="231F20"/>
          <w:spacing w:val="-18"/>
        </w:rPr>
        <w:t> </w:t>
      </w:r>
      <w:r>
        <w:rPr>
          <w:color w:val="231F20"/>
        </w:rPr>
        <w:t>former.</w:t>
      </w:r>
      <w:r>
        <w:rPr>
          <w:color w:val="231F20"/>
          <w:spacing w:val="-18"/>
        </w:rPr>
        <w:t> </w:t>
      </w:r>
      <w:r>
        <w:rPr>
          <w:color w:val="231F20"/>
        </w:rPr>
        <w:t>However,</w:t>
      </w:r>
      <w:r>
        <w:rPr>
          <w:color w:val="231F20"/>
          <w:spacing w:val="-18"/>
        </w:rPr>
        <w:t> </w:t>
      </w:r>
      <w:r>
        <w:rPr>
          <w:color w:val="231F20"/>
        </w:rPr>
        <w:t>given</w:t>
      </w:r>
      <w:r>
        <w:rPr>
          <w:color w:val="231F20"/>
          <w:spacing w:val="-17"/>
        </w:rPr>
        <w:t> </w:t>
      </w:r>
      <w:r>
        <w:rPr>
          <w:color w:val="231F20"/>
        </w:rPr>
        <w:t>our</w:t>
      </w:r>
      <w:r>
        <w:rPr>
          <w:color w:val="231F20"/>
          <w:spacing w:val="-18"/>
        </w:rPr>
        <w:t> </w:t>
      </w:r>
      <w:r>
        <w:rPr>
          <w:color w:val="231F20"/>
        </w:rPr>
        <w:t>expectation of still some further interest rate increases, it does not yet seem appropriate to fully rotate into defensive sectors like utilities</w:t>
      </w:r>
      <w:r>
        <w:rPr>
          <w:color w:val="231F20"/>
          <w:spacing w:val="-9"/>
        </w:rPr>
        <w:t> </w:t>
      </w:r>
      <w:r>
        <w:rPr>
          <w:color w:val="231F20"/>
        </w:rPr>
        <w:t>and</w:t>
      </w:r>
      <w:r>
        <w:rPr>
          <w:color w:val="231F20"/>
          <w:spacing w:val="-8"/>
        </w:rPr>
        <w:t> </w:t>
      </w:r>
      <w:r>
        <w:rPr>
          <w:color w:val="231F20"/>
        </w:rPr>
        <w:t>consumer</w:t>
      </w:r>
      <w:r>
        <w:rPr>
          <w:color w:val="231F20"/>
          <w:spacing w:val="-9"/>
        </w:rPr>
        <w:t> </w:t>
      </w:r>
      <w:r>
        <w:rPr>
          <w:color w:val="231F20"/>
        </w:rPr>
        <w:t>staples.</w:t>
      </w:r>
      <w:r>
        <w:rPr>
          <w:color w:val="231F20"/>
          <w:spacing w:val="-8"/>
        </w:rPr>
        <w:t> </w:t>
      </w:r>
      <w:r>
        <w:rPr>
          <w:color w:val="231F20"/>
        </w:rPr>
        <w:t>Rather,</w:t>
      </w:r>
      <w:r>
        <w:rPr>
          <w:color w:val="231F20"/>
          <w:spacing w:val="-9"/>
        </w:rPr>
        <w:t> </w:t>
      </w:r>
      <w:r>
        <w:rPr>
          <w:color w:val="231F20"/>
        </w:rPr>
        <w:t>a</w:t>
      </w:r>
      <w:r>
        <w:rPr>
          <w:color w:val="231F20"/>
          <w:spacing w:val="-8"/>
        </w:rPr>
        <w:t> </w:t>
      </w:r>
      <w:r>
        <w:rPr>
          <w:color w:val="231F20"/>
        </w:rPr>
        <w:t>focus</w:t>
      </w:r>
      <w:r>
        <w:rPr>
          <w:color w:val="231F20"/>
          <w:spacing w:val="-8"/>
        </w:rPr>
        <w:t> </w:t>
      </w:r>
      <w:r>
        <w:rPr>
          <w:color w:val="231F20"/>
        </w:rPr>
        <w:t>on</w:t>
      </w:r>
      <w:r>
        <w:rPr>
          <w:color w:val="231F20"/>
          <w:spacing w:val="-9"/>
        </w:rPr>
        <w:t> </w:t>
      </w:r>
      <w:r>
        <w:rPr>
          <w:color w:val="231F20"/>
        </w:rPr>
        <w:t>cyclical</w:t>
      </w:r>
      <w:r>
        <w:rPr>
          <w:color w:val="231F20"/>
          <w:spacing w:val="-8"/>
        </w:rPr>
        <w:t> </w:t>
      </w:r>
      <w:r>
        <w:rPr>
          <w:color w:val="231F20"/>
        </w:rPr>
        <w:t>value should allow investors to optimize their upside/downside capture as this bull market continues to</w:t>
      </w:r>
      <w:r>
        <w:rPr>
          <w:color w:val="231F20"/>
          <w:spacing w:val="26"/>
        </w:rPr>
        <w:t> </w:t>
      </w:r>
      <w:r>
        <w:rPr>
          <w:color w:val="231F20"/>
        </w:rPr>
        <w:t>age.</w:t>
      </w:r>
    </w:p>
    <w:p>
      <w:pPr>
        <w:pStyle w:val="BodyText"/>
        <w:rPr>
          <w:sz w:val="24"/>
        </w:rPr>
      </w:pPr>
    </w:p>
    <w:p>
      <w:pPr>
        <w:pStyle w:val="BodyText"/>
        <w:spacing w:before="9"/>
        <w:rPr>
          <w:sz w:val="28"/>
        </w:rPr>
      </w:pPr>
    </w:p>
    <w:p>
      <w:pPr>
        <w:pStyle w:val="Heading1"/>
        <w:spacing w:line="244" w:lineRule="auto" w:before="0"/>
        <w:ind w:left="300" w:right="1070"/>
      </w:pPr>
      <w:r>
        <w:rPr>
          <w:color w:val="6D6E71"/>
        </w:rPr>
        <w:t>INTERNATIONAL</w:t>
      </w:r>
      <w:r>
        <w:rPr>
          <w:color w:val="6D6E71"/>
          <w:spacing w:val="-23"/>
        </w:rPr>
        <w:t> </w:t>
      </w:r>
      <w:r>
        <w:rPr>
          <w:color w:val="6D6E71"/>
        </w:rPr>
        <w:t>EQUITIES:</w:t>
      </w:r>
      <w:r>
        <w:rPr>
          <w:color w:val="6D6E71"/>
          <w:spacing w:val="-22"/>
        </w:rPr>
        <w:t> </w:t>
      </w:r>
      <w:r>
        <w:rPr>
          <w:color w:val="6D6E71"/>
        </w:rPr>
        <w:t>DOES</w:t>
      </w:r>
      <w:r>
        <w:rPr>
          <w:color w:val="6D6E71"/>
          <w:spacing w:val="-22"/>
        </w:rPr>
        <w:t> </w:t>
      </w:r>
      <w:r>
        <w:rPr>
          <w:color w:val="6D6E71"/>
        </w:rPr>
        <w:t>THE</w:t>
      </w:r>
      <w:r>
        <w:rPr>
          <w:color w:val="6D6E71"/>
          <w:spacing w:val="-22"/>
        </w:rPr>
        <w:t> </w:t>
      </w:r>
      <w:r>
        <w:rPr>
          <w:color w:val="6D6E71"/>
        </w:rPr>
        <w:t>FOG</w:t>
      </w:r>
      <w:r>
        <w:rPr>
          <w:color w:val="6D6E71"/>
          <w:spacing w:val="-22"/>
        </w:rPr>
        <w:t> </w:t>
      </w:r>
      <w:r>
        <w:rPr>
          <w:color w:val="6D6E71"/>
          <w:spacing w:val="-4"/>
        </w:rPr>
        <w:t>LIFT </w:t>
      </w:r>
      <w:r>
        <w:rPr>
          <w:color w:val="6D6E71"/>
        </w:rPr>
        <w:t>IN</w:t>
      </w:r>
      <w:r>
        <w:rPr>
          <w:color w:val="6D6E71"/>
          <w:spacing w:val="7"/>
        </w:rPr>
        <w:t> </w:t>
      </w:r>
      <w:r>
        <w:rPr>
          <w:color w:val="6D6E71"/>
        </w:rPr>
        <w:t>2019?</w:t>
      </w:r>
    </w:p>
    <w:p>
      <w:pPr>
        <w:pStyle w:val="BodyText"/>
        <w:spacing w:line="254" w:lineRule="auto" w:before="90"/>
        <w:ind w:left="300" w:right="646"/>
      </w:pPr>
      <w:r>
        <w:rPr>
          <w:color w:val="231F20"/>
        </w:rPr>
        <w:t>Going into 2018, we had expected international equities to continue the climb they began the prior year. As the year comes to a close, major regions outside of the U.S. seem </w:t>
      </w:r>
      <w:r>
        <w:rPr>
          <w:color w:val="231F20"/>
          <w:spacing w:val="-6"/>
        </w:rPr>
        <w:t>set </w:t>
      </w:r>
      <w:r>
        <w:rPr>
          <w:color w:val="231F20"/>
        </w:rPr>
        <w:t>to deliver negative returns in U.S. dollar terms. Looking at a breakdown of international returns in 2018, as shown in Exhibit 4, it is easy to see that the climb was halted not</w:t>
      </w:r>
    </w:p>
    <w:p>
      <w:pPr>
        <w:pStyle w:val="BodyText"/>
        <w:spacing w:line="254" w:lineRule="auto" w:before="8"/>
        <w:ind w:left="300" w:right="519"/>
      </w:pPr>
      <w:r>
        <w:rPr>
          <w:color w:val="231F20"/>
        </w:rPr>
        <w:t>because</w:t>
      </w:r>
      <w:r>
        <w:rPr>
          <w:color w:val="231F20"/>
          <w:spacing w:val="-10"/>
        </w:rPr>
        <w:t> </w:t>
      </w:r>
      <w:r>
        <w:rPr>
          <w:color w:val="231F20"/>
        </w:rPr>
        <w:t>the</w:t>
      </w:r>
      <w:r>
        <w:rPr>
          <w:color w:val="231F20"/>
          <w:spacing w:val="-9"/>
        </w:rPr>
        <w:t> </w:t>
      </w:r>
      <w:r>
        <w:rPr>
          <w:color w:val="231F20"/>
        </w:rPr>
        <w:t>plane</w:t>
      </w:r>
      <w:r>
        <w:rPr>
          <w:color w:val="231F20"/>
          <w:spacing w:val="-10"/>
        </w:rPr>
        <w:t> </w:t>
      </w:r>
      <w:r>
        <w:rPr>
          <w:color w:val="231F20"/>
        </w:rPr>
        <w:t>itself</w:t>
      </w:r>
      <w:r>
        <w:rPr>
          <w:color w:val="231F20"/>
          <w:spacing w:val="-9"/>
        </w:rPr>
        <w:t> </w:t>
      </w:r>
      <w:r>
        <w:rPr>
          <w:color w:val="231F20"/>
        </w:rPr>
        <w:t>was</w:t>
      </w:r>
      <w:r>
        <w:rPr>
          <w:color w:val="231F20"/>
          <w:spacing w:val="-9"/>
        </w:rPr>
        <w:t> </w:t>
      </w:r>
      <w:r>
        <w:rPr>
          <w:color w:val="231F20"/>
        </w:rPr>
        <w:t>not</w:t>
      </w:r>
      <w:r>
        <w:rPr>
          <w:color w:val="231F20"/>
          <w:spacing w:val="-10"/>
        </w:rPr>
        <w:t> </w:t>
      </w:r>
      <w:r>
        <w:rPr>
          <w:color w:val="231F20"/>
        </w:rPr>
        <w:t>solid,</w:t>
      </w:r>
      <w:r>
        <w:rPr>
          <w:color w:val="231F20"/>
          <w:spacing w:val="-9"/>
        </w:rPr>
        <w:t> </w:t>
      </w:r>
      <w:r>
        <w:rPr>
          <w:color w:val="231F20"/>
        </w:rPr>
        <w:t>but</w:t>
      </w:r>
      <w:r>
        <w:rPr>
          <w:color w:val="231F20"/>
          <w:spacing w:val="-10"/>
        </w:rPr>
        <w:t> </w:t>
      </w:r>
      <w:r>
        <w:rPr>
          <w:color w:val="231F20"/>
        </w:rPr>
        <w:t>because</w:t>
      </w:r>
      <w:r>
        <w:rPr>
          <w:color w:val="231F20"/>
          <w:spacing w:val="-9"/>
        </w:rPr>
        <w:t> </w:t>
      </w:r>
      <w:r>
        <w:rPr>
          <w:color w:val="231F20"/>
        </w:rPr>
        <w:t>there</w:t>
      </w:r>
      <w:r>
        <w:rPr>
          <w:color w:val="231F20"/>
          <w:spacing w:val="-9"/>
        </w:rPr>
        <w:t> </w:t>
      </w:r>
      <w:r>
        <w:rPr>
          <w:color w:val="231F20"/>
        </w:rPr>
        <w:t>was</w:t>
      </w:r>
      <w:r>
        <w:rPr>
          <w:color w:val="231F20"/>
          <w:spacing w:val="-10"/>
        </w:rPr>
        <w:t> </w:t>
      </w:r>
      <w:r>
        <w:rPr>
          <w:color w:val="231F20"/>
          <w:spacing w:val="-16"/>
        </w:rPr>
        <w:t>a </w:t>
      </w:r>
      <w:r>
        <w:rPr>
          <w:color w:val="231F20"/>
        </w:rPr>
        <w:t>lot of fog on the runway. Said another way, fundamentals themselves were positive in 2018, but a multitude of risks dented investor confidence, causing significant multiple contraction and currency weakness across the major regions. As</w:t>
      </w:r>
      <w:r>
        <w:rPr>
          <w:color w:val="231F20"/>
          <w:spacing w:val="-8"/>
        </w:rPr>
        <w:t> </w:t>
      </w:r>
      <w:r>
        <w:rPr>
          <w:color w:val="231F20"/>
        </w:rPr>
        <w:t>a</w:t>
      </w:r>
      <w:r>
        <w:rPr>
          <w:color w:val="231F20"/>
          <w:spacing w:val="-7"/>
        </w:rPr>
        <w:t> </w:t>
      </w:r>
      <w:r>
        <w:rPr>
          <w:color w:val="231F20"/>
        </w:rPr>
        <w:t>result,</w:t>
      </w:r>
      <w:r>
        <w:rPr>
          <w:color w:val="231F20"/>
          <w:spacing w:val="-7"/>
        </w:rPr>
        <w:t> </w:t>
      </w:r>
      <w:r>
        <w:rPr>
          <w:color w:val="231F20"/>
        </w:rPr>
        <w:t>the</w:t>
      </w:r>
      <w:r>
        <w:rPr>
          <w:color w:val="231F20"/>
          <w:spacing w:val="-7"/>
        </w:rPr>
        <w:t> </w:t>
      </w:r>
      <w:r>
        <w:rPr>
          <w:color w:val="231F20"/>
        </w:rPr>
        <w:t>question</w:t>
      </w:r>
      <w:r>
        <w:rPr>
          <w:color w:val="231F20"/>
          <w:spacing w:val="-7"/>
        </w:rPr>
        <w:t> </w:t>
      </w:r>
      <w:r>
        <w:rPr>
          <w:color w:val="231F20"/>
        </w:rPr>
        <w:t>for</w:t>
      </w:r>
      <w:r>
        <w:rPr>
          <w:color w:val="231F20"/>
          <w:spacing w:val="-7"/>
        </w:rPr>
        <w:t> </w:t>
      </w:r>
      <w:r>
        <w:rPr>
          <w:color w:val="231F20"/>
        </w:rPr>
        <w:t>2019</w:t>
      </w:r>
      <w:r>
        <w:rPr>
          <w:color w:val="231F20"/>
          <w:spacing w:val="-7"/>
        </w:rPr>
        <w:t> </w:t>
      </w:r>
      <w:r>
        <w:rPr>
          <w:color w:val="231F20"/>
        </w:rPr>
        <w:t>is</w:t>
      </w:r>
      <w:r>
        <w:rPr>
          <w:color w:val="231F20"/>
          <w:spacing w:val="-7"/>
        </w:rPr>
        <w:t> </w:t>
      </w:r>
      <w:r>
        <w:rPr>
          <w:color w:val="231F20"/>
        </w:rPr>
        <w:t>whether</w:t>
      </w:r>
      <w:r>
        <w:rPr>
          <w:color w:val="231F20"/>
          <w:spacing w:val="-7"/>
        </w:rPr>
        <w:t> </w:t>
      </w:r>
      <w:r>
        <w:rPr>
          <w:color w:val="231F20"/>
        </w:rPr>
        <w:t>the</w:t>
      </w:r>
      <w:r>
        <w:rPr>
          <w:color w:val="231F20"/>
          <w:spacing w:val="-8"/>
        </w:rPr>
        <w:t> </w:t>
      </w:r>
      <w:r>
        <w:rPr>
          <w:color w:val="231F20"/>
        </w:rPr>
        <w:t>fog</w:t>
      </w:r>
      <w:r>
        <w:rPr>
          <w:color w:val="231F20"/>
          <w:spacing w:val="-7"/>
        </w:rPr>
        <w:t> </w:t>
      </w:r>
      <w:r>
        <w:rPr>
          <w:color w:val="231F20"/>
        </w:rPr>
        <w:t>will</w:t>
      </w:r>
      <w:r>
        <w:rPr>
          <w:color w:val="231F20"/>
          <w:spacing w:val="-7"/>
        </w:rPr>
        <w:t> </w:t>
      </w:r>
      <w:r>
        <w:rPr>
          <w:color w:val="231F20"/>
        </w:rPr>
        <w:t>begin to</w:t>
      </w:r>
      <w:r>
        <w:rPr>
          <w:color w:val="231F20"/>
          <w:spacing w:val="-17"/>
        </w:rPr>
        <w:t> </w:t>
      </w:r>
      <w:r>
        <w:rPr>
          <w:color w:val="231F20"/>
        </w:rPr>
        <w:t>lift,</w:t>
      </w:r>
      <w:r>
        <w:rPr>
          <w:color w:val="231F20"/>
          <w:spacing w:val="-16"/>
        </w:rPr>
        <w:t> </w:t>
      </w:r>
      <w:r>
        <w:rPr>
          <w:color w:val="231F20"/>
        </w:rPr>
        <w:t>improving</w:t>
      </w:r>
      <w:r>
        <w:rPr>
          <w:color w:val="231F20"/>
          <w:spacing w:val="-16"/>
        </w:rPr>
        <w:t> </w:t>
      </w:r>
      <w:r>
        <w:rPr>
          <w:color w:val="231F20"/>
        </w:rPr>
        <w:t>sentiment</w:t>
      </w:r>
      <w:r>
        <w:rPr>
          <w:color w:val="231F20"/>
          <w:spacing w:val="-16"/>
        </w:rPr>
        <w:t> </w:t>
      </w:r>
      <w:r>
        <w:rPr>
          <w:color w:val="231F20"/>
        </w:rPr>
        <w:t>toward</w:t>
      </w:r>
      <w:r>
        <w:rPr>
          <w:color w:val="231F20"/>
          <w:spacing w:val="-16"/>
        </w:rPr>
        <w:t> </w:t>
      </w:r>
      <w:r>
        <w:rPr>
          <w:color w:val="231F20"/>
        </w:rPr>
        <w:t>international</w:t>
      </w:r>
      <w:r>
        <w:rPr>
          <w:color w:val="231F20"/>
          <w:spacing w:val="-16"/>
        </w:rPr>
        <w:t> </w:t>
      </w:r>
      <w:r>
        <w:rPr>
          <w:color w:val="231F20"/>
        </w:rPr>
        <w:t>investing</w:t>
      </w:r>
      <w:r>
        <w:rPr>
          <w:color w:val="231F20"/>
          <w:spacing w:val="-16"/>
        </w:rPr>
        <w:t> </w:t>
      </w:r>
      <w:r>
        <w:rPr>
          <w:color w:val="231F20"/>
        </w:rPr>
        <w:t>and permitting international equities to take off once</w:t>
      </w:r>
      <w:r>
        <w:rPr>
          <w:color w:val="231F20"/>
          <w:spacing w:val="-11"/>
        </w:rPr>
        <w:t> </w:t>
      </w:r>
      <w:r>
        <w:rPr>
          <w:color w:val="231F20"/>
        </w:rPr>
        <w:t>again.</w:t>
      </w:r>
    </w:p>
    <w:p>
      <w:pPr>
        <w:pStyle w:val="BodyText"/>
        <w:spacing w:before="4"/>
        <w:rPr>
          <w:sz w:val="22"/>
        </w:rPr>
      </w:pPr>
    </w:p>
    <w:p>
      <w:pPr>
        <w:pStyle w:val="BodyText"/>
        <w:ind w:left="300"/>
      </w:pPr>
      <w:r>
        <w:rPr>
          <w:color w:val="6D6E71"/>
          <w:w w:val="105"/>
        </w:rPr>
        <w:t>2018 was a year of souring sentiment towards international</w:t>
      </w:r>
    </w:p>
    <w:p>
      <w:pPr>
        <w:spacing w:before="74"/>
        <w:ind w:left="300" w:right="0" w:firstLine="0"/>
        <w:jc w:val="left"/>
        <w:rPr>
          <w:sz w:val="15"/>
        </w:rPr>
      </w:pPr>
      <w:r>
        <w:rPr>
          <w:color w:val="939598"/>
          <w:w w:val="105"/>
          <w:sz w:val="15"/>
        </w:rPr>
        <w:t>EXHIBIT 4: SOURCES OF GLOBAL EQUITY RETURNS, TOTAL RETURN, USD</w:t>
      </w:r>
    </w:p>
    <w:p>
      <w:pPr>
        <w:spacing w:before="117"/>
        <w:ind w:left="350" w:right="0" w:firstLine="0"/>
        <w:jc w:val="left"/>
        <w:rPr>
          <w:sz w:val="14"/>
        </w:rPr>
      </w:pPr>
      <w:r>
        <w:rPr/>
        <w:pict>
          <v:group style="position:absolute;margin-left:329.736115pt;margin-top:5.868368pt;width:236.8pt;height:144.1pt;mso-position-horizontal-relative:page;mso-position-vertical-relative:paragraph;z-index:2896" coordorigin="6595,117" coordsize="4736,2882">
            <v:line style="position:absolute" from="6622,2997" to="6622,194" stroked="true" strokeweight=".312pt" strokecolor="#020303">
              <v:stroke dashstyle="solid"/>
            </v:line>
            <v:line style="position:absolute" from="6595,194" to="6621,194" stroked="true" strokeweight=".312pt" strokecolor="#020303">
              <v:stroke dashstyle="solid"/>
            </v:line>
            <v:line style="position:absolute" from="6595,1034" to="6621,1034" stroked="true" strokeweight=".312pt" strokecolor="#020303">
              <v:stroke dashstyle="solid"/>
            </v:line>
            <v:line style="position:absolute" from="6595,754" to="6621,754" stroked="true" strokeweight=".312pt" strokecolor="#020303">
              <v:stroke dashstyle="solid"/>
            </v:line>
            <v:line style="position:absolute" from="6595,474" to="6621,474" stroked="true" strokeweight=".312pt" strokecolor="#020303">
              <v:stroke dashstyle="solid"/>
            </v:line>
            <v:line style="position:absolute" from="6595,1875" to="6621,1875" stroked="true" strokeweight=".312pt" strokecolor="#020303">
              <v:stroke dashstyle="solid"/>
            </v:line>
            <v:line style="position:absolute" from="6595,1595" to="6621,1595" stroked="true" strokeweight=".312pt" strokecolor="#020303">
              <v:stroke dashstyle="solid"/>
            </v:line>
            <v:line style="position:absolute" from="6595,1315" to="6621,1315" stroked="true" strokeweight=".312pt" strokecolor="#020303">
              <v:stroke dashstyle="solid"/>
            </v:line>
            <v:line style="position:absolute" from="6595,2155" to="6621,2155" stroked="true" strokeweight=".312pt" strokecolor="#020303">
              <v:stroke dashstyle="solid"/>
            </v:line>
            <v:line style="position:absolute" from="6595,2435" to="6621,2435" stroked="true" strokeweight=".312pt" strokecolor="#020303">
              <v:stroke dashstyle="solid"/>
            </v:line>
            <v:line style="position:absolute" from="6595,2716" to="6621,2716" stroked="true" strokeweight=".312pt" strokecolor="#020303">
              <v:stroke dashstyle="solid"/>
            </v:line>
            <v:line style="position:absolute" from="6595,2996" to="6621,2996" stroked="true" strokeweight=".312pt" strokecolor="#020303">
              <v:stroke dashstyle="solid"/>
            </v:line>
            <v:rect style="position:absolute;left:6799;top:1496;width:589;height:95" filled="true" fillcolor="#0071a2" stroked="false">
              <v:fill type="solid"/>
            </v:rect>
            <v:rect style="position:absolute;left:6799;top:1591;width:589;height:890" filled="true" fillcolor="#615090" stroked="false">
              <v:fill type="solid"/>
            </v:rect>
            <v:rect style="position:absolute;left:6799;top:531;width:589;height:965" filled="true" fillcolor="#6d6e71" stroked="false">
              <v:fill type="solid"/>
            </v:rect>
            <v:rect style="position:absolute;left:7745;top:1487;width:589;height:105" filled="true" fillcolor="#0071a2" stroked="false">
              <v:fill type="solid"/>
            </v:rect>
            <v:rect style="position:absolute;left:7745;top:1591;width:589;height:1079" filled="true" fillcolor="#615090" stroked="false">
              <v:fill type="solid"/>
            </v:rect>
            <v:rect style="position:absolute;left:7745;top:872;width:589;height:615" filled="true" fillcolor="#6d6e71" stroked="false">
              <v:fill type="solid"/>
            </v:rect>
            <v:shape style="position:absolute;left:7745;top:2674;width:589;height:2" coordorigin="7745,2675" coordsize="589,0" path="m7745,2675l8334,2675m7745,2675l8334,2675e" filled="false" stroked="true" strokeweight=".473pt" strokecolor="#83943c">
              <v:path arrowok="t"/>
              <v:stroke dashstyle="solid"/>
            </v:shape>
            <v:rect style="position:absolute;left:8690;top:1440;width:589;height:152" filled="true" fillcolor="#0071a2" stroked="false">
              <v:fill type="solid"/>
            </v:rect>
            <v:rect style="position:absolute;left:8690;top:1591;width:589;height:767" filled="true" fillcolor="#615090" stroked="false">
              <v:fill type="solid"/>
            </v:rect>
            <v:rect style="position:absolute;left:8690;top:1061;width:589;height:379" filled="true" fillcolor="#6d6e71" stroked="false">
              <v:fill type="solid"/>
            </v:rect>
            <v:rect style="position:absolute;left:8690;top:2357;width:589;height:294" filled="true" fillcolor="#83943c" stroked="false">
              <v:fill type="solid"/>
            </v:rect>
            <v:rect style="position:absolute;left:9636;top:1458;width:589;height:133" filled="true" fillcolor="#0071a2" stroked="false">
              <v:fill type="solid"/>
            </v:rect>
            <v:rect style="position:absolute;left:9636;top:1591;width:589;height:956" filled="true" fillcolor="#615090" stroked="false">
              <v:fill type="solid"/>
            </v:rect>
            <v:rect style="position:absolute;left:9636;top:976;width:589;height:483" filled="true" fillcolor="#6d6e71" stroked="false">
              <v:fill type="solid"/>
            </v:rect>
            <v:rect style="position:absolute;left:9636;top:2546;width:589;height:246" filled="true" fillcolor="#83943c" stroked="false">
              <v:fill type="solid"/>
            </v:rect>
            <v:rect style="position:absolute;left:10581;top:1477;width:589;height:114" filled="true" fillcolor="#0071a2" stroked="false">
              <v:fill type="solid"/>
            </v:rect>
            <v:rect style="position:absolute;left:10581;top:1591;width:589;height:965" filled="true" fillcolor="#615090" stroked="false">
              <v:fill type="solid"/>
            </v:rect>
            <v:rect style="position:absolute;left:10581;top:1184;width:589;height:294" filled="true" fillcolor="#6d6e71" stroked="false">
              <v:fill type="solid"/>
            </v:rect>
            <v:rect style="position:absolute;left:10581;top:2556;width:589;height:313" filled="true" fillcolor="#83943c" stroked="false">
              <v:fill type="solid"/>
            </v:rect>
            <v:line style="position:absolute" from="6621,1595" to="11330,1595" stroked="true" strokeweight=".318pt" strokecolor="#231f20">
              <v:stroke dashstyle="solid"/>
            </v:line>
            <v:shape style="position:absolute;left:7061;top:1376;width:74;height:86" coordorigin="7062,1376" coordsize="74,86" path="m7099,1462l7135,1419,7099,1376,7062,1419,7099,1462xe" filled="false" stroked="true" strokeweight=".264pt" strokecolor="#ffffff">
              <v:path arrowok="t"/>
              <v:stroke dashstyle="solid"/>
            </v:shape>
            <v:shape style="position:absolute;left:7998;top:1923;width:74;height:86" coordorigin="7998,1923" coordsize="74,86" path="m8035,2009l8072,1966,8035,1923,7998,1966,8035,2009xe" filled="false" stroked="true" strokeweight=".264pt" strokecolor="#ffffff">
              <v:path arrowok="t"/>
              <v:stroke dashstyle="solid"/>
            </v:shape>
            <v:shape style="position:absolute;left:8943;top:2078;width:74;height:86" coordorigin="8943,2079" coordsize="74,86" path="m8980,2164l9017,2121,8980,2079,8943,2121,8980,2164xe" filled="false" stroked="true" strokeweight=".264pt" strokecolor="#ffffff">
              <v:path arrowok="t"/>
              <v:stroke dashstyle="solid"/>
            </v:shape>
            <v:shape style="position:absolute;left:9889;top:2136;width:74;height:86" coordorigin="9890,2136" coordsize="74,86" path="m9927,2222l9963,2179,9927,2136,9890,2179,9927,2222xe" filled="false" stroked="true" strokeweight=".264pt" strokecolor="#ffffff">
              <v:path arrowok="t"/>
              <v:stroke dashstyle="solid"/>
            </v:shape>
            <v:shape style="position:absolute;left:10831;top:2411;width:74;height:86" coordorigin="10831,2411" coordsize="74,86" path="m10868,2497l10905,2454,10868,2411,10831,2454,10868,2497xe" filled="false" stroked="true" strokeweight=".264pt" strokecolor="#ffffff">
              <v:path arrowok="t"/>
              <v:stroke dashstyle="solid"/>
            </v:shape>
            <v:shape style="position:absolute;left:6594;top:117;width:4736;height:2882" type="#_x0000_t202" filled="false" stroked="false">
              <v:textbox inset="0,0,0,0">
                <w:txbxContent>
                  <w:p>
                    <w:pPr>
                      <w:numPr>
                        <w:ilvl w:val="0"/>
                        <w:numId w:val="29"/>
                      </w:numPr>
                      <w:tabs>
                        <w:tab w:pos="3188" w:val="left" w:leader="none"/>
                      </w:tabs>
                      <w:spacing w:line="157" w:lineRule="exact" w:before="3"/>
                      <w:ind w:left="3187" w:right="0" w:hanging="154"/>
                      <w:jc w:val="left"/>
                      <w:rPr>
                        <w:sz w:val="14"/>
                      </w:rPr>
                    </w:pPr>
                    <w:r>
                      <w:rPr>
                        <w:color w:val="020303"/>
                        <w:sz w:val="14"/>
                      </w:rPr>
                      <w:t>Total</w:t>
                    </w:r>
                    <w:r>
                      <w:rPr>
                        <w:color w:val="020303"/>
                        <w:spacing w:val="-7"/>
                        <w:sz w:val="14"/>
                      </w:rPr>
                      <w:t> </w:t>
                    </w:r>
                    <w:r>
                      <w:rPr>
                        <w:color w:val="020303"/>
                        <w:spacing w:val="-2"/>
                        <w:sz w:val="14"/>
                      </w:rPr>
                      <w:t>return</w:t>
                    </w:r>
                  </w:p>
                  <w:p>
                    <w:pPr>
                      <w:numPr>
                        <w:ilvl w:val="0"/>
                        <w:numId w:val="30"/>
                      </w:numPr>
                      <w:tabs>
                        <w:tab w:pos="3158" w:val="left" w:leader="none"/>
                      </w:tabs>
                      <w:spacing w:line="142" w:lineRule="exact" w:before="0"/>
                      <w:ind w:left="3157" w:right="0" w:hanging="124"/>
                      <w:jc w:val="left"/>
                      <w:rPr>
                        <w:rFonts w:ascii="Wingdings"/>
                        <w:color w:val="80827D"/>
                        <w:sz w:val="14"/>
                      </w:rPr>
                    </w:pPr>
                    <w:r>
                      <w:rPr>
                        <w:color w:val="020303"/>
                        <w:sz w:val="14"/>
                      </w:rPr>
                      <w:t>EPS</w:t>
                    </w:r>
                    <w:r>
                      <w:rPr>
                        <w:color w:val="020303"/>
                        <w:spacing w:val="-19"/>
                        <w:sz w:val="14"/>
                      </w:rPr>
                      <w:t> </w:t>
                    </w:r>
                    <w:r>
                      <w:rPr>
                        <w:color w:val="020303"/>
                        <w:sz w:val="14"/>
                      </w:rPr>
                      <w:t>growth</w:t>
                    </w:r>
                    <w:r>
                      <w:rPr>
                        <w:color w:val="020303"/>
                        <w:spacing w:val="-19"/>
                        <w:sz w:val="14"/>
                      </w:rPr>
                      <w:t> </w:t>
                    </w:r>
                    <w:r>
                      <w:rPr>
                        <w:color w:val="020303"/>
                        <w:sz w:val="14"/>
                      </w:rPr>
                      <w:t>outlook</w:t>
                    </w:r>
                    <w:r>
                      <w:rPr>
                        <w:color w:val="020303"/>
                        <w:spacing w:val="-19"/>
                        <w:sz w:val="14"/>
                      </w:rPr>
                      <w:t> </w:t>
                    </w:r>
                    <w:r>
                      <w:rPr>
                        <w:color w:val="020303"/>
                        <w:sz w:val="14"/>
                      </w:rPr>
                      <w:t>(local)</w:t>
                    </w:r>
                  </w:p>
                  <w:p>
                    <w:pPr>
                      <w:numPr>
                        <w:ilvl w:val="0"/>
                        <w:numId w:val="30"/>
                      </w:numPr>
                      <w:tabs>
                        <w:tab w:pos="3158" w:val="left" w:leader="none"/>
                      </w:tabs>
                      <w:spacing w:line="142" w:lineRule="exact" w:before="0"/>
                      <w:ind w:left="3157" w:right="0" w:hanging="124"/>
                      <w:jc w:val="left"/>
                      <w:rPr>
                        <w:rFonts w:ascii="Wingdings"/>
                        <w:color w:val="0071A2"/>
                        <w:sz w:val="14"/>
                      </w:rPr>
                    </w:pPr>
                    <w:r>
                      <w:rPr>
                        <w:color w:val="020303"/>
                        <w:sz w:val="14"/>
                      </w:rPr>
                      <w:t>Dividends</w:t>
                    </w:r>
                  </w:p>
                  <w:p>
                    <w:pPr>
                      <w:numPr>
                        <w:ilvl w:val="0"/>
                        <w:numId w:val="30"/>
                      </w:numPr>
                      <w:tabs>
                        <w:tab w:pos="3158" w:val="left" w:leader="none"/>
                      </w:tabs>
                      <w:spacing w:line="142" w:lineRule="exact" w:before="0"/>
                      <w:ind w:left="3157" w:right="0" w:hanging="124"/>
                      <w:jc w:val="left"/>
                      <w:rPr>
                        <w:rFonts w:ascii="Wingdings"/>
                        <w:color w:val="615090"/>
                        <w:sz w:val="14"/>
                      </w:rPr>
                    </w:pPr>
                    <w:r>
                      <w:rPr>
                        <w:color w:val="020303"/>
                        <w:w w:val="95"/>
                        <w:sz w:val="14"/>
                      </w:rPr>
                      <w:t>Multiples</w:t>
                    </w:r>
                  </w:p>
                  <w:p>
                    <w:pPr>
                      <w:numPr>
                        <w:ilvl w:val="0"/>
                        <w:numId w:val="30"/>
                      </w:numPr>
                      <w:tabs>
                        <w:tab w:pos="3158" w:val="left" w:leader="none"/>
                      </w:tabs>
                      <w:spacing w:line="157" w:lineRule="exact" w:before="0"/>
                      <w:ind w:left="3157" w:right="0" w:hanging="124"/>
                      <w:jc w:val="left"/>
                      <w:rPr>
                        <w:rFonts w:ascii="Wingdings"/>
                        <w:color w:val="83943C"/>
                        <w:sz w:val="14"/>
                      </w:rPr>
                    </w:pPr>
                    <w:r>
                      <w:rPr>
                        <w:color w:val="020303"/>
                        <w:w w:val="95"/>
                        <w:sz w:val="14"/>
                      </w:rPr>
                      <w:t>Currency</w:t>
                    </w:r>
                    <w:r>
                      <w:rPr>
                        <w:color w:val="020303"/>
                        <w:spacing w:val="-5"/>
                        <w:w w:val="95"/>
                        <w:sz w:val="14"/>
                      </w:rPr>
                      <w:t> </w:t>
                    </w:r>
                    <w:r>
                      <w:rPr>
                        <w:color w:val="020303"/>
                        <w:spacing w:val="-2"/>
                        <w:w w:val="95"/>
                        <w:sz w:val="14"/>
                      </w:rPr>
                      <w:t>effect</w:t>
                    </w:r>
                  </w:p>
                </w:txbxContent>
              </v:textbox>
              <w10:wrap type="none"/>
            </v:shape>
            <v:shape style="position:absolute;left:10581;top:1651;width:589;height:884"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138" w:lineRule="exact" w:before="108"/>
                      <w:ind w:left="95" w:right="109" w:firstLine="0"/>
                      <w:jc w:val="center"/>
                      <w:rPr>
                        <w:sz w:val="12"/>
                      </w:rPr>
                    </w:pPr>
                    <w:r>
                      <w:rPr>
                        <w:color w:val="FFFFFF"/>
                        <w:sz w:val="12"/>
                      </w:rPr>
                      <w:t>-15.4%</w:t>
                    </w:r>
                  </w:p>
                  <w:p>
                    <w:pPr>
                      <w:spacing w:line="102" w:lineRule="exact" w:before="0"/>
                      <w:ind w:left="0" w:right="14" w:firstLine="0"/>
                      <w:jc w:val="center"/>
                      <w:rPr>
                        <w:rFonts w:ascii="Wingdings" w:hAnsi="Wingdings"/>
                        <w:sz w:val="10"/>
                      </w:rPr>
                    </w:pPr>
                    <w:r>
                      <w:rPr>
                        <w:rFonts w:ascii="Wingdings" w:hAnsi="Wingdings"/>
                        <w:color w:val="231F20"/>
                        <w:w w:val="89"/>
                        <w:sz w:val="10"/>
                      </w:rPr>
                      <w:t></w:t>
                    </w:r>
                  </w:p>
                </w:txbxContent>
              </v:textbox>
              <w10:wrap type="none"/>
            </v:shape>
            <v:shape style="position:absolute;left:9636;top:1661;width:589;height:875" type="#_x0000_t202" filled="false" stroked="false">
              <v:textbox inset="0,0,0,0">
                <w:txbxContent>
                  <w:p>
                    <w:pPr>
                      <w:spacing w:line="240" w:lineRule="auto" w:before="0"/>
                      <w:rPr>
                        <w:sz w:val="14"/>
                      </w:rPr>
                    </w:pPr>
                  </w:p>
                  <w:p>
                    <w:pPr>
                      <w:spacing w:line="240" w:lineRule="auto" w:before="7"/>
                      <w:rPr>
                        <w:sz w:val="13"/>
                      </w:rPr>
                    </w:pPr>
                  </w:p>
                  <w:p>
                    <w:pPr>
                      <w:spacing w:line="138" w:lineRule="exact" w:before="0"/>
                      <w:ind w:left="99" w:right="104" w:firstLine="0"/>
                      <w:jc w:val="center"/>
                      <w:rPr>
                        <w:sz w:val="12"/>
                      </w:rPr>
                    </w:pPr>
                    <w:r>
                      <w:rPr>
                        <w:color w:val="FFFFFF"/>
                        <w:sz w:val="12"/>
                      </w:rPr>
                      <w:t>-10.6%</w:t>
                    </w:r>
                  </w:p>
                  <w:p>
                    <w:pPr>
                      <w:spacing w:line="102" w:lineRule="exact" w:before="0"/>
                      <w:ind w:left="0" w:right="5" w:firstLine="0"/>
                      <w:jc w:val="center"/>
                      <w:rPr>
                        <w:rFonts w:ascii="Wingdings" w:hAnsi="Wingdings"/>
                        <w:sz w:val="10"/>
                      </w:rPr>
                    </w:pPr>
                    <w:r>
                      <w:rPr>
                        <w:rFonts w:ascii="Wingdings" w:hAnsi="Wingdings"/>
                        <w:color w:val="231F20"/>
                        <w:w w:val="89"/>
                        <w:sz w:val="10"/>
                      </w:rPr>
                      <w:t></w:t>
                    </w:r>
                  </w:p>
                </w:txbxContent>
              </v:textbox>
              <w10:wrap type="none"/>
            </v:shape>
            <v:shape style="position:absolute;left:8690;top:1597;width:589;height:760" type="#_x0000_t202" filled="false" stroked="false">
              <v:textbox inset="0,0,0,0">
                <w:txbxContent>
                  <w:p>
                    <w:pPr>
                      <w:spacing w:line="240" w:lineRule="auto" w:before="0"/>
                      <w:rPr>
                        <w:sz w:val="14"/>
                      </w:rPr>
                    </w:pPr>
                  </w:p>
                  <w:p>
                    <w:pPr>
                      <w:spacing w:line="240" w:lineRule="auto" w:before="0"/>
                      <w:rPr>
                        <w:sz w:val="14"/>
                      </w:rPr>
                    </w:pPr>
                  </w:p>
                  <w:p>
                    <w:pPr>
                      <w:spacing w:line="138" w:lineRule="exact" w:before="0"/>
                      <w:ind w:left="99" w:right="107" w:firstLine="0"/>
                      <w:jc w:val="center"/>
                      <w:rPr>
                        <w:sz w:val="12"/>
                      </w:rPr>
                    </w:pPr>
                    <w:r>
                      <w:rPr>
                        <w:color w:val="FFFFFF"/>
                        <w:w w:val="105"/>
                        <w:sz w:val="12"/>
                      </w:rPr>
                      <w:t>-9.4%</w:t>
                    </w:r>
                  </w:p>
                  <w:p>
                    <w:pPr>
                      <w:spacing w:line="102" w:lineRule="exact" w:before="0"/>
                      <w:ind w:left="0" w:right="8" w:firstLine="0"/>
                      <w:jc w:val="center"/>
                      <w:rPr>
                        <w:rFonts w:ascii="Wingdings" w:hAnsi="Wingdings"/>
                        <w:sz w:val="10"/>
                      </w:rPr>
                    </w:pPr>
                    <w:r>
                      <w:rPr>
                        <w:rFonts w:ascii="Wingdings" w:hAnsi="Wingdings"/>
                        <w:color w:val="231F20"/>
                        <w:w w:val="89"/>
                        <w:sz w:val="10"/>
                      </w:rPr>
                      <w:t></w:t>
                    </w:r>
                  </w:p>
                </w:txbxContent>
              </v:textbox>
              <w10:wrap type="none"/>
            </v:shape>
            <v:shape style="position:absolute;left:7745;top:1646;width:589;height:1012" type="#_x0000_t202" filled="false" stroked="false">
              <v:textbox inset="0,0,0,0">
                <w:txbxContent>
                  <w:p>
                    <w:pPr>
                      <w:spacing w:line="240" w:lineRule="auto" w:before="3"/>
                      <w:rPr>
                        <w:sz w:val="11"/>
                      </w:rPr>
                    </w:pPr>
                  </w:p>
                  <w:p>
                    <w:pPr>
                      <w:spacing w:line="138" w:lineRule="exact" w:before="1"/>
                      <w:ind w:left="99" w:right="106" w:firstLine="0"/>
                      <w:jc w:val="center"/>
                      <w:rPr>
                        <w:sz w:val="12"/>
                      </w:rPr>
                    </w:pPr>
                    <w:r>
                      <w:rPr>
                        <w:color w:val="FFFFFF"/>
                        <w:sz w:val="12"/>
                      </w:rPr>
                      <w:t>-6.7%</w:t>
                    </w:r>
                  </w:p>
                  <w:p>
                    <w:pPr>
                      <w:spacing w:line="102" w:lineRule="exact" w:before="0"/>
                      <w:ind w:left="0" w:right="7" w:firstLine="0"/>
                      <w:jc w:val="center"/>
                      <w:rPr>
                        <w:rFonts w:ascii="Wingdings" w:hAnsi="Wingdings"/>
                        <w:sz w:val="10"/>
                      </w:rPr>
                    </w:pPr>
                    <w:r>
                      <w:rPr>
                        <w:rFonts w:ascii="Wingdings" w:hAnsi="Wingdings"/>
                        <w:color w:val="231F20"/>
                        <w:w w:val="89"/>
                        <w:sz w:val="10"/>
                      </w:rPr>
                      <w:t></w:t>
                    </w:r>
                  </w:p>
                </w:txbxContent>
              </v:textbox>
              <w10:wrap type="none"/>
            </v:shape>
            <v:shape style="position:absolute;left:6799;top:531;width:589;height:965"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
                      <w:rPr>
                        <w:sz w:val="15"/>
                      </w:rPr>
                    </w:pPr>
                  </w:p>
                  <w:p>
                    <w:pPr>
                      <w:spacing w:line="138" w:lineRule="exact" w:before="0"/>
                      <w:ind w:left="99" w:right="90" w:firstLine="0"/>
                      <w:jc w:val="center"/>
                      <w:rPr>
                        <w:sz w:val="12"/>
                      </w:rPr>
                    </w:pPr>
                    <w:r>
                      <w:rPr>
                        <w:color w:val="FFFFFF"/>
                        <w:sz w:val="12"/>
                      </w:rPr>
                      <w:t>3.0%</w:t>
                    </w:r>
                  </w:p>
                  <w:p>
                    <w:pPr>
                      <w:spacing w:line="102" w:lineRule="exact" w:before="0"/>
                      <w:ind w:left="9" w:right="0" w:firstLine="0"/>
                      <w:jc w:val="center"/>
                      <w:rPr>
                        <w:rFonts w:ascii="Wingdings" w:hAnsi="Wingdings"/>
                        <w:sz w:val="10"/>
                      </w:rPr>
                    </w:pPr>
                    <w:r>
                      <w:rPr>
                        <w:rFonts w:ascii="Wingdings" w:hAnsi="Wingdings"/>
                        <w:color w:val="231F20"/>
                        <w:w w:val="89"/>
                        <w:sz w:val="10"/>
                      </w:rPr>
                      <w:t></w:t>
                    </w:r>
                  </w:p>
                </w:txbxContent>
              </v:textbox>
              <w10:wrap type="none"/>
            </v:shape>
            <w10:wrap type="none"/>
          </v:group>
        </w:pict>
      </w:r>
      <w:r>
        <w:rPr>
          <w:color w:val="020303"/>
          <w:sz w:val="14"/>
        </w:rPr>
        <w:t>25%</w:t>
      </w:r>
    </w:p>
    <w:p>
      <w:pPr>
        <w:spacing w:before="109"/>
        <w:ind w:left="339" w:right="0" w:firstLine="0"/>
        <w:jc w:val="left"/>
        <w:rPr>
          <w:sz w:val="14"/>
        </w:rPr>
      </w:pPr>
      <w:r>
        <w:rPr>
          <w:color w:val="020303"/>
          <w:sz w:val="14"/>
        </w:rPr>
        <w:t>20%</w:t>
      </w:r>
    </w:p>
    <w:p>
      <w:pPr>
        <w:spacing w:before="108"/>
        <w:ind w:left="361" w:right="0" w:firstLine="0"/>
        <w:jc w:val="left"/>
        <w:rPr>
          <w:sz w:val="14"/>
        </w:rPr>
      </w:pPr>
      <w:r>
        <w:rPr>
          <w:color w:val="020303"/>
          <w:w w:val="95"/>
          <w:sz w:val="14"/>
        </w:rPr>
        <w:t>15%</w:t>
      </w:r>
    </w:p>
    <w:p>
      <w:pPr>
        <w:spacing w:before="108"/>
        <w:ind w:left="351" w:right="0" w:firstLine="0"/>
        <w:jc w:val="left"/>
        <w:rPr>
          <w:sz w:val="14"/>
        </w:rPr>
      </w:pPr>
      <w:r>
        <w:rPr>
          <w:color w:val="020303"/>
          <w:sz w:val="14"/>
        </w:rPr>
        <w:t>10%</w:t>
      </w:r>
    </w:p>
    <w:p>
      <w:pPr>
        <w:spacing w:before="108"/>
        <w:ind w:left="385" w:right="5231" w:firstLine="0"/>
        <w:jc w:val="center"/>
        <w:rPr>
          <w:sz w:val="14"/>
        </w:rPr>
      </w:pPr>
      <w:r>
        <w:rPr>
          <w:color w:val="020303"/>
          <w:sz w:val="14"/>
        </w:rPr>
        <w:t>5%</w:t>
      </w:r>
    </w:p>
    <w:p>
      <w:pPr>
        <w:spacing w:before="108"/>
        <w:ind w:left="399" w:right="0" w:firstLine="0"/>
        <w:jc w:val="left"/>
        <w:rPr>
          <w:sz w:val="14"/>
        </w:rPr>
      </w:pPr>
      <w:r>
        <w:rPr>
          <w:color w:val="020303"/>
          <w:sz w:val="14"/>
        </w:rPr>
        <w:t>0%</w:t>
      </w:r>
    </w:p>
    <w:p>
      <w:pPr>
        <w:spacing w:before="108"/>
        <w:ind w:left="369" w:right="0" w:firstLine="0"/>
        <w:jc w:val="left"/>
        <w:rPr>
          <w:sz w:val="14"/>
        </w:rPr>
      </w:pPr>
      <w:r>
        <w:rPr>
          <w:color w:val="020303"/>
          <w:sz w:val="14"/>
        </w:rPr>
        <w:t>-5%</w:t>
      </w:r>
    </w:p>
    <w:p>
      <w:pPr>
        <w:spacing w:before="108"/>
        <w:ind w:left="311" w:right="0" w:firstLine="0"/>
        <w:jc w:val="left"/>
        <w:rPr>
          <w:sz w:val="14"/>
        </w:rPr>
      </w:pPr>
      <w:r>
        <w:rPr>
          <w:color w:val="020303"/>
          <w:sz w:val="14"/>
        </w:rPr>
        <w:t>-10%</w:t>
      </w:r>
    </w:p>
    <w:p>
      <w:pPr>
        <w:spacing w:before="109"/>
        <w:ind w:left="321" w:right="0" w:firstLine="0"/>
        <w:jc w:val="left"/>
        <w:rPr>
          <w:sz w:val="14"/>
        </w:rPr>
      </w:pPr>
      <w:r>
        <w:rPr>
          <w:color w:val="020303"/>
          <w:sz w:val="14"/>
        </w:rPr>
        <w:t>-15%</w:t>
      </w:r>
    </w:p>
    <w:p>
      <w:pPr>
        <w:spacing w:before="108"/>
        <w:ind w:left="300" w:right="0" w:firstLine="0"/>
        <w:jc w:val="left"/>
        <w:rPr>
          <w:sz w:val="14"/>
        </w:rPr>
      </w:pPr>
      <w:r>
        <w:rPr>
          <w:color w:val="020303"/>
          <w:sz w:val="14"/>
        </w:rPr>
        <w:t>-20%</w:t>
      </w:r>
    </w:p>
    <w:p>
      <w:pPr>
        <w:spacing w:line="145" w:lineRule="exact" w:before="108"/>
        <w:ind w:left="310" w:right="0" w:firstLine="0"/>
        <w:jc w:val="left"/>
        <w:rPr>
          <w:sz w:val="14"/>
        </w:rPr>
      </w:pPr>
      <w:r>
        <w:rPr>
          <w:color w:val="020303"/>
          <w:sz w:val="14"/>
        </w:rPr>
        <w:t>-25%</w:t>
      </w:r>
    </w:p>
    <w:p>
      <w:pPr>
        <w:tabs>
          <w:tab w:pos="1906" w:val="left" w:leader="none"/>
          <w:tab w:pos="2657" w:val="left" w:leader="none"/>
          <w:tab w:pos="3626" w:val="left" w:leader="none"/>
          <w:tab w:pos="4810" w:val="left" w:leader="none"/>
        </w:tabs>
        <w:spacing w:line="145" w:lineRule="exact" w:before="0"/>
        <w:ind w:left="1008" w:right="0" w:firstLine="0"/>
        <w:jc w:val="left"/>
        <w:rPr>
          <w:sz w:val="14"/>
        </w:rPr>
      </w:pPr>
      <w:r>
        <w:rPr>
          <w:color w:val="020303"/>
          <w:w w:val="95"/>
          <w:sz w:val="14"/>
        </w:rPr>
        <w:t>U.S.</w:t>
        <w:tab/>
        <w:t>Japan</w:t>
        <w:tab/>
        <w:t>Europe</w:t>
      </w:r>
      <w:r>
        <w:rPr>
          <w:color w:val="020303"/>
          <w:spacing w:val="-19"/>
          <w:w w:val="95"/>
          <w:sz w:val="14"/>
        </w:rPr>
        <w:t> </w:t>
      </w:r>
      <w:r>
        <w:rPr>
          <w:color w:val="020303"/>
          <w:w w:val="95"/>
          <w:sz w:val="14"/>
        </w:rPr>
        <w:t>ex-UK</w:t>
        <w:tab/>
      </w:r>
      <w:r>
        <w:rPr>
          <w:color w:val="020303"/>
          <w:w w:val="90"/>
          <w:sz w:val="14"/>
        </w:rPr>
        <w:t>ACWI</w:t>
      </w:r>
      <w:r>
        <w:rPr>
          <w:color w:val="020303"/>
          <w:spacing w:val="-12"/>
          <w:w w:val="90"/>
          <w:sz w:val="14"/>
        </w:rPr>
        <w:t> </w:t>
      </w:r>
      <w:r>
        <w:rPr>
          <w:color w:val="020303"/>
          <w:w w:val="90"/>
          <w:sz w:val="14"/>
        </w:rPr>
        <w:t>ex-U.S.</w:t>
        <w:tab/>
      </w:r>
      <w:r>
        <w:rPr>
          <w:color w:val="020303"/>
          <w:w w:val="95"/>
          <w:sz w:val="14"/>
        </w:rPr>
        <w:t>EM</w:t>
      </w:r>
    </w:p>
    <w:p>
      <w:pPr>
        <w:pStyle w:val="BodyText"/>
        <w:spacing w:before="2"/>
        <w:rPr>
          <w:sz w:val="13"/>
        </w:rPr>
      </w:pPr>
      <w:r>
        <w:rPr/>
        <w:pict>
          <v:line style="position:absolute;mso-position-horizontal-relative:page;mso-position-vertical-relative:paragraph;z-index:680;mso-wrap-distance-left:0;mso-wrap-distance-right:0" from="314.503906pt,10.159934pt" to="566.999906pt,10.159934pt" stroked="true" strokeweight=".25pt" strokecolor="#6d6e71">
            <v:stroke dashstyle="solid"/>
            <w10:wrap type="topAndBottom"/>
          </v:line>
        </w:pict>
      </w:r>
    </w:p>
    <w:p>
      <w:pPr>
        <w:spacing w:before="43"/>
        <w:ind w:left="300" w:right="0" w:firstLine="0"/>
        <w:jc w:val="left"/>
        <w:rPr>
          <w:sz w:val="15"/>
        </w:rPr>
      </w:pPr>
      <w:r>
        <w:rPr>
          <w:color w:val="231F20"/>
          <w:sz w:val="15"/>
        </w:rPr>
        <w:t>Source: FactSet, MSCI, Standard &amp; Poor’s, J.P. Morgan Asset Management.</w:t>
      </w:r>
    </w:p>
    <w:p>
      <w:pPr>
        <w:spacing w:line="235" w:lineRule="auto" w:before="57"/>
        <w:ind w:left="300" w:right="672" w:firstLine="0"/>
        <w:jc w:val="left"/>
        <w:rPr>
          <w:sz w:val="15"/>
        </w:rPr>
      </w:pPr>
      <w:r>
        <w:rPr>
          <w:color w:val="231F20"/>
          <w:sz w:val="15"/>
        </w:rPr>
        <w:t>All</w:t>
      </w:r>
      <w:r>
        <w:rPr>
          <w:color w:val="231F20"/>
          <w:spacing w:val="-8"/>
          <w:sz w:val="15"/>
        </w:rPr>
        <w:t> </w:t>
      </w:r>
      <w:r>
        <w:rPr>
          <w:color w:val="231F20"/>
          <w:sz w:val="15"/>
        </w:rPr>
        <w:t>return</w:t>
      </w:r>
      <w:r>
        <w:rPr>
          <w:color w:val="231F20"/>
          <w:spacing w:val="-8"/>
          <w:sz w:val="15"/>
        </w:rPr>
        <w:t> </w:t>
      </w:r>
      <w:r>
        <w:rPr>
          <w:color w:val="231F20"/>
          <w:sz w:val="15"/>
        </w:rPr>
        <w:t>values</w:t>
      </w:r>
      <w:r>
        <w:rPr>
          <w:color w:val="231F20"/>
          <w:spacing w:val="-7"/>
          <w:sz w:val="15"/>
        </w:rPr>
        <w:t> </w:t>
      </w:r>
      <w:r>
        <w:rPr>
          <w:color w:val="231F20"/>
          <w:sz w:val="15"/>
        </w:rPr>
        <w:t>are</w:t>
      </w:r>
      <w:r>
        <w:rPr>
          <w:color w:val="231F20"/>
          <w:spacing w:val="-8"/>
          <w:sz w:val="15"/>
        </w:rPr>
        <w:t> </w:t>
      </w:r>
      <w:r>
        <w:rPr>
          <w:color w:val="231F20"/>
          <w:sz w:val="15"/>
        </w:rPr>
        <w:t>MSCI</w:t>
      </w:r>
      <w:r>
        <w:rPr>
          <w:color w:val="231F20"/>
          <w:spacing w:val="-7"/>
          <w:sz w:val="15"/>
        </w:rPr>
        <w:t> </w:t>
      </w:r>
      <w:r>
        <w:rPr>
          <w:color w:val="231F20"/>
          <w:sz w:val="15"/>
        </w:rPr>
        <w:t>Gross</w:t>
      </w:r>
      <w:r>
        <w:rPr>
          <w:color w:val="231F20"/>
          <w:spacing w:val="-8"/>
          <w:sz w:val="15"/>
        </w:rPr>
        <w:t> </w:t>
      </w:r>
      <w:r>
        <w:rPr>
          <w:color w:val="231F20"/>
          <w:sz w:val="15"/>
        </w:rPr>
        <w:t>Index</w:t>
      </w:r>
      <w:r>
        <w:rPr>
          <w:color w:val="231F20"/>
          <w:spacing w:val="-7"/>
          <w:sz w:val="15"/>
        </w:rPr>
        <w:t> </w:t>
      </w:r>
      <w:r>
        <w:rPr>
          <w:color w:val="231F20"/>
          <w:sz w:val="15"/>
        </w:rPr>
        <w:t>(official)</w:t>
      </w:r>
      <w:r>
        <w:rPr>
          <w:color w:val="231F20"/>
          <w:spacing w:val="-8"/>
          <w:sz w:val="15"/>
        </w:rPr>
        <w:t> </w:t>
      </w:r>
      <w:r>
        <w:rPr>
          <w:color w:val="231F20"/>
          <w:sz w:val="15"/>
        </w:rPr>
        <w:t>data,</w:t>
      </w:r>
      <w:r>
        <w:rPr>
          <w:color w:val="231F20"/>
          <w:spacing w:val="-7"/>
          <w:sz w:val="15"/>
        </w:rPr>
        <w:t> </w:t>
      </w:r>
      <w:r>
        <w:rPr>
          <w:color w:val="231F20"/>
          <w:sz w:val="15"/>
        </w:rPr>
        <w:t>except</w:t>
      </w:r>
      <w:r>
        <w:rPr>
          <w:color w:val="231F20"/>
          <w:spacing w:val="-8"/>
          <w:sz w:val="15"/>
        </w:rPr>
        <w:t> </w:t>
      </w:r>
      <w:r>
        <w:rPr>
          <w:color w:val="231F20"/>
          <w:sz w:val="15"/>
        </w:rPr>
        <w:t>the</w:t>
      </w:r>
      <w:r>
        <w:rPr>
          <w:color w:val="231F20"/>
          <w:spacing w:val="-7"/>
          <w:sz w:val="15"/>
        </w:rPr>
        <w:t> </w:t>
      </w:r>
      <w:r>
        <w:rPr>
          <w:color w:val="231F20"/>
          <w:sz w:val="15"/>
        </w:rPr>
        <w:t>U.S.,</w:t>
      </w:r>
      <w:r>
        <w:rPr>
          <w:color w:val="231F20"/>
          <w:spacing w:val="-8"/>
          <w:sz w:val="15"/>
        </w:rPr>
        <w:t> </w:t>
      </w:r>
      <w:r>
        <w:rPr>
          <w:color w:val="231F20"/>
          <w:sz w:val="15"/>
        </w:rPr>
        <w:t>which</w:t>
      </w:r>
      <w:r>
        <w:rPr>
          <w:color w:val="231F20"/>
          <w:spacing w:val="-7"/>
          <w:sz w:val="15"/>
        </w:rPr>
        <w:t> </w:t>
      </w:r>
      <w:r>
        <w:rPr>
          <w:color w:val="231F20"/>
          <w:sz w:val="15"/>
        </w:rPr>
        <w:t>is</w:t>
      </w:r>
      <w:r>
        <w:rPr>
          <w:color w:val="231F20"/>
          <w:spacing w:val="-8"/>
          <w:sz w:val="15"/>
        </w:rPr>
        <w:t> </w:t>
      </w:r>
      <w:r>
        <w:rPr>
          <w:color w:val="231F20"/>
          <w:spacing w:val="-4"/>
          <w:sz w:val="15"/>
        </w:rPr>
        <w:t>the </w:t>
      </w:r>
      <w:r>
        <w:rPr>
          <w:color w:val="231F20"/>
          <w:sz w:val="15"/>
        </w:rPr>
        <w:t>S&amp;P 500. Multiple expansion is based on the forward P/E ratio and EPS growth outlook</w:t>
      </w:r>
      <w:r>
        <w:rPr>
          <w:color w:val="231F20"/>
          <w:spacing w:val="-8"/>
          <w:sz w:val="15"/>
        </w:rPr>
        <w:t> </w:t>
      </w:r>
      <w:r>
        <w:rPr>
          <w:color w:val="231F20"/>
          <w:sz w:val="15"/>
        </w:rPr>
        <w:t>is</w:t>
      </w:r>
      <w:r>
        <w:rPr>
          <w:color w:val="231F20"/>
          <w:spacing w:val="-7"/>
          <w:sz w:val="15"/>
        </w:rPr>
        <w:t> </w:t>
      </w:r>
      <w:r>
        <w:rPr>
          <w:color w:val="231F20"/>
          <w:sz w:val="15"/>
        </w:rPr>
        <w:t>based</w:t>
      </w:r>
      <w:r>
        <w:rPr>
          <w:color w:val="231F20"/>
          <w:spacing w:val="-8"/>
          <w:sz w:val="15"/>
        </w:rPr>
        <w:t> </w:t>
      </w:r>
      <w:r>
        <w:rPr>
          <w:color w:val="231F20"/>
          <w:sz w:val="15"/>
        </w:rPr>
        <w:t>on</w:t>
      </w:r>
      <w:r>
        <w:rPr>
          <w:color w:val="231F20"/>
          <w:spacing w:val="-7"/>
          <w:sz w:val="15"/>
        </w:rPr>
        <w:t> </w:t>
      </w:r>
      <w:r>
        <w:rPr>
          <w:color w:val="231F20"/>
          <w:sz w:val="15"/>
        </w:rPr>
        <w:t>next</w:t>
      </w:r>
      <w:r>
        <w:rPr>
          <w:color w:val="231F20"/>
          <w:spacing w:val="-8"/>
          <w:sz w:val="15"/>
        </w:rPr>
        <w:t> </w:t>
      </w:r>
      <w:r>
        <w:rPr>
          <w:color w:val="231F20"/>
          <w:sz w:val="15"/>
        </w:rPr>
        <w:t>twelve</w:t>
      </w:r>
      <w:r>
        <w:rPr>
          <w:color w:val="231F20"/>
          <w:spacing w:val="-7"/>
          <w:sz w:val="15"/>
        </w:rPr>
        <w:t> </w:t>
      </w:r>
      <w:r>
        <w:rPr>
          <w:color w:val="231F20"/>
          <w:sz w:val="15"/>
        </w:rPr>
        <w:t>month</w:t>
      </w:r>
      <w:r>
        <w:rPr>
          <w:color w:val="231F20"/>
          <w:spacing w:val="-8"/>
          <w:sz w:val="15"/>
        </w:rPr>
        <w:t> </w:t>
      </w:r>
      <w:r>
        <w:rPr>
          <w:color w:val="231F20"/>
          <w:sz w:val="15"/>
        </w:rPr>
        <w:t>actuals</w:t>
      </w:r>
      <w:r>
        <w:rPr>
          <w:color w:val="231F20"/>
          <w:spacing w:val="-7"/>
          <w:sz w:val="15"/>
        </w:rPr>
        <w:t> </w:t>
      </w:r>
      <w:r>
        <w:rPr>
          <w:color w:val="231F20"/>
          <w:sz w:val="15"/>
        </w:rPr>
        <w:t>earnings</w:t>
      </w:r>
      <w:r>
        <w:rPr>
          <w:color w:val="231F20"/>
          <w:spacing w:val="-7"/>
          <w:sz w:val="15"/>
        </w:rPr>
        <w:t> </w:t>
      </w:r>
      <w:r>
        <w:rPr>
          <w:color w:val="231F20"/>
          <w:sz w:val="15"/>
        </w:rPr>
        <w:t>estimates.</w:t>
      </w:r>
      <w:r>
        <w:rPr>
          <w:color w:val="231F20"/>
          <w:spacing w:val="-8"/>
          <w:sz w:val="15"/>
        </w:rPr>
        <w:t> </w:t>
      </w:r>
      <w:r>
        <w:rPr>
          <w:color w:val="231F20"/>
          <w:sz w:val="15"/>
        </w:rPr>
        <w:t>Data</w:t>
      </w:r>
      <w:r>
        <w:rPr>
          <w:color w:val="231F20"/>
          <w:spacing w:val="-7"/>
          <w:sz w:val="15"/>
        </w:rPr>
        <w:t> </w:t>
      </w:r>
      <w:r>
        <w:rPr>
          <w:color w:val="231F20"/>
          <w:sz w:val="15"/>
        </w:rPr>
        <w:t>are</w:t>
      </w:r>
      <w:r>
        <w:rPr>
          <w:color w:val="231F20"/>
          <w:spacing w:val="-8"/>
          <w:sz w:val="15"/>
        </w:rPr>
        <w:t> </w:t>
      </w:r>
      <w:r>
        <w:rPr>
          <w:color w:val="231F20"/>
          <w:sz w:val="15"/>
        </w:rPr>
        <w:t>as</w:t>
      </w:r>
      <w:r>
        <w:rPr>
          <w:color w:val="231F20"/>
          <w:spacing w:val="-7"/>
          <w:sz w:val="15"/>
        </w:rPr>
        <w:t> </w:t>
      </w:r>
      <w:r>
        <w:rPr>
          <w:color w:val="231F20"/>
          <w:sz w:val="15"/>
        </w:rPr>
        <w:t>of October 31,</w:t>
      </w:r>
      <w:r>
        <w:rPr>
          <w:color w:val="231F20"/>
          <w:spacing w:val="8"/>
          <w:sz w:val="15"/>
        </w:rPr>
        <w:t> </w:t>
      </w:r>
      <w:r>
        <w:rPr>
          <w:color w:val="231F20"/>
          <w:sz w:val="15"/>
        </w:rPr>
        <w:t>2018.</w:t>
      </w:r>
    </w:p>
    <w:p>
      <w:pPr>
        <w:spacing w:after="0" w:line="235" w:lineRule="auto"/>
        <w:jc w:val="left"/>
        <w:rPr>
          <w:sz w:val="15"/>
        </w:rPr>
        <w:sectPr>
          <w:type w:val="continuous"/>
          <w:pgSz w:w="12240" w:h="15840"/>
          <w:pgMar w:top="840" w:bottom="280" w:left="460" w:right="420"/>
          <w:cols w:num="2" w:equalWidth="0">
            <w:col w:w="5491" w:space="40"/>
            <w:col w:w="5829"/>
          </w:cols>
        </w:sectPr>
      </w:pPr>
    </w:p>
    <w:p>
      <w:pPr>
        <w:pStyle w:val="BodyText"/>
      </w:pPr>
    </w:p>
    <w:p>
      <w:pPr>
        <w:pStyle w:val="BodyText"/>
        <w:spacing w:before="1"/>
        <w:rPr>
          <w:sz w:val="21"/>
        </w:rPr>
      </w:pPr>
    </w:p>
    <w:p>
      <w:pPr>
        <w:spacing w:after="0"/>
        <w:rPr>
          <w:sz w:val="21"/>
        </w:rPr>
        <w:sectPr>
          <w:pgSz w:w="12240" w:h="15840"/>
          <w:pgMar w:header="600" w:footer="739" w:top="840" w:bottom="920" w:left="460" w:right="420"/>
        </w:sectPr>
      </w:pPr>
    </w:p>
    <w:p>
      <w:pPr>
        <w:pStyle w:val="BodyText"/>
        <w:spacing w:line="254" w:lineRule="auto" w:before="102"/>
        <w:ind w:left="440" w:right="37"/>
      </w:pPr>
      <w:r>
        <w:rPr>
          <w:color w:val="231F20"/>
        </w:rPr>
        <w:t>The first factor affecting confidence abroad was disappointment around economic growth. In absolute terms, global</w:t>
      </w:r>
      <w:r>
        <w:rPr>
          <w:color w:val="231F20"/>
          <w:spacing w:val="-10"/>
        </w:rPr>
        <w:t> </w:t>
      </w:r>
      <w:r>
        <w:rPr>
          <w:color w:val="231F20"/>
        </w:rPr>
        <w:t>economic</w:t>
      </w:r>
      <w:r>
        <w:rPr>
          <w:color w:val="231F20"/>
          <w:spacing w:val="-10"/>
        </w:rPr>
        <w:t> </w:t>
      </w:r>
      <w:r>
        <w:rPr>
          <w:color w:val="231F20"/>
        </w:rPr>
        <w:t>data</w:t>
      </w:r>
      <w:r>
        <w:rPr>
          <w:color w:val="231F20"/>
          <w:spacing w:val="-10"/>
        </w:rPr>
        <w:t> </w:t>
      </w:r>
      <w:r>
        <w:rPr>
          <w:color w:val="231F20"/>
        </w:rPr>
        <w:t>remained</w:t>
      </w:r>
      <w:r>
        <w:rPr>
          <w:color w:val="231F20"/>
          <w:spacing w:val="-10"/>
        </w:rPr>
        <w:t> </w:t>
      </w:r>
      <w:r>
        <w:rPr>
          <w:color w:val="231F20"/>
        </w:rPr>
        <w:t>on</w:t>
      </w:r>
      <w:r>
        <w:rPr>
          <w:color w:val="231F20"/>
          <w:spacing w:val="-9"/>
        </w:rPr>
        <w:t> </w:t>
      </w:r>
      <w:r>
        <w:rPr>
          <w:color w:val="231F20"/>
        </w:rPr>
        <w:t>much</w:t>
      </w:r>
      <w:r>
        <w:rPr>
          <w:color w:val="231F20"/>
          <w:spacing w:val="-10"/>
        </w:rPr>
        <w:t> </w:t>
      </w:r>
      <w:r>
        <w:rPr>
          <w:color w:val="231F20"/>
        </w:rPr>
        <w:t>more</w:t>
      </w:r>
      <w:r>
        <w:rPr>
          <w:color w:val="231F20"/>
          <w:spacing w:val="-10"/>
        </w:rPr>
        <w:t> </w:t>
      </w:r>
      <w:r>
        <w:rPr>
          <w:color w:val="231F20"/>
        </w:rPr>
        <w:t>solid</w:t>
      </w:r>
      <w:r>
        <w:rPr>
          <w:color w:val="231F20"/>
          <w:spacing w:val="-10"/>
        </w:rPr>
        <w:t> </w:t>
      </w:r>
      <w:r>
        <w:rPr>
          <w:color w:val="231F20"/>
        </w:rPr>
        <w:t>footing</w:t>
      </w:r>
      <w:r>
        <w:rPr>
          <w:color w:val="231F20"/>
          <w:spacing w:val="-10"/>
        </w:rPr>
        <w:t> </w:t>
      </w:r>
      <w:r>
        <w:rPr>
          <w:color w:val="231F20"/>
        </w:rPr>
        <w:t>in 2018 compared to the crisis-filled years of 2011 to 2016. This allowed</w:t>
      </w:r>
      <w:r>
        <w:rPr>
          <w:color w:val="231F20"/>
          <w:spacing w:val="-14"/>
        </w:rPr>
        <w:t> </w:t>
      </w:r>
      <w:r>
        <w:rPr>
          <w:color w:val="231F20"/>
        </w:rPr>
        <w:t>earnings</w:t>
      </w:r>
      <w:r>
        <w:rPr>
          <w:color w:val="231F20"/>
          <w:spacing w:val="-14"/>
        </w:rPr>
        <w:t> </w:t>
      </w:r>
      <w:r>
        <w:rPr>
          <w:color w:val="231F20"/>
        </w:rPr>
        <w:t>growth</w:t>
      </w:r>
      <w:r>
        <w:rPr>
          <w:color w:val="231F20"/>
          <w:spacing w:val="-13"/>
        </w:rPr>
        <w:t> </w:t>
      </w:r>
      <w:r>
        <w:rPr>
          <w:color w:val="231F20"/>
        </w:rPr>
        <w:t>to</w:t>
      </w:r>
      <w:r>
        <w:rPr>
          <w:color w:val="231F20"/>
          <w:spacing w:val="-14"/>
        </w:rPr>
        <w:t> </w:t>
      </w:r>
      <w:r>
        <w:rPr>
          <w:color w:val="231F20"/>
        </w:rPr>
        <w:t>continue</w:t>
      </w:r>
      <w:r>
        <w:rPr>
          <w:color w:val="231F20"/>
          <w:spacing w:val="-14"/>
        </w:rPr>
        <w:t> </w:t>
      </w:r>
      <w:r>
        <w:rPr>
          <w:color w:val="231F20"/>
        </w:rPr>
        <w:t>improving,</w:t>
      </w:r>
      <w:r>
        <w:rPr>
          <w:color w:val="231F20"/>
          <w:spacing w:val="-13"/>
        </w:rPr>
        <w:t> </w:t>
      </w:r>
      <w:r>
        <w:rPr>
          <w:color w:val="231F20"/>
        </w:rPr>
        <w:t>a</w:t>
      </w:r>
      <w:r>
        <w:rPr>
          <w:color w:val="231F20"/>
          <w:spacing w:val="-14"/>
        </w:rPr>
        <w:t> </w:t>
      </w:r>
      <w:r>
        <w:rPr>
          <w:color w:val="231F20"/>
        </w:rPr>
        <w:t>process</w:t>
      </w:r>
      <w:r>
        <w:rPr>
          <w:color w:val="231F20"/>
          <w:spacing w:val="-13"/>
        </w:rPr>
        <w:t> </w:t>
      </w:r>
      <w:r>
        <w:rPr>
          <w:color w:val="231F20"/>
        </w:rPr>
        <w:t>that began only in 2016 for many regions outside of the U.S. However,</w:t>
      </w:r>
      <w:r>
        <w:rPr>
          <w:color w:val="231F20"/>
          <w:spacing w:val="-14"/>
        </w:rPr>
        <w:t> </w:t>
      </w:r>
      <w:r>
        <w:rPr>
          <w:color w:val="231F20"/>
        </w:rPr>
        <w:t>economic</w:t>
      </w:r>
      <w:r>
        <w:rPr>
          <w:color w:val="231F20"/>
          <w:spacing w:val="-13"/>
        </w:rPr>
        <w:t> </w:t>
      </w:r>
      <w:r>
        <w:rPr>
          <w:color w:val="231F20"/>
        </w:rPr>
        <w:t>data</w:t>
      </w:r>
      <w:r>
        <w:rPr>
          <w:color w:val="231F20"/>
          <w:spacing w:val="-13"/>
        </w:rPr>
        <w:t> </w:t>
      </w:r>
      <w:r>
        <w:rPr>
          <w:color w:val="231F20"/>
        </w:rPr>
        <w:t>did</w:t>
      </w:r>
      <w:r>
        <w:rPr>
          <w:color w:val="231F20"/>
          <w:spacing w:val="-14"/>
        </w:rPr>
        <w:t> </w:t>
      </w:r>
      <w:r>
        <w:rPr>
          <w:color w:val="231F20"/>
        </w:rPr>
        <w:t>cool</w:t>
      </w:r>
      <w:r>
        <w:rPr>
          <w:color w:val="231F20"/>
          <w:spacing w:val="-13"/>
        </w:rPr>
        <w:t> </w:t>
      </w:r>
      <w:r>
        <w:rPr>
          <w:color w:val="231F20"/>
        </w:rPr>
        <w:t>a</w:t>
      </w:r>
      <w:r>
        <w:rPr>
          <w:color w:val="231F20"/>
          <w:spacing w:val="-13"/>
        </w:rPr>
        <w:t> </w:t>
      </w:r>
      <w:r>
        <w:rPr>
          <w:color w:val="231F20"/>
        </w:rPr>
        <w:t>bit</w:t>
      </w:r>
      <w:r>
        <w:rPr>
          <w:color w:val="231F20"/>
          <w:spacing w:val="-14"/>
        </w:rPr>
        <w:t> </w:t>
      </w:r>
      <w:r>
        <w:rPr>
          <w:color w:val="231F20"/>
        </w:rPr>
        <w:t>from</w:t>
      </w:r>
      <w:r>
        <w:rPr>
          <w:color w:val="231F20"/>
          <w:spacing w:val="-13"/>
        </w:rPr>
        <w:t> </w:t>
      </w:r>
      <w:r>
        <w:rPr>
          <w:color w:val="231F20"/>
        </w:rPr>
        <w:t>2017’s</w:t>
      </w:r>
      <w:r>
        <w:rPr>
          <w:color w:val="231F20"/>
          <w:spacing w:val="-13"/>
        </w:rPr>
        <w:t> </w:t>
      </w:r>
      <w:r>
        <w:rPr>
          <w:color w:val="231F20"/>
        </w:rPr>
        <w:t>hot</w:t>
      </w:r>
      <w:r>
        <w:rPr>
          <w:color w:val="231F20"/>
          <w:spacing w:val="-14"/>
        </w:rPr>
        <w:t> </w:t>
      </w:r>
      <w:r>
        <w:rPr>
          <w:color w:val="231F20"/>
        </w:rPr>
        <w:t>climate and, crucially, it did disappoint expectations, especially in the Eurozone and Japan. We do expect economic data in these regions to improve a bit in 2019, giving investors greater confidence</w:t>
      </w:r>
      <w:r>
        <w:rPr>
          <w:color w:val="231F20"/>
          <w:spacing w:val="-7"/>
        </w:rPr>
        <w:t> </w:t>
      </w:r>
      <w:r>
        <w:rPr>
          <w:color w:val="231F20"/>
        </w:rPr>
        <w:t>in</w:t>
      </w:r>
      <w:r>
        <w:rPr>
          <w:color w:val="231F20"/>
          <w:spacing w:val="-6"/>
        </w:rPr>
        <w:t> </w:t>
      </w:r>
      <w:r>
        <w:rPr>
          <w:color w:val="231F20"/>
        </w:rPr>
        <w:t>the</w:t>
      </w:r>
      <w:r>
        <w:rPr>
          <w:color w:val="231F20"/>
          <w:spacing w:val="-6"/>
        </w:rPr>
        <w:t> </w:t>
      </w:r>
      <w:r>
        <w:rPr>
          <w:color w:val="231F20"/>
        </w:rPr>
        <w:t>10%</w:t>
      </w:r>
      <w:r>
        <w:rPr>
          <w:color w:val="231F20"/>
          <w:spacing w:val="-6"/>
        </w:rPr>
        <w:t> </w:t>
      </w:r>
      <w:r>
        <w:rPr>
          <w:color w:val="231F20"/>
        </w:rPr>
        <w:t>and</w:t>
      </w:r>
      <w:r>
        <w:rPr>
          <w:color w:val="231F20"/>
          <w:spacing w:val="-7"/>
        </w:rPr>
        <w:t> </w:t>
      </w:r>
      <w:r>
        <w:rPr>
          <w:color w:val="231F20"/>
        </w:rPr>
        <w:t>8%</w:t>
      </w:r>
      <w:r>
        <w:rPr>
          <w:color w:val="231F20"/>
          <w:spacing w:val="-6"/>
        </w:rPr>
        <w:t> </w:t>
      </w:r>
      <w:r>
        <w:rPr>
          <w:color w:val="231F20"/>
        </w:rPr>
        <w:t>2019</w:t>
      </w:r>
      <w:r>
        <w:rPr>
          <w:color w:val="231F20"/>
          <w:spacing w:val="-6"/>
        </w:rPr>
        <w:t> </w:t>
      </w:r>
      <w:r>
        <w:rPr>
          <w:color w:val="231F20"/>
        </w:rPr>
        <w:t>earnings</w:t>
      </w:r>
      <w:r>
        <w:rPr>
          <w:color w:val="231F20"/>
          <w:spacing w:val="-6"/>
        </w:rPr>
        <w:t> </w:t>
      </w:r>
      <w:r>
        <w:rPr>
          <w:color w:val="231F20"/>
        </w:rPr>
        <w:t>estimates</w:t>
      </w:r>
      <w:r>
        <w:rPr>
          <w:color w:val="231F20"/>
          <w:spacing w:val="-7"/>
        </w:rPr>
        <w:t> </w:t>
      </w:r>
      <w:r>
        <w:rPr>
          <w:color w:val="231F20"/>
        </w:rPr>
        <w:t>for</w:t>
      </w:r>
      <w:r>
        <w:rPr>
          <w:color w:val="231F20"/>
          <w:spacing w:val="-6"/>
        </w:rPr>
        <w:t> the </w:t>
      </w:r>
      <w:r>
        <w:rPr>
          <w:color w:val="231F20"/>
        </w:rPr>
        <w:t>Eurozone and Japan,</w:t>
      </w:r>
      <w:r>
        <w:rPr>
          <w:color w:val="231F20"/>
          <w:spacing w:val="15"/>
        </w:rPr>
        <w:t> </w:t>
      </w:r>
      <w:r>
        <w:rPr>
          <w:color w:val="231F20"/>
        </w:rPr>
        <w:t>respectively.</w:t>
      </w:r>
    </w:p>
    <w:p>
      <w:pPr>
        <w:pStyle w:val="BodyText"/>
        <w:spacing w:line="254" w:lineRule="auto" w:before="104"/>
        <w:ind w:left="440" w:right="-9"/>
      </w:pPr>
      <w:r>
        <w:rPr>
          <w:color w:val="231F20"/>
        </w:rPr>
        <w:t>In the Eurozone, we should see an improvement from 2018’s somewhat</w:t>
      </w:r>
      <w:r>
        <w:rPr>
          <w:color w:val="231F20"/>
          <w:spacing w:val="-20"/>
        </w:rPr>
        <w:t> </w:t>
      </w:r>
      <w:r>
        <w:rPr>
          <w:color w:val="231F20"/>
        </w:rPr>
        <w:t>mysterious</w:t>
      </w:r>
      <w:r>
        <w:rPr>
          <w:color w:val="231F20"/>
          <w:spacing w:val="-20"/>
        </w:rPr>
        <w:t> </w:t>
      </w:r>
      <w:r>
        <w:rPr>
          <w:color w:val="231F20"/>
        </w:rPr>
        <w:t>slowdown,</w:t>
      </w:r>
      <w:r>
        <w:rPr>
          <w:color w:val="231F20"/>
          <w:spacing w:val="-20"/>
        </w:rPr>
        <w:t> </w:t>
      </w:r>
      <w:r>
        <w:rPr>
          <w:color w:val="231F20"/>
        </w:rPr>
        <w:t>with</w:t>
      </w:r>
      <w:r>
        <w:rPr>
          <w:color w:val="231F20"/>
          <w:spacing w:val="-20"/>
        </w:rPr>
        <w:t> </w:t>
      </w:r>
      <w:r>
        <w:rPr>
          <w:color w:val="231F20"/>
        </w:rPr>
        <w:t>growth</w:t>
      </w:r>
      <w:r>
        <w:rPr>
          <w:color w:val="231F20"/>
          <w:spacing w:val="-20"/>
        </w:rPr>
        <w:t> </w:t>
      </w:r>
      <w:r>
        <w:rPr>
          <w:color w:val="231F20"/>
        </w:rPr>
        <w:t>averaging</w:t>
      </w:r>
      <w:r>
        <w:rPr>
          <w:color w:val="231F20"/>
          <w:spacing w:val="-20"/>
        </w:rPr>
        <w:t> </w:t>
      </w:r>
      <w:r>
        <w:rPr>
          <w:color w:val="231F20"/>
        </w:rPr>
        <w:t>closer to 2%. While we expect the European Central Bank to take its first</w:t>
      </w:r>
      <w:r>
        <w:rPr>
          <w:color w:val="231F20"/>
          <w:spacing w:val="-12"/>
        </w:rPr>
        <w:t> </w:t>
      </w:r>
      <w:r>
        <w:rPr>
          <w:color w:val="231F20"/>
        </w:rPr>
        <w:t>steps</w:t>
      </w:r>
      <w:r>
        <w:rPr>
          <w:color w:val="231F20"/>
          <w:spacing w:val="-11"/>
        </w:rPr>
        <w:t> </w:t>
      </w:r>
      <w:r>
        <w:rPr>
          <w:color w:val="231F20"/>
        </w:rPr>
        <w:t>toward</w:t>
      </w:r>
      <w:r>
        <w:rPr>
          <w:color w:val="231F20"/>
          <w:spacing w:val="-11"/>
        </w:rPr>
        <w:t> </w:t>
      </w:r>
      <w:r>
        <w:rPr>
          <w:color w:val="231F20"/>
        </w:rPr>
        <w:t>policy</w:t>
      </w:r>
      <w:r>
        <w:rPr>
          <w:color w:val="231F20"/>
          <w:spacing w:val="-11"/>
        </w:rPr>
        <w:t> </w:t>
      </w:r>
      <w:r>
        <w:rPr>
          <w:color w:val="231F20"/>
        </w:rPr>
        <w:t>normalization</w:t>
      </w:r>
      <w:r>
        <w:rPr>
          <w:color w:val="231F20"/>
          <w:spacing w:val="-11"/>
        </w:rPr>
        <w:t> </w:t>
      </w:r>
      <w:r>
        <w:rPr>
          <w:color w:val="231F20"/>
        </w:rPr>
        <w:t>in</w:t>
      </w:r>
      <w:r>
        <w:rPr>
          <w:color w:val="231F20"/>
          <w:spacing w:val="-11"/>
        </w:rPr>
        <w:t> </w:t>
      </w:r>
      <w:r>
        <w:rPr>
          <w:color w:val="231F20"/>
        </w:rPr>
        <w:t>mid-2019,</w:t>
      </w:r>
      <w:r>
        <w:rPr>
          <w:color w:val="231F20"/>
          <w:spacing w:val="-11"/>
        </w:rPr>
        <w:t> </w:t>
      </w:r>
      <w:r>
        <w:rPr>
          <w:color w:val="231F20"/>
        </w:rPr>
        <w:t>this</w:t>
      </w:r>
      <w:r>
        <w:rPr>
          <w:color w:val="231F20"/>
          <w:spacing w:val="-11"/>
        </w:rPr>
        <w:t> </w:t>
      </w:r>
      <w:r>
        <w:rPr>
          <w:color w:val="231F20"/>
        </w:rPr>
        <w:t>will</w:t>
      </w:r>
      <w:r>
        <w:rPr>
          <w:color w:val="231F20"/>
          <w:spacing w:val="-11"/>
        </w:rPr>
        <w:t> </w:t>
      </w:r>
      <w:r>
        <w:rPr>
          <w:color w:val="231F20"/>
        </w:rPr>
        <w:t>be a very gradual process. As a result, monetary conditions will remain very accommodative in the region, providing ongoing support</w:t>
      </w:r>
      <w:r>
        <w:rPr>
          <w:color w:val="231F20"/>
          <w:spacing w:val="-12"/>
        </w:rPr>
        <w:t> </w:t>
      </w:r>
      <w:r>
        <w:rPr>
          <w:color w:val="231F20"/>
        </w:rPr>
        <w:t>to</w:t>
      </w:r>
      <w:r>
        <w:rPr>
          <w:color w:val="231F20"/>
          <w:spacing w:val="-11"/>
        </w:rPr>
        <w:t> </w:t>
      </w:r>
      <w:r>
        <w:rPr>
          <w:color w:val="231F20"/>
        </w:rPr>
        <w:t>private</w:t>
      </w:r>
      <w:r>
        <w:rPr>
          <w:color w:val="231F20"/>
          <w:spacing w:val="-12"/>
        </w:rPr>
        <w:t> </w:t>
      </w:r>
      <w:r>
        <w:rPr>
          <w:color w:val="231F20"/>
        </w:rPr>
        <w:t>credit</w:t>
      </w:r>
      <w:r>
        <w:rPr>
          <w:color w:val="231F20"/>
          <w:spacing w:val="-11"/>
        </w:rPr>
        <w:t> </w:t>
      </w:r>
      <w:r>
        <w:rPr>
          <w:color w:val="231F20"/>
        </w:rPr>
        <w:t>growth,</w:t>
      </w:r>
      <w:r>
        <w:rPr>
          <w:color w:val="231F20"/>
          <w:spacing w:val="-11"/>
        </w:rPr>
        <w:t> </w:t>
      </w:r>
      <w:r>
        <w:rPr>
          <w:color w:val="231F20"/>
        </w:rPr>
        <w:t>a</w:t>
      </w:r>
      <w:r>
        <w:rPr>
          <w:color w:val="231F20"/>
          <w:spacing w:val="-12"/>
        </w:rPr>
        <w:t> </w:t>
      </w:r>
      <w:r>
        <w:rPr>
          <w:color w:val="231F20"/>
        </w:rPr>
        <w:t>falling</w:t>
      </w:r>
      <w:r>
        <w:rPr>
          <w:color w:val="231F20"/>
          <w:spacing w:val="-11"/>
        </w:rPr>
        <w:t> </w:t>
      </w:r>
      <w:r>
        <w:rPr>
          <w:color w:val="231F20"/>
        </w:rPr>
        <w:t>unemployment</w:t>
      </w:r>
      <w:r>
        <w:rPr>
          <w:color w:val="231F20"/>
          <w:spacing w:val="-11"/>
        </w:rPr>
        <w:t> </w:t>
      </w:r>
      <w:r>
        <w:rPr>
          <w:color w:val="231F20"/>
        </w:rPr>
        <w:t>rate, rising wages and high consumer and business confidence. Our base case assumption of a continued détente between the European Union and the U.S. on trade should also provide support to business confidence and activity; however, a stronger euro will limit the support net exports are able to provide to growth. In addition, as usual, domestic politics will continue</w:t>
      </w:r>
      <w:r>
        <w:rPr>
          <w:color w:val="231F20"/>
          <w:spacing w:val="-16"/>
        </w:rPr>
        <w:t> </w:t>
      </w:r>
      <w:r>
        <w:rPr>
          <w:color w:val="231F20"/>
        </w:rPr>
        <w:t>to</w:t>
      </w:r>
      <w:r>
        <w:rPr>
          <w:color w:val="231F20"/>
          <w:spacing w:val="-16"/>
        </w:rPr>
        <w:t> </w:t>
      </w:r>
      <w:r>
        <w:rPr>
          <w:color w:val="231F20"/>
        </w:rPr>
        <w:t>provide</w:t>
      </w:r>
      <w:r>
        <w:rPr>
          <w:color w:val="231F20"/>
          <w:spacing w:val="-15"/>
        </w:rPr>
        <w:t> </w:t>
      </w:r>
      <w:r>
        <w:rPr>
          <w:color w:val="231F20"/>
        </w:rPr>
        <w:t>pockets</w:t>
      </w:r>
      <w:r>
        <w:rPr>
          <w:color w:val="231F20"/>
          <w:spacing w:val="-16"/>
        </w:rPr>
        <w:t> </w:t>
      </w:r>
      <w:r>
        <w:rPr>
          <w:color w:val="231F20"/>
        </w:rPr>
        <w:t>of</w:t>
      </w:r>
      <w:r>
        <w:rPr>
          <w:color w:val="231F20"/>
          <w:spacing w:val="-15"/>
        </w:rPr>
        <w:t> </w:t>
      </w:r>
      <w:r>
        <w:rPr>
          <w:color w:val="231F20"/>
        </w:rPr>
        <w:t>turbulence.</w:t>
      </w:r>
      <w:r>
        <w:rPr>
          <w:color w:val="231F20"/>
          <w:spacing w:val="-16"/>
        </w:rPr>
        <w:t> </w:t>
      </w:r>
      <w:r>
        <w:rPr>
          <w:color w:val="231F20"/>
        </w:rPr>
        <w:t>We</w:t>
      </w:r>
      <w:r>
        <w:rPr>
          <w:color w:val="231F20"/>
          <w:spacing w:val="-16"/>
        </w:rPr>
        <w:t> </w:t>
      </w:r>
      <w:r>
        <w:rPr>
          <w:color w:val="231F20"/>
        </w:rPr>
        <w:t>do</w:t>
      </w:r>
      <w:r>
        <w:rPr>
          <w:color w:val="231F20"/>
          <w:spacing w:val="-15"/>
        </w:rPr>
        <w:t> </w:t>
      </w:r>
      <w:r>
        <w:rPr>
          <w:color w:val="231F20"/>
        </w:rPr>
        <w:t>not</w:t>
      </w:r>
      <w:r>
        <w:rPr>
          <w:color w:val="231F20"/>
          <w:spacing w:val="-16"/>
        </w:rPr>
        <w:t> </w:t>
      </w:r>
      <w:r>
        <w:rPr>
          <w:color w:val="231F20"/>
        </w:rPr>
        <w:t>expect</w:t>
      </w:r>
      <w:r>
        <w:rPr>
          <w:color w:val="231F20"/>
          <w:spacing w:val="-15"/>
        </w:rPr>
        <w:t> </w:t>
      </w:r>
      <w:r>
        <w:rPr>
          <w:color w:val="231F20"/>
          <w:spacing w:val="-10"/>
        </w:rPr>
        <w:t>an </w:t>
      </w:r>
      <w:r>
        <w:rPr>
          <w:color w:val="231F20"/>
        </w:rPr>
        <w:t>easy resolution to the budget standoff between the Italian government</w:t>
      </w:r>
      <w:r>
        <w:rPr>
          <w:color w:val="231F20"/>
          <w:spacing w:val="-15"/>
        </w:rPr>
        <w:t> </w:t>
      </w:r>
      <w:r>
        <w:rPr>
          <w:color w:val="231F20"/>
        </w:rPr>
        <w:t>and</w:t>
      </w:r>
      <w:r>
        <w:rPr>
          <w:color w:val="231F20"/>
          <w:spacing w:val="-14"/>
        </w:rPr>
        <w:t> </w:t>
      </w:r>
      <w:r>
        <w:rPr>
          <w:color w:val="231F20"/>
        </w:rPr>
        <w:t>the</w:t>
      </w:r>
      <w:r>
        <w:rPr>
          <w:color w:val="231F20"/>
          <w:spacing w:val="-14"/>
        </w:rPr>
        <w:t> </w:t>
      </w:r>
      <w:r>
        <w:rPr>
          <w:color w:val="231F20"/>
        </w:rPr>
        <w:t>European</w:t>
      </w:r>
      <w:r>
        <w:rPr>
          <w:color w:val="231F20"/>
          <w:spacing w:val="-14"/>
        </w:rPr>
        <w:t> </w:t>
      </w:r>
      <w:r>
        <w:rPr>
          <w:color w:val="231F20"/>
        </w:rPr>
        <w:t>Commission,</w:t>
      </w:r>
      <w:r>
        <w:rPr>
          <w:color w:val="231F20"/>
          <w:spacing w:val="-14"/>
        </w:rPr>
        <w:t> </w:t>
      </w:r>
      <w:r>
        <w:rPr>
          <w:color w:val="231F20"/>
        </w:rPr>
        <w:t>keeping</w:t>
      </w:r>
      <w:r>
        <w:rPr>
          <w:color w:val="231F20"/>
          <w:spacing w:val="-14"/>
        </w:rPr>
        <w:t> </w:t>
      </w:r>
      <w:r>
        <w:rPr>
          <w:color w:val="231F20"/>
        </w:rPr>
        <w:t>growth</w:t>
      </w:r>
      <w:r>
        <w:rPr>
          <w:color w:val="231F20"/>
          <w:spacing w:val="-14"/>
        </w:rPr>
        <w:t> </w:t>
      </w:r>
      <w:r>
        <w:rPr>
          <w:color w:val="231F20"/>
        </w:rPr>
        <w:t>in Italy subdued, but we also do not expect a departure of Italy from</w:t>
      </w:r>
      <w:r>
        <w:rPr>
          <w:color w:val="231F20"/>
          <w:spacing w:val="-9"/>
        </w:rPr>
        <w:t> </w:t>
      </w:r>
      <w:r>
        <w:rPr>
          <w:color w:val="231F20"/>
        </w:rPr>
        <w:t>the</w:t>
      </w:r>
      <w:r>
        <w:rPr>
          <w:color w:val="231F20"/>
          <w:spacing w:val="-8"/>
        </w:rPr>
        <w:t> </w:t>
      </w:r>
      <w:r>
        <w:rPr>
          <w:color w:val="231F20"/>
        </w:rPr>
        <w:t>euro,</w:t>
      </w:r>
      <w:r>
        <w:rPr>
          <w:color w:val="231F20"/>
          <w:spacing w:val="-8"/>
        </w:rPr>
        <w:t> </w:t>
      </w:r>
      <w:r>
        <w:rPr>
          <w:color w:val="231F20"/>
        </w:rPr>
        <w:t>which</w:t>
      </w:r>
      <w:r>
        <w:rPr>
          <w:color w:val="231F20"/>
          <w:spacing w:val="-9"/>
        </w:rPr>
        <w:t> </w:t>
      </w:r>
      <w:r>
        <w:rPr>
          <w:color w:val="231F20"/>
        </w:rPr>
        <w:t>greatly</w:t>
      </w:r>
      <w:r>
        <w:rPr>
          <w:color w:val="231F20"/>
          <w:spacing w:val="-8"/>
        </w:rPr>
        <w:t> </w:t>
      </w:r>
      <w:r>
        <w:rPr>
          <w:color w:val="231F20"/>
        </w:rPr>
        <w:t>limits</w:t>
      </w:r>
      <w:r>
        <w:rPr>
          <w:color w:val="231F20"/>
          <w:spacing w:val="-8"/>
        </w:rPr>
        <w:t> </w:t>
      </w:r>
      <w:r>
        <w:rPr>
          <w:color w:val="231F20"/>
        </w:rPr>
        <w:t>the</w:t>
      </w:r>
      <w:r>
        <w:rPr>
          <w:color w:val="231F20"/>
          <w:spacing w:val="-9"/>
        </w:rPr>
        <w:t> </w:t>
      </w:r>
      <w:r>
        <w:rPr>
          <w:color w:val="231F20"/>
        </w:rPr>
        <w:t>contagion</w:t>
      </w:r>
      <w:r>
        <w:rPr>
          <w:color w:val="231F20"/>
          <w:spacing w:val="-8"/>
        </w:rPr>
        <w:t> </w:t>
      </w:r>
      <w:r>
        <w:rPr>
          <w:color w:val="231F20"/>
        </w:rPr>
        <w:t>to</w:t>
      </w:r>
      <w:r>
        <w:rPr>
          <w:color w:val="231F20"/>
          <w:spacing w:val="-8"/>
        </w:rPr>
        <w:t> </w:t>
      </w:r>
      <w:r>
        <w:rPr>
          <w:color w:val="231F20"/>
        </w:rPr>
        <w:t>the</w:t>
      </w:r>
      <w:r>
        <w:rPr>
          <w:color w:val="231F20"/>
          <w:spacing w:val="-9"/>
        </w:rPr>
        <w:t> </w:t>
      </w:r>
      <w:r>
        <w:rPr>
          <w:color w:val="231F20"/>
        </w:rPr>
        <w:t>rest</w:t>
      </w:r>
      <w:r>
        <w:rPr>
          <w:color w:val="231F20"/>
          <w:spacing w:val="-8"/>
        </w:rPr>
        <w:t> </w:t>
      </w:r>
      <w:r>
        <w:rPr>
          <w:color w:val="231F20"/>
        </w:rPr>
        <w:t>of the</w:t>
      </w:r>
      <w:r>
        <w:rPr>
          <w:color w:val="231F20"/>
          <w:spacing w:val="6"/>
        </w:rPr>
        <w:t> </w:t>
      </w:r>
      <w:r>
        <w:rPr>
          <w:color w:val="231F20"/>
        </w:rPr>
        <w:t>region.</w:t>
      </w:r>
    </w:p>
    <w:p>
      <w:pPr>
        <w:pStyle w:val="BodyText"/>
        <w:spacing w:line="254" w:lineRule="auto" w:before="113"/>
        <w:ind w:left="440" w:right="15"/>
      </w:pPr>
      <w:r>
        <w:rPr>
          <w:color w:val="231F20"/>
        </w:rPr>
        <w:t>In</w:t>
      </w:r>
      <w:r>
        <w:rPr>
          <w:color w:val="231F20"/>
          <w:spacing w:val="-10"/>
        </w:rPr>
        <w:t> </w:t>
      </w:r>
      <w:r>
        <w:rPr>
          <w:color w:val="231F20"/>
        </w:rPr>
        <w:t>addition,</w:t>
      </w:r>
      <w:r>
        <w:rPr>
          <w:color w:val="231F20"/>
          <w:spacing w:val="-10"/>
        </w:rPr>
        <w:t> </w:t>
      </w:r>
      <w:r>
        <w:rPr>
          <w:color w:val="231F20"/>
        </w:rPr>
        <w:t>March</w:t>
      </w:r>
      <w:r>
        <w:rPr>
          <w:color w:val="231F20"/>
          <w:spacing w:val="-9"/>
        </w:rPr>
        <w:t> </w:t>
      </w:r>
      <w:r>
        <w:rPr>
          <w:color w:val="231F20"/>
        </w:rPr>
        <w:t>marks</w:t>
      </w:r>
      <w:r>
        <w:rPr>
          <w:color w:val="231F20"/>
          <w:spacing w:val="-10"/>
        </w:rPr>
        <w:t> </w:t>
      </w:r>
      <w:r>
        <w:rPr>
          <w:color w:val="231F20"/>
        </w:rPr>
        <w:t>the</w:t>
      </w:r>
      <w:r>
        <w:rPr>
          <w:color w:val="231F20"/>
          <w:spacing w:val="-9"/>
        </w:rPr>
        <w:t> </w:t>
      </w:r>
      <w:r>
        <w:rPr>
          <w:color w:val="231F20"/>
        </w:rPr>
        <w:t>official</w:t>
      </w:r>
      <w:r>
        <w:rPr>
          <w:color w:val="231F20"/>
          <w:spacing w:val="-10"/>
        </w:rPr>
        <w:t> </w:t>
      </w:r>
      <w:r>
        <w:rPr>
          <w:color w:val="231F20"/>
        </w:rPr>
        <w:t>departure</w:t>
      </w:r>
      <w:r>
        <w:rPr>
          <w:color w:val="231F20"/>
          <w:spacing w:val="-10"/>
        </w:rPr>
        <w:t> </w:t>
      </w:r>
      <w:r>
        <w:rPr>
          <w:color w:val="231F20"/>
        </w:rPr>
        <w:t>of</w:t>
      </w:r>
      <w:r>
        <w:rPr>
          <w:color w:val="231F20"/>
          <w:spacing w:val="-9"/>
        </w:rPr>
        <w:t> </w:t>
      </w:r>
      <w:r>
        <w:rPr>
          <w:color w:val="231F20"/>
        </w:rPr>
        <w:t>the</w:t>
      </w:r>
      <w:r>
        <w:rPr>
          <w:color w:val="231F20"/>
          <w:spacing w:val="-10"/>
        </w:rPr>
        <w:t> </w:t>
      </w:r>
      <w:r>
        <w:rPr>
          <w:color w:val="231F20"/>
        </w:rPr>
        <w:t>UK</w:t>
      </w:r>
      <w:r>
        <w:rPr>
          <w:color w:val="231F20"/>
          <w:spacing w:val="-9"/>
        </w:rPr>
        <w:t> </w:t>
      </w:r>
      <w:r>
        <w:rPr>
          <w:color w:val="231F20"/>
        </w:rPr>
        <w:t>from the European Union. The road to a deal will not be easy, but we</w:t>
      </w:r>
      <w:r>
        <w:rPr>
          <w:color w:val="231F20"/>
          <w:spacing w:val="-9"/>
        </w:rPr>
        <w:t> </w:t>
      </w:r>
      <w:r>
        <w:rPr>
          <w:color w:val="231F20"/>
        </w:rPr>
        <w:t>ultimately</w:t>
      </w:r>
      <w:r>
        <w:rPr>
          <w:color w:val="231F20"/>
          <w:spacing w:val="-8"/>
        </w:rPr>
        <w:t> </w:t>
      </w:r>
      <w:r>
        <w:rPr>
          <w:color w:val="231F20"/>
        </w:rPr>
        <w:t>assume</w:t>
      </w:r>
      <w:r>
        <w:rPr>
          <w:color w:val="231F20"/>
          <w:spacing w:val="-8"/>
        </w:rPr>
        <w:t> </w:t>
      </w:r>
      <w:r>
        <w:rPr>
          <w:color w:val="231F20"/>
        </w:rPr>
        <w:t>that</w:t>
      </w:r>
      <w:r>
        <w:rPr>
          <w:color w:val="231F20"/>
          <w:spacing w:val="-9"/>
        </w:rPr>
        <w:t> </w:t>
      </w:r>
      <w:r>
        <w:rPr>
          <w:color w:val="231F20"/>
        </w:rPr>
        <w:t>a</w:t>
      </w:r>
      <w:r>
        <w:rPr>
          <w:color w:val="231F20"/>
          <w:spacing w:val="-8"/>
        </w:rPr>
        <w:t> </w:t>
      </w:r>
      <w:r>
        <w:rPr>
          <w:color w:val="231F20"/>
        </w:rPr>
        <w:t>deal</w:t>
      </w:r>
      <w:r>
        <w:rPr>
          <w:color w:val="231F20"/>
          <w:spacing w:val="-8"/>
        </w:rPr>
        <w:t> </w:t>
      </w:r>
      <w:r>
        <w:rPr>
          <w:color w:val="231F20"/>
        </w:rPr>
        <w:t>occurs,</w:t>
      </w:r>
      <w:r>
        <w:rPr>
          <w:color w:val="231F20"/>
          <w:spacing w:val="-9"/>
        </w:rPr>
        <w:t> </w:t>
      </w:r>
      <w:r>
        <w:rPr>
          <w:color w:val="231F20"/>
        </w:rPr>
        <w:t>avoiding</w:t>
      </w:r>
      <w:r>
        <w:rPr>
          <w:color w:val="231F20"/>
          <w:spacing w:val="-8"/>
        </w:rPr>
        <w:t> </w:t>
      </w:r>
      <w:r>
        <w:rPr>
          <w:color w:val="231F20"/>
        </w:rPr>
        <w:t>a</w:t>
      </w:r>
      <w:r>
        <w:rPr>
          <w:color w:val="231F20"/>
          <w:spacing w:val="-8"/>
        </w:rPr>
        <w:t> </w:t>
      </w:r>
      <w:r>
        <w:rPr>
          <w:color w:val="231F20"/>
        </w:rPr>
        <w:t>scenario</w:t>
      </w:r>
      <w:r>
        <w:rPr>
          <w:color w:val="231F20"/>
          <w:spacing w:val="-9"/>
        </w:rPr>
        <w:t> </w:t>
      </w:r>
      <w:r>
        <w:rPr>
          <w:color w:val="231F20"/>
          <w:spacing w:val="-8"/>
        </w:rPr>
        <w:t>in </w:t>
      </w:r>
      <w:r>
        <w:rPr>
          <w:color w:val="231F20"/>
        </w:rPr>
        <w:t>which</w:t>
      </w:r>
      <w:r>
        <w:rPr>
          <w:color w:val="231F20"/>
          <w:spacing w:val="-12"/>
        </w:rPr>
        <w:t> </w:t>
      </w:r>
      <w:r>
        <w:rPr>
          <w:color w:val="231F20"/>
        </w:rPr>
        <w:t>the</w:t>
      </w:r>
      <w:r>
        <w:rPr>
          <w:color w:val="231F20"/>
          <w:spacing w:val="-12"/>
        </w:rPr>
        <w:t> </w:t>
      </w:r>
      <w:r>
        <w:rPr>
          <w:color w:val="231F20"/>
        </w:rPr>
        <w:t>UK</w:t>
      </w:r>
      <w:r>
        <w:rPr>
          <w:color w:val="231F20"/>
          <w:spacing w:val="-12"/>
        </w:rPr>
        <w:t> </w:t>
      </w:r>
      <w:r>
        <w:rPr>
          <w:color w:val="231F20"/>
        </w:rPr>
        <w:t>“crashes”</w:t>
      </w:r>
      <w:r>
        <w:rPr>
          <w:color w:val="231F20"/>
          <w:spacing w:val="-12"/>
        </w:rPr>
        <w:t> </w:t>
      </w:r>
      <w:r>
        <w:rPr>
          <w:color w:val="231F20"/>
        </w:rPr>
        <w:t>out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European</w:t>
      </w:r>
      <w:r>
        <w:rPr>
          <w:color w:val="231F20"/>
          <w:spacing w:val="-12"/>
        </w:rPr>
        <w:t> </w:t>
      </w:r>
      <w:r>
        <w:rPr>
          <w:color w:val="231F20"/>
        </w:rPr>
        <w:t>Union.</w:t>
      </w:r>
      <w:r>
        <w:rPr>
          <w:color w:val="231F20"/>
          <w:spacing w:val="-11"/>
        </w:rPr>
        <w:t> </w:t>
      </w:r>
      <w:r>
        <w:rPr>
          <w:color w:val="231F20"/>
        </w:rPr>
        <w:t>This</w:t>
      </w:r>
      <w:r>
        <w:rPr>
          <w:color w:val="231F20"/>
          <w:spacing w:val="-12"/>
        </w:rPr>
        <w:t> </w:t>
      </w:r>
      <w:r>
        <w:rPr>
          <w:color w:val="231F20"/>
        </w:rPr>
        <w:t>would remove a key uncertainty for the UK, resulting in an acceleration</w:t>
      </w:r>
      <w:r>
        <w:rPr>
          <w:color w:val="231F20"/>
          <w:spacing w:val="-10"/>
        </w:rPr>
        <w:t> </w:t>
      </w:r>
      <w:r>
        <w:rPr>
          <w:color w:val="231F20"/>
        </w:rPr>
        <w:t>in</w:t>
      </w:r>
      <w:r>
        <w:rPr>
          <w:color w:val="231F20"/>
          <w:spacing w:val="-9"/>
        </w:rPr>
        <w:t> </w:t>
      </w:r>
      <w:r>
        <w:rPr>
          <w:color w:val="231F20"/>
        </w:rPr>
        <w:t>business</w:t>
      </w:r>
      <w:r>
        <w:rPr>
          <w:color w:val="231F20"/>
          <w:spacing w:val="-9"/>
        </w:rPr>
        <w:t> </w:t>
      </w:r>
      <w:r>
        <w:rPr>
          <w:color w:val="231F20"/>
        </w:rPr>
        <w:t>investment</w:t>
      </w:r>
      <w:r>
        <w:rPr>
          <w:color w:val="231F20"/>
          <w:spacing w:val="-9"/>
        </w:rPr>
        <w:t> </w:t>
      </w:r>
      <w:r>
        <w:rPr>
          <w:color w:val="231F20"/>
        </w:rPr>
        <w:t>and</w:t>
      </w:r>
      <w:r>
        <w:rPr>
          <w:color w:val="231F20"/>
          <w:spacing w:val="-9"/>
        </w:rPr>
        <w:t> </w:t>
      </w:r>
      <w:r>
        <w:rPr>
          <w:color w:val="231F20"/>
        </w:rPr>
        <w:t>consumer</w:t>
      </w:r>
      <w:r>
        <w:rPr>
          <w:color w:val="231F20"/>
          <w:spacing w:val="-9"/>
        </w:rPr>
        <w:t> </w:t>
      </w:r>
      <w:r>
        <w:rPr>
          <w:color w:val="231F20"/>
        </w:rPr>
        <w:t>spending.</w:t>
      </w:r>
    </w:p>
    <w:p>
      <w:pPr>
        <w:pStyle w:val="BodyText"/>
        <w:spacing w:line="254" w:lineRule="auto" w:before="8"/>
        <w:ind w:left="440" w:right="32"/>
      </w:pPr>
      <w:r>
        <w:rPr>
          <w:color w:val="231F20"/>
        </w:rPr>
        <w:t>As the Bank of England speeds up its normalization next year, we are likely to see sterling strengthen.</w:t>
      </w:r>
    </w:p>
    <w:p>
      <w:pPr>
        <w:pStyle w:val="BodyText"/>
        <w:spacing w:line="254" w:lineRule="auto" w:before="102"/>
        <w:ind w:left="308" w:right="491"/>
      </w:pPr>
      <w:r>
        <w:rPr/>
        <w:br w:type="column"/>
      </w:r>
      <w:r>
        <w:rPr>
          <w:color w:val="231F20"/>
        </w:rPr>
        <w:t>For</w:t>
      </w:r>
      <w:r>
        <w:rPr>
          <w:color w:val="231F20"/>
          <w:spacing w:val="-17"/>
        </w:rPr>
        <w:t> </w:t>
      </w:r>
      <w:r>
        <w:rPr>
          <w:color w:val="231F20"/>
        </w:rPr>
        <w:t>Japan,</w:t>
      </w:r>
      <w:r>
        <w:rPr>
          <w:color w:val="231F20"/>
          <w:spacing w:val="-17"/>
        </w:rPr>
        <w:t> </w:t>
      </w:r>
      <w:r>
        <w:rPr>
          <w:color w:val="231F20"/>
        </w:rPr>
        <w:t>2018</w:t>
      </w:r>
      <w:r>
        <w:rPr>
          <w:color w:val="231F20"/>
          <w:spacing w:val="-16"/>
        </w:rPr>
        <w:t> </w:t>
      </w:r>
      <w:r>
        <w:rPr>
          <w:color w:val="231F20"/>
        </w:rPr>
        <w:t>also</w:t>
      </w:r>
      <w:r>
        <w:rPr>
          <w:color w:val="231F20"/>
          <w:spacing w:val="-17"/>
        </w:rPr>
        <w:t> </w:t>
      </w:r>
      <w:r>
        <w:rPr>
          <w:color w:val="231F20"/>
        </w:rPr>
        <w:t>brought</w:t>
      </w:r>
      <w:r>
        <w:rPr>
          <w:color w:val="231F20"/>
          <w:spacing w:val="-16"/>
        </w:rPr>
        <w:t> </w:t>
      </w:r>
      <w:r>
        <w:rPr>
          <w:color w:val="231F20"/>
        </w:rPr>
        <w:t>some</w:t>
      </w:r>
      <w:r>
        <w:rPr>
          <w:color w:val="231F20"/>
          <w:spacing w:val="-17"/>
        </w:rPr>
        <w:t> </w:t>
      </w:r>
      <w:r>
        <w:rPr>
          <w:color w:val="231F20"/>
        </w:rPr>
        <w:t>economic</w:t>
      </w:r>
      <w:r>
        <w:rPr>
          <w:color w:val="231F20"/>
          <w:spacing w:val="-16"/>
        </w:rPr>
        <w:t> </w:t>
      </w:r>
      <w:r>
        <w:rPr>
          <w:color w:val="231F20"/>
        </w:rPr>
        <w:t>disappointments, with some clearly temporary as a result of a multitude of natural disasters. Growth should pick up a bit above 1% next year,</w:t>
      </w:r>
      <w:r>
        <w:rPr>
          <w:color w:val="231F20"/>
          <w:spacing w:val="-12"/>
        </w:rPr>
        <w:t> </w:t>
      </w:r>
      <w:r>
        <w:rPr>
          <w:color w:val="231F20"/>
        </w:rPr>
        <w:t>as</w:t>
      </w:r>
      <w:r>
        <w:rPr>
          <w:color w:val="231F20"/>
          <w:spacing w:val="-12"/>
        </w:rPr>
        <w:t> </w:t>
      </w:r>
      <w:r>
        <w:rPr>
          <w:color w:val="231F20"/>
        </w:rPr>
        <w:t>nascent</w:t>
      </w:r>
      <w:r>
        <w:rPr>
          <w:color w:val="231F20"/>
          <w:spacing w:val="-11"/>
        </w:rPr>
        <w:t> </w:t>
      </w:r>
      <w:r>
        <w:rPr>
          <w:color w:val="231F20"/>
        </w:rPr>
        <w:t>but</w:t>
      </w:r>
      <w:r>
        <w:rPr>
          <w:color w:val="231F20"/>
          <w:spacing w:val="-12"/>
        </w:rPr>
        <w:t> </w:t>
      </w:r>
      <w:r>
        <w:rPr>
          <w:color w:val="231F20"/>
        </w:rPr>
        <w:t>rising</w:t>
      </w:r>
      <w:r>
        <w:rPr>
          <w:color w:val="231F20"/>
          <w:spacing w:val="-11"/>
        </w:rPr>
        <w:t> </w:t>
      </w:r>
      <w:r>
        <w:rPr>
          <w:color w:val="231F20"/>
        </w:rPr>
        <w:t>wage</w:t>
      </w:r>
      <w:r>
        <w:rPr>
          <w:color w:val="231F20"/>
          <w:spacing w:val="-12"/>
        </w:rPr>
        <w:t> </w:t>
      </w:r>
      <w:r>
        <w:rPr>
          <w:color w:val="231F20"/>
        </w:rPr>
        <w:t>growth</w:t>
      </w:r>
      <w:r>
        <w:rPr>
          <w:color w:val="231F20"/>
          <w:spacing w:val="-12"/>
        </w:rPr>
        <w:t> </w:t>
      </w:r>
      <w:r>
        <w:rPr>
          <w:color w:val="231F20"/>
        </w:rPr>
        <w:t>supports</w:t>
      </w:r>
      <w:r>
        <w:rPr>
          <w:color w:val="231F20"/>
          <w:spacing w:val="-11"/>
        </w:rPr>
        <w:t> </w:t>
      </w:r>
      <w:r>
        <w:rPr>
          <w:color w:val="231F20"/>
        </w:rPr>
        <w:t>consumption early in the year and our base case of no escalation of trade tensions</w:t>
      </w:r>
      <w:r>
        <w:rPr>
          <w:color w:val="231F20"/>
          <w:spacing w:val="-14"/>
        </w:rPr>
        <w:t> </w:t>
      </w:r>
      <w:r>
        <w:rPr>
          <w:color w:val="231F20"/>
        </w:rPr>
        <w:t>between</w:t>
      </w:r>
      <w:r>
        <w:rPr>
          <w:color w:val="231F20"/>
          <w:spacing w:val="-13"/>
        </w:rPr>
        <w:t> </w:t>
      </w:r>
      <w:r>
        <w:rPr>
          <w:color w:val="231F20"/>
        </w:rPr>
        <w:t>the</w:t>
      </w:r>
      <w:r>
        <w:rPr>
          <w:color w:val="231F20"/>
          <w:spacing w:val="-14"/>
        </w:rPr>
        <w:t> </w:t>
      </w:r>
      <w:r>
        <w:rPr>
          <w:color w:val="231F20"/>
        </w:rPr>
        <w:t>U.S.</w:t>
      </w:r>
      <w:r>
        <w:rPr>
          <w:color w:val="231F20"/>
          <w:spacing w:val="-13"/>
        </w:rPr>
        <w:t> </w:t>
      </w:r>
      <w:r>
        <w:rPr>
          <w:color w:val="231F20"/>
        </w:rPr>
        <w:t>and</w:t>
      </w:r>
      <w:r>
        <w:rPr>
          <w:color w:val="231F20"/>
          <w:spacing w:val="-13"/>
        </w:rPr>
        <w:t> </w:t>
      </w:r>
      <w:r>
        <w:rPr>
          <w:color w:val="231F20"/>
        </w:rPr>
        <w:t>Japan</w:t>
      </w:r>
      <w:r>
        <w:rPr>
          <w:color w:val="231F20"/>
          <w:spacing w:val="-14"/>
        </w:rPr>
        <w:t> </w:t>
      </w:r>
      <w:r>
        <w:rPr>
          <w:color w:val="231F20"/>
        </w:rPr>
        <w:t>provides</w:t>
      </w:r>
      <w:r>
        <w:rPr>
          <w:color w:val="231F20"/>
          <w:spacing w:val="-13"/>
        </w:rPr>
        <w:t> </w:t>
      </w:r>
      <w:r>
        <w:rPr>
          <w:color w:val="231F20"/>
        </w:rPr>
        <w:t>some</w:t>
      </w:r>
      <w:r>
        <w:rPr>
          <w:color w:val="231F20"/>
          <w:spacing w:val="-13"/>
        </w:rPr>
        <w:t> </w:t>
      </w:r>
      <w:r>
        <w:rPr>
          <w:color w:val="231F20"/>
        </w:rPr>
        <w:t>support</w:t>
      </w:r>
      <w:r>
        <w:rPr>
          <w:color w:val="231F20"/>
          <w:spacing w:val="-14"/>
        </w:rPr>
        <w:t> </w:t>
      </w:r>
      <w:r>
        <w:rPr>
          <w:color w:val="231F20"/>
        </w:rPr>
        <w:t>to business</w:t>
      </w:r>
      <w:r>
        <w:rPr>
          <w:color w:val="231F20"/>
          <w:spacing w:val="-16"/>
        </w:rPr>
        <w:t> </w:t>
      </w:r>
      <w:r>
        <w:rPr>
          <w:color w:val="231F20"/>
        </w:rPr>
        <w:t>sentiment</w:t>
      </w:r>
      <w:r>
        <w:rPr>
          <w:color w:val="231F20"/>
          <w:spacing w:val="-16"/>
        </w:rPr>
        <w:t> </w:t>
      </w:r>
      <w:r>
        <w:rPr>
          <w:color w:val="231F20"/>
        </w:rPr>
        <w:t>and</w:t>
      </w:r>
      <w:r>
        <w:rPr>
          <w:color w:val="231F20"/>
          <w:spacing w:val="-16"/>
        </w:rPr>
        <w:t> </w:t>
      </w:r>
      <w:r>
        <w:rPr>
          <w:color w:val="231F20"/>
        </w:rPr>
        <w:t>activity.</w:t>
      </w:r>
      <w:r>
        <w:rPr>
          <w:color w:val="231F20"/>
          <w:spacing w:val="-16"/>
        </w:rPr>
        <w:t> </w:t>
      </w:r>
      <w:r>
        <w:rPr>
          <w:color w:val="231F20"/>
        </w:rPr>
        <w:t>However,</w:t>
      </w:r>
      <w:r>
        <w:rPr>
          <w:color w:val="231F20"/>
          <w:spacing w:val="-16"/>
        </w:rPr>
        <w:t> </w:t>
      </w:r>
      <w:r>
        <w:rPr>
          <w:color w:val="231F20"/>
        </w:rPr>
        <w:t>some</w:t>
      </w:r>
      <w:r>
        <w:rPr>
          <w:color w:val="231F20"/>
          <w:spacing w:val="-16"/>
        </w:rPr>
        <w:t> </w:t>
      </w:r>
      <w:r>
        <w:rPr>
          <w:color w:val="231F20"/>
        </w:rPr>
        <w:t>adjustment</w:t>
      </w:r>
      <w:r>
        <w:rPr>
          <w:color w:val="231F20"/>
          <w:spacing w:val="-16"/>
        </w:rPr>
        <w:t> </w:t>
      </w:r>
      <w:r>
        <w:rPr>
          <w:color w:val="231F20"/>
        </w:rPr>
        <w:t>in the</w:t>
      </w:r>
      <w:r>
        <w:rPr>
          <w:color w:val="231F20"/>
          <w:spacing w:val="-9"/>
        </w:rPr>
        <w:t> </w:t>
      </w:r>
      <w:r>
        <w:rPr>
          <w:color w:val="231F20"/>
        </w:rPr>
        <w:t>Bank</w:t>
      </w:r>
      <w:r>
        <w:rPr>
          <w:color w:val="231F20"/>
          <w:spacing w:val="-9"/>
        </w:rPr>
        <w:t> </w:t>
      </w:r>
      <w:r>
        <w:rPr>
          <w:color w:val="231F20"/>
        </w:rPr>
        <w:t>of</w:t>
      </w:r>
      <w:r>
        <w:rPr>
          <w:color w:val="231F20"/>
          <w:spacing w:val="-9"/>
        </w:rPr>
        <w:t> </w:t>
      </w:r>
      <w:r>
        <w:rPr>
          <w:color w:val="231F20"/>
        </w:rPr>
        <w:t>Japan’s</w:t>
      </w:r>
      <w:r>
        <w:rPr>
          <w:color w:val="231F20"/>
          <w:spacing w:val="-8"/>
        </w:rPr>
        <w:t> </w:t>
      </w:r>
      <w:r>
        <w:rPr>
          <w:color w:val="231F20"/>
        </w:rPr>
        <w:t>policy</w:t>
      </w:r>
      <w:r>
        <w:rPr>
          <w:color w:val="231F20"/>
          <w:spacing w:val="-9"/>
        </w:rPr>
        <w:t> </w:t>
      </w:r>
      <w:r>
        <w:rPr>
          <w:color w:val="231F20"/>
        </w:rPr>
        <w:t>may</w:t>
      </w:r>
      <w:r>
        <w:rPr>
          <w:color w:val="231F20"/>
          <w:spacing w:val="-9"/>
        </w:rPr>
        <w:t> </w:t>
      </w:r>
      <w:r>
        <w:rPr>
          <w:color w:val="231F20"/>
        </w:rPr>
        <w:t>place</w:t>
      </w:r>
      <w:r>
        <w:rPr>
          <w:color w:val="231F20"/>
          <w:spacing w:val="-8"/>
        </w:rPr>
        <w:t> </w:t>
      </w:r>
      <w:r>
        <w:rPr>
          <w:color w:val="231F20"/>
        </w:rPr>
        <w:t>some</w:t>
      </w:r>
      <w:r>
        <w:rPr>
          <w:color w:val="231F20"/>
          <w:spacing w:val="-9"/>
        </w:rPr>
        <w:t> </w:t>
      </w:r>
      <w:r>
        <w:rPr>
          <w:color w:val="231F20"/>
        </w:rPr>
        <w:t>upward</w:t>
      </w:r>
      <w:r>
        <w:rPr>
          <w:color w:val="231F20"/>
          <w:spacing w:val="-9"/>
        </w:rPr>
        <w:t> </w:t>
      </w:r>
      <w:r>
        <w:rPr>
          <w:color w:val="231F20"/>
        </w:rPr>
        <w:t>pressure</w:t>
      </w:r>
      <w:r>
        <w:rPr>
          <w:color w:val="231F20"/>
          <w:spacing w:val="-8"/>
        </w:rPr>
        <w:t> on </w:t>
      </w:r>
      <w:r>
        <w:rPr>
          <w:color w:val="231F20"/>
        </w:rPr>
        <w:t>the yen, limiting the support from net export growth. Lastly, growth</w:t>
      </w:r>
      <w:r>
        <w:rPr>
          <w:color w:val="231F20"/>
          <w:spacing w:val="-10"/>
        </w:rPr>
        <w:t> </w:t>
      </w:r>
      <w:r>
        <w:rPr>
          <w:color w:val="231F20"/>
        </w:rPr>
        <w:t>may</w:t>
      </w:r>
      <w:r>
        <w:rPr>
          <w:color w:val="231F20"/>
          <w:spacing w:val="-9"/>
        </w:rPr>
        <w:t> </w:t>
      </w:r>
      <w:r>
        <w:rPr>
          <w:color w:val="231F20"/>
        </w:rPr>
        <w:t>become</w:t>
      </w:r>
      <w:r>
        <w:rPr>
          <w:color w:val="231F20"/>
          <w:spacing w:val="-9"/>
        </w:rPr>
        <w:t> </w:t>
      </w:r>
      <w:r>
        <w:rPr>
          <w:color w:val="231F20"/>
        </w:rPr>
        <w:t>very</w:t>
      </w:r>
      <w:r>
        <w:rPr>
          <w:color w:val="231F20"/>
          <w:spacing w:val="-9"/>
        </w:rPr>
        <w:t> </w:t>
      </w:r>
      <w:r>
        <w:rPr>
          <w:color w:val="231F20"/>
        </w:rPr>
        <w:t>bumpy</w:t>
      </w:r>
      <w:r>
        <w:rPr>
          <w:color w:val="231F20"/>
          <w:spacing w:val="-10"/>
        </w:rPr>
        <w:t> </w:t>
      </w:r>
      <w:r>
        <w:rPr>
          <w:color w:val="231F20"/>
        </w:rPr>
        <w:t>during</w:t>
      </w:r>
      <w:r>
        <w:rPr>
          <w:color w:val="231F20"/>
          <w:spacing w:val="-9"/>
        </w:rPr>
        <w:t> </w:t>
      </w:r>
      <w:r>
        <w:rPr>
          <w:color w:val="231F20"/>
        </w:rPr>
        <w:t>the</w:t>
      </w:r>
      <w:r>
        <w:rPr>
          <w:color w:val="231F20"/>
          <w:spacing w:val="-9"/>
        </w:rPr>
        <w:t> </w:t>
      </w:r>
      <w:r>
        <w:rPr>
          <w:color w:val="231F20"/>
        </w:rPr>
        <w:t>second</w:t>
      </w:r>
      <w:r>
        <w:rPr>
          <w:color w:val="231F20"/>
          <w:spacing w:val="-9"/>
        </w:rPr>
        <w:t> </w:t>
      </w:r>
      <w:r>
        <w:rPr>
          <w:color w:val="231F20"/>
        </w:rPr>
        <w:t>half</w:t>
      </w:r>
      <w:r>
        <w:rPr>
          <w:color w:val="231F20"/>
          <w:spacing w:val="-9"/>
        </w:rPr>
        <w:t> </w:t>
      </w:r>
      <w:r>
        <w:rPr>
          <w:color w:val="231F20"/>
        </w:rPr>
        <w:t>of</w:t>
      </w:r>
      <w:r>
        <w:rPr>
          <w:color w:val="231F20"/>
          <w:spacing w:val="-10"/>
        </w:rPr>
        <w:t> </w:t>
      </w:r>
      <w:r>
        <w:rPr>
          <w:color w:val="231F20"/>
        </w:rPr>
        <w:t>the year if the Japanese government does decide to proceed with the VAT hike in</w:t>
      </w:r>
      <w:r>
        <w:rPr>
          <w:color w:val="231F20"/>
          <w:spacing w:val="22"/>
        </w:rPr>
        <w:t> </w:t>
      </w:r>
      <w:r>
        <w:rPr>
          <w:color w:val="231F20"/>
        </w:rPr>
        <w:t>October.</w:t>
      </w:r>
    </w:p>
    <w:p>
      <w:pPr>
        <w:pStyle w:val="BodyText"/>
        <w:spacing w:line="254" w:lineRule="auto" w:before="104"/>
        <w:ind w:left="308" w:right="478"/>
      </w:pPr>
      <w:r>
        <w:rPr>
          <w:color w:val="231F20"/>
        </w:rPr>
        <w:t>While an improvement in economic growth in Europe and Japan in 2019 would get the international plane further down the runway, investors should take note that the resulting monetary policy normalization and currency strength will create winners and losers in these markets. Big exporters, which</w:t>
      </w:r>
      <w:r>
        <w:rPr>
          <w:color w:val="231F20"/>
          <w:spacing w:val="-10"/>
        </w:rPr>
        <w:t> </w:t>
      </w:r>
      <w:r>
        <w:rPr>
          <w:color w:val="231F20"/>
        </w:rPr>
        <w:t>make</w:t>
      </w:r>
      <w:r>
        <w:rPr>
          <w:color w:val="231F20"/>
          <w:spacing w:val="-10"/>
        </w:rPr>
        <w:t> </w:t>
      </w:r>
      <w:r>
        <w:rPr>
          <w:color w:val="231F20"/>
        </w:rPr>
        <w:t>up</w:t>
      </w:r>
      <w:r>
        <w:rPr>
          <w:color w:val="231F20"/>
          <w:spacing w:val="-9"/>
        </w:rPr>
        <w:t> </w:t>
      </w:r>
      <w:r>
        <w:rPr>
          <w:color w:val="231F20"/>
        </w:rPr>
        <w:t>a</w:t>
      </w:r>
      <w:r>
        <w:rPr>
          <w:color w:val="231F20"/>
          <w:spacing w:val="-10"/>
        </w:rPr>
        <w:t> </w:t>
      </w:r>
      <w:r>
        <w:rPr>
          <w:color w:val="231F20"/>
        </w:rPr>
        <w:t>significant</w:t>
      </w:r>
      <w:r>
        <w:rPr>
          <w:color w:val="231F20"/>
          <w:spacing w:val="-9"/>
        </w:rPr>
        <w:t> </w:t>
      </w:r>
      <w:r>
        <w:rPr>
          <w:color w:val="231F20"/>
        </w:rPr>
        <w:t>portion</w:t>
      </w:r>
      <w:r>
        <w:rPr>
          <w:color w:val="231F20"/>
          <w:spacing w:val="-10"/>
        </w:rPr>
        <w:t> </w:t>
      </w:r>
      <w:r>
        <w:rPr>
          <w:color w:val="231F20"/>
        </w:rPr>
        <w:t>of</w:t>
      </w:r>
      <w:r>
        <w:rPr>
          <w:color w:val="231F20"/>
          <w:spacing w:val="-9"/>
        </w:rPr>
        <w:t> </w:t>
      </w:r>
      <w:r>
        <w:rPr>
          <w:color w:val="231F20"/>
        </w:rPr>
        <w:t>these</w:t>
      </w:r>
      <w:r>
        <w:rPr>
          <w:color w:val="231F20"/>
          <w:spacing w:val="-10"/>
        </w:rPr>
        <w:t> </w:t>
      </w:r>
      <w:r>
        <w:rPr>
          <w:color w:val="231F20"/>
        </w:rPr>
        <w:t>markets,</w:t>
      </w:r>
      <w:r>
        <w:rPr>
          <w:color w:val="231F20"/>
          <w:spacing w:val="-9"/>
        </w:rPr>
        <w:t> </w:t>
      </w:r>
      <w:r>
        <w:rPr>
          <w:color w:val="231F20"/>
        </w:rPr>
        <w:t>will</w:t>
      </w:r>
      <w:r>
        <w:rPr>
          <w:color w:val="231F20"/>
          <w:spacing w:val="-10"/>
        </w:rPr>
        <w:t> </w:t>
      </w:r>
      <w:r>
        <w:rPr>
          <w:color w:val="231F20"/>
          <w:spacing w:val="-3"/>
        </w:rPr>
        <w:t>likely </w:t>
      </w:r>
      <w:r>
        <w:rPr>
          <w:color w:val="231F20"/>
        </w:rPr>
        <w:t>see their earnings come under pressure once converted back into local currency. However, the financial sector may finally see some tailwinds after years of headwinds from low or negative interest</w:t>
      </w:r>
      <w:r>
        <w:rPr>
          <w:color w:val="231F20"/>
          <w:spacing w:val="12"/>
        </w:rPr>
        <w:t> </w:t>
      </w:r>
      <w:r>
        <w:rPr>
          <w:color w:val="231F20"/>
        </w:rPr>
        <w:t>rates.</w:t>
      </w:r>
    </w:p>
    <w:p>
      <w:pPr>
        <w:pStyle w:val="BodyText"/>
        <w:spacing w:line="254" w:lineRule="auto" w:before="102"/>
        <w:ind w:left="308" w:right="482"/>
      </w:pPr>
      <w:r>
        <w:rPr>
          <w:color w:val="231F20"/>
        </w:rPr>
        <w:t>The second factor affecting confidence in 2018 was the multi- front trade fight between the U.S. and its major trading partners. In our base case scenario, we do not expect a quick resolution to trade tensions between the U.S. and China in 2019 and investors will be very sensitive to Chinese economic data</w:t>
      </w:r>
      <w:r>
        <w:rPr>
          <w:color w:val="231F20"/>
          <w:spacing w:val="-13"/>
        </w:rPr>
        <w:t> </w:t>
      </w:r>
      <w:r>
        <w:rPr>
          <w:color w:val="231F20"/>
        </w:rPr>
        <w:t>during</w:t>
      </w:r>
      <w:r>
        <w:rPr>
          <w:color w:val="231F20"/>
          <w:spacing w:val="-13"/>
        </w:rPr>
        <w:t> </w:t>
      </w:r>
      <w:r>
        <w:rPr>
          <w:color w:val="231F20"/>
        </w:rPr>
        <w:t>the</w:t>
      </w:r>
      <w:r>
        <w:rPr>
          <w:color w:val="231F20"/>
          <w:spacing w:val="-13"/>
        </w:rPr>
        <w:t> </w:t>
      </w:r>
      <w:r>
        <w:rPr>
          <w:color w:val="231F20"/>
        </w:rPr>
        <w:t>year.</w:t>
      </w:r>
      <w:r>
        <w:rPr>
          <w:color w:val="231F20"/>
          <w:spacing w:val="-13"/>
        </w:rPr>
        <w:t> </w:t>
      </w:r>
      <w:r>
        <w:rPr>
          <w:color w:val="231F20"/>
        </w:rPr>
        <w:t>Ultimately,</w:t>
      </w:r>
      <w:r>
        <w:rPr>
          <w:color w:val="231F20"/>
          <w:spacing w:val="-13"/>
        </w:rPr>
        <w:t> </w:t>
      </w:r>
      <w:r>
        <w:rPr>
          <w:color w:val="231F20"/>
        </w:rPr>
        <w:t>we</w:t>
      </w:r>
      <w:r>
        <w:rPr>
          <w:color w:val="231F20"/>
          <w:spacing w:val="-13"/>
        </w:rPr>
        <w:t> </w:t>
      </w:r>
      <w:r>
        <w:rPr>
          <w:color w:val="231F20"/>
        </w:rPr>
        <w:t>do</w:t>
      </w:r>
      <w:r>
        <w:rPr>
          <w:color w:val="231F20"/>
          <w:spacing w:val="-13"/>
        </w:rPr>
        <w:t> </w:t>
      </w:r>
      <w:r>
        <w:rPr>
          <w:color w:val="231F20"/>
        </w:rPr>
        <w:t>expect</w:t>
      </w:r>
      <w:r>
        <w:rPr>
          <w:color w:val="231F20"/>
          <w:spacing w:val="-13"/>
        </w:rPr>
        <w:t> </w:t>
      </w:r>
      <w:r>
        <w:rPr>
          <w:color w:val="231F20"/>
        </w:rPr>
        <w:t>the</w:t>
      </w:r>
      <w:r>
        <w:rPr>
          <w:color w:val="231F20"/>
          <w:spacing w:val="-13"/>
        </w:rPr>
        <w:t> </w:t>
      </w:r>
      <w:r>
        <w:rPr>
          <w:color w:val="231F20"/>
        </w:rPr>
        <w:t>multitude</w:t>
      </w:r>
      <w:r>
        <w:rPr>
          <w:color w:val="231F20"/>
          <w:spacing w:val="-13"/>
        </w:rPr>
        <w:t> </w:t>
      </w:r>
      <w:r>
        <w:rPr>
          <w:color w:val="231F20"/>
        </w:rPr>
        <w:t>of stimulus measures from the Chinese government to provide a floor to Chinese GDP growth at 6%. Should economic data falter</w:t>
      </w:r>
      <w:r>
        <w:rPr>
          <w:color w:val="231F20"/>
          <w:spacing w:val="-14"/>
        </w:rPr>
        <w:t> </w:t>
      </w:r>
      <w:r>
        <w:rPr>
          <w:color w:val="231F20"/>
        </w:rPr>
        <w:t>more</w:t>
      </w:r>
      <w:r>
        <w:rPr>
          <w:color w:val="231F20"/>
          <w:spacing w:val="-14"/>
        </w:rPr>
        <w:t> </w:t>
      </w:r>
      <w:r>
        <w:rPr>
          <w:color w:val="231F20"/>
        </w:rPr>
        <w:t>than</w:t>
      </w:r>
      <w:r>
        <w:rPr>
          <w:color w:val="231F20"/>
          <w:spacing w:val="-14"/>
        </w:rPr>
        <w:t> </w:t>
      </w:r>
      <w:r>
        <w:rPr>
          <w:color w:val="231F20"/>
        </w:rPr>
        <w:t>expected,</w:t>
      </w:r>
      <w:r>
        <w:rPr>
          <w:color w:val="231F20"/>
          <w:spacing w:val="-13"/>
        </w:rPr>
        <w:t> </w:t>
      </w:r>
      <w:r>
        <w:rPr>
          <w:color w:val="231F20"/>
        </w:rPr>
        <w:t>we</w:t>
      </w:r>
      <w:r>
        <w:rPr>
          <w:color w:val="231F20"/>
          <w:spacing w:val="-14"/>
        </w:rPr>
        <w:t> </w:t>
      </w:r>
      <w:r>
        <w:rPr>
          <w:color w:val="231F20"/>
        </w:rPr>
        <w:t>expect</w:t>
      </w:r>
      <w:r>
        <w:rPr>
          <w:color w:val="231F20"/>
          <w:spacing w:val="-14"/>
        </w:rPr>
        <w:t> </w:t>
      </w:r>
      <w:r>
        <w:rPr>
          <w:color w:val="231F20"/>
        </w:rPr>
        <w:t>the</w:t>
      </w:r>
      <w:r>
        <w:rPr>
          <w:color w:val="231F20"/>
          <w:spacing w:val="-14"/>
        </w:rPr>
        <w:t> </w:t>
      </w:r>
      <w:r>
        <w:rPr>
          <w:color w:val="231F20"/>
        </w:rPr>
        <w:t>Chinese</w:t>
      </w:r>
      <w:r>
        <w:rPr>
          <w:color w:val="231F20"/>
          <w:spacing w:val="-13"/>
        </w:rPr>
        <w:t> </w:t>
      </w:r>
      <w:r>
        <w:rPr>
          <w:color w:val="231F20"/>
        </w:rPr>
        <w:t>government to</w:t>
      </w:r>
      <w:r>
        <w:rPr>
          <w:color w:val="231F20"/>
          <w:spacing w:val="-8"/>
        </w:rPr>
        <w:t> </w:t>
      </w:r>
      <w:r>
        <w:rPr>
          <w:color w:val="231F20"/>
        </w:rPr>
        <w:t>enact</w:t>
      </w:r>
      <w:r>
        <w:rPr>
          <w:color w:val="231F20"/>
          <w:spacing w:val="-8"/>
        </w:rPr>
        <w:t> </w:t>
      </w:r>
      <w:r>
        <w:rPr>
          <w:color w:val="231F20"/>
        </w:rPr>
        <w:t>further</w:t>
      </w:r>
      <w:r>
        <w:rPr>
          <w:color w:val="231F20"/>
          <w:spacing w:val="-8"/>
        </w:rPr>
        <w:t> </w:t>
      </w:r>
      <w:r>
        <w:rPr>
          <w:color w:val="231F20"/>
        </w:rPr>
        <w:t>fiscal</w:t>
      </w:r>
      <w:r>
        <w:rPr>
          <w:color w:val="231F20"/>
          <w:spacing w:val="-8"/>
        </w:rPr>
        <w:t> </w:t>
      </w:r>
      <w:r>
        <w:rPr>
          <w:color w:val="231F20"/>
        </w:rPr>
        <w:t>stimulus</w:t>
      </w:r>
      <w:r>
        <w:rPr>
          <w:color w:val="231F20"/>
          <w:spacing w:val="-8"/>
        </w:rPr>
        <w:t> </w:t>
      </w:r>
      <w:r>
        <w:rPr>
          <w:color w:val="231F20"/>
        </w:rPr>
        <w:t>in</w:t>
      </w:r>
      <w:r>
        <w:rPr>
          <w:color w:val="231F20"/>
          <w:spacing w:val="-8"/>
        </w:rPr>
        <w:t> </w:t>
      </w:r>
      <w:r>
        <w:rPr>
          <w:color w:val="231F20"/>
        </w:rPr>
        <w:t>order</w:t>
      </w:r>
      <w:r>
        <w:rPr>
          <w:color w:val="231F20"/>
          <w:spacing w:val="-8"/>
        </w:rPr>
        <w:t> </w:t>
      </w:r>
      <w:r>
        <w:rPr>
          <w:color w:val="231F20"/>
        </w:rPr>
        <w:t>to</w:t>
      </w:r>
      <w:r>
        <w:rPr>
          <w:color w:val="231F20"/>
          <w:spacing w:val="-7"/>
        </w:rPr>
        <w:t> </w:t>
      </w:r>
      <w:r>
        <w:rPr>
          <w:color w:val="231F20"/>
        </w:rPr>
        <w:t>shore</w:t>
      </w:r>
      <w:r>
        <w:rPr>
          <w:color w:val="231F20"/>
          <w:spacing w:val="-8"/>
        </w:rPr>
        <w:t> </w:t>
      </w:r>
      <w:r>
        <w:rPr>
          <w:color w:val="231F20"/>
        </w:rPr>
        <w:t>up</w:t>
      </w:r>
      <w:r>
        <w:rPr>
          <w:color w:val="231F20"/>
          <w:spacing w:val="-8"/>
        </w:rPr>
        <w:t> </w:t>
      </w:r>
      <w:r>
        <w:rPr>
          <w:color w:val="231F20"/>
        </w:rPr>
        <w:t>activity</w:t>
      </w:r>
      <w:r>
        <w:rPr>
          <w:color w:val="231F20"/>
          <w:spacing w:val="-8"/>
        </w:rPr>
        <w:t> </w:t>
      </w:r>
      <w:r>
        <w:rPr>
          <w:color w:val="231F20"/>
          <w:spacing w:val="-5"/>
        </w:rPr>
        <w:t>and </w:t>
      </w:r>
      <w:r>
        <w:rPr>
          <w:color w:val="231F20"/>
        </w:rPr>
        <w:t>confidence.</w:t>
      </w:r>
      <w:r>
        <w:rPr>
          <w:color w:val="231F20"/>
          <w:spacing w:val="-10"/>
        </w:rPr>
        <w:t> </w:t>
      </w:r>
      <w:r>
        <w:rPr>
          <w:color w:val="231F20"/>
        </w:rPr>
        <w:t>This</w:t>
      </w:r>
      <w:r>
        <w:rPr>
          <w:color w:val="231F20"/>
          <w:spacing w:val="-9"/>
        </w:rPr>
        <w:t> </w:t>
      </w:r>
      <w:r>
        <w:rPr>
          <w:color w:val="231F20"/>
        </w:rPr>
        <w:t>would</w:t>
      </w:r>
      <w:r>
        <w:rPr>
          <w:color w:val="231F20"/>
          <w:spacing w:val="-9"/>
        </w:rPr>
        <w:t> </w:t>
      </w:r>
      <w:r>
        <w:rPr>
          <w:color w:val="231F20"/>
        </w:rPr>
        <w:t>lift</w:t>
      </w:r>
      <w:r>
        <w:rPr>
          <w:color w:val="231F20"/>
          <w:spacing w:val="-9"/>
        </w:rPr>
        <w:t> </w:t>
      </w:r>
      <w:r>
        <w:rPr>
          <w:color w:val="231F20"/>
        </w:rPr>
        <w:t>a</w:t>
      </w:r>
      <w:r>
        <w:rPr>
          <w:color w:val="231F20"/>
          <w:spacing w:val="-10"/>
        </w:rPr>
        <w:t> </w:t>
      </w:r>
      <w:r>
        <w:rPr>
          <w:color w:val="231F20"/>
        </w:rPr>
        <w:t>very</w:t>
      </w:r>
      <w:r>
        <w:rPr>
          <w:color w:val="231F20"/>
          <w:spacing w:val="-9"/>
        </w:rPr>
        <w:t> </w:t>
      </w:r>
      <w:r>
        <w:rPr>
          <w:color w:val="231F20"/>
        </w:rPr>
        <w:t>crucial</w:t>
      </w:r>
      <w:r>
        <w:rPr>
          <w:color w:val="231F20"/>
          <w:spacing w:val="-9"/>
        </w:rPr>
        <w:t> </w:t>
      </w:r>
      <w:r>
        <w:rPr>
          <w:color w:val="231F20"/>
        </w:rPr>
        <w:t>fog</w:t>
      </w:r>
      <w:r>
        <w:rPr>
          <w:color w:val="231F20"/>
          <w:spacing w:val="-9"/>
        </w:rPr>
        <w:t> </w:t>
      </w:r>
      <w:r>
        <w:rPr>
          <w:color w:val="231F20"/>
        </w:rPr>
        <w:t>for</w:t>
      </w:r>
      <w:r>
        <w:rPr>
          <w:color w:val="231F20"/>
          <w:spacing w:val="-9"/>
        </w:rPr>
        <w:t> </w:t>
      </w:r>
      <w:r>
        <w:rPr>
          <w:color w:val="231F20"/>
        </w:rPr>
        <w:t>EM</w:t>
      </w:r>
      <w:r>
        <w:rPr>
          <w:color w:val="231F20"/>
          <w:spacing w:val="-10"/>
        </w:rPr>
        <w:t> </w:t>
      </w:r>
      <w:r>
        <w:rPr>
          <w:color w:val="231F20"/>
        </w:rPr>
        <w:t>economies and risk assets more</w:t>
      </w:r>
      <w:r>
        <w:rPr>
          <w:color w:val="231F20"/>
          <w:spacing w:val="23"/>
        </w:rPr>
        <w:t> </w:t>
      </w:r>
      <w:r>
        <w:rPr>
          <w:color w:val="231F20"/>
        </w:rPr>
        <w:t>broadly.</w:t>
      </w:r>
    </w:p>
    <w:p>
      <w:pPr>
        <w:spacing w:after="0" w:line="254" w:lineRule="auto"/>
        <w:sectPr>
          <w:type w:val="continuous"/>
          <w:pgSz w:w="12240" w:h="15840"/>
          <w:pgMar w:top="840" w:bottom="280" w:left="460" w:right="420"/>
          <w:cols w:num="2" w:equalWidth="0">
            <w:col w:w="5482" w:space="40"/>
            <w:col w:w="5838"/>
          </w:cols>
        </w:sectPr>
      </w:pPr>
    </w:p>
    <w:p>
      <w:pPr>
        <w:pStyle w:val="BodyText"/>
      </w:pPr>
    </w:p>
    <w:p>
      <w:pPr>
        <w:pStyle w:val="BodyText"/>
        <w:spacing w:before="7"/>
      </w:pPr>
    </w:p>
    <w:p>
      <w:pPr>
        <w:spacing w:after="0"/>
        <w:sectPr>
          <w:pgSz w:w="12240" w:h="15840"/>
          <w:pgMar w:header="600" w:footer="739" w:top="840" w:bottom="920" w:left="460" w:right="420"/>
        </w:sectPr>
      </w:pPr>
    </w:p>
    <w:p>
      <w:pPr>
        <w:pStyle w:val="BodyText"/>
        <w:spacing w:line="254" w:lineRule="auto" w:before="108"/>
        <w:ind w:left="440" w:right="-7"/>
      </w:pPr>
      <w:r>
        <w:rPr>
          <w:color w:val="231F20"/>
        </w:rPr>
        <w:t>The last major issue affecting confidence in 2018 was the strength of the U.S. dollar, as it put into doubt the EM economic</w:t>
      </w:r>
      <w:r>
        <w:rPr>
          <w:color w:val="231F20"/>
          <w:spacing w:val="-12"/>
        </w:rPr>
        <w:t> </w:t>
      </w:r>
      <w:r>
        <w:rPr>
          <w:color w:val="231F20"/>
        </w:rPr>
        <w:t>and</w:t>
      </w:r>
      <w:r>
        <w:rPr>
          <w:color w:val="231F20"/>
          <w:spacing w:val="-12"/>
        </w:rPr>
        <w:t> </w:t>
      </w:r>
      <w:r>
        <w:rPr>
          <w:color w:val="231F20"/>
        </w:rPr>
        <w:t>earnings</w:t>
      </w:r>
      <w:r>
        <w:rPr>
          <w:color w:val="231F20"/>
          <w:spacing w:val="-12"/>
        </w:rPr>
        <w:t> </w:t>
      </w:r>
      <w:r>
        <w:rPr>
          <w:color w:val="231F20"/>
        </w:rPr>
        <w:t>story.</w:t>
      </w:r>
      <w:r>
        <w:rPr>
          <w:color w:val="231F20"/>
          <w:spacing w:val="-12"/>
        </w:rPr>
        <w:t> </w:t>
      </w:r>
      <w:r>
        <w:rPr>
          <w:color w:val="231F20"/>
        </w:rPr>
        <w:t>Our</w:t>
      </w:r>
      <w:r>
        <w:rPr>
          <w:color w:val="231F20"/>
          <w:spacing w:val="-11"/>
        </w:rPr>
        <w:t> </w:t>
      </w:r>
      <w:r>
        <w:rPr>
          <w:color w:val="231F20"/>
        </w:rPr>
        <w:t>expectation</w:t>
      </w:r>
      <w:r>
        <w:rPr>
          <w:color w:val="231F20"/>
          <w:spacing w:val="-12"/>
        </w:rPr>
        <w:t> </w:t>
      </w:r>
      <w:r>
        <w:rPr>
          <w:color w:val="231F20"/>
        </w:rPr>
        <w:t>of</w:t>
      </w:r>
      <w:r>
        <w:rPr>
          <w:color w:val="231F20"/>
          <w:spacing w:val="-12"/>
        </w:rPr>
        <w:t> </w:t>
      </w:r>
      <w:r>
        <w:rPr>
          <w:color w:val="231F20"/>
        </w:rPr>
        <w:t>further</w:t>
      </w:r>
      <w:r>
        <w:rPr>
          <w:color w:val="231F20"/>
          <w:spacing w:val="-12"/>
        </w:rPr>
        <w:t> </w:t>
      </w:r>
      <w:r>
        <w:rPr>
          <w:color w:val="231F20"/>
        </w:rPr>
        <w:t>dollar strength early in the year will likely restrain EM assets; however, as Chinese data stabilizes, the Fed pauses and the dollar’s climb reverses later in the year, EM assets may finally have some room to take off. However, as global liquidity continues to be drained next year, not all EM planes will fly at the same altitude. Investors are likely to continue being very selective, focusing on countries where economic growth differentials are widening versus developed markets, fiscal policy</w:t>
      </w:r>
      <w:r>
        <w:rPr>
          <w:color w:val="231F20"/>
          <w:spacing w:val="-13"/>
        </w:rPr>
        <w:t> </w:t>
      </w:r>
      <w:r>
        <w:rPr>
          <w:color w:val="231F20"/>
        </w:rPr>
        <w:t>remains</w:t>
      </w:r>
      <w:r>
        <w:rPr>
          <w:color w:val="231F20"/>
          <w:spacing w:val="-12"/>
        </w:rPr>
        <w:t> </w:t>
      </w:r>
      <w:r>
        <w:rPr>
          <w:color w:val="231F20"/>
        </w:rPr>
        <w:t>responsible</w:t>
      </w:r>
      <w:r>
        <w:rPr>
          <w:color w:val="231F20"/>
          <w:spacing w:val="-13"/>
        </w:rPr>
        <w:t> </w:t>
      </w:r>
      <w:r>
        <w:rPr>
          <w:color w:val="231F20"/>
        </w:rPr>
        <w:t>and</w:t>
      </w:r>
      <w:r>
        <w:rPr>
          <w:color w:val="231F20"/>
          <w:spacing w:val="-12"/>
        </w:rPr>
        <w:t> </w:t>
      </w:r>
      <w:r>
        <w:rPr>
          <w:color w:val="231F20"/>
        </w:rPr>
        <w:t>external</w:t>
      </w:r>
      <w:r>
        <w:rPr>
          <w:color w:val="231F20"/>
          <w:spacing w:val="-13"/>
        </w:rPr>
        <w:t> </w:t>
      </w:r>
      <w:r>
        <w:rPr>
          <w:color w:val="231F20"/>
        </w:rPr>
        <w:t>vulnerabilities</w:t>
      </w:r>
      <w:r>
        <w:rPr>
          <w:color w:val="231F20"/>
          <w:spacing w:val="-12"/>
        </w:rPr>
        <w:t> </w:t>
      </w:r>
      <w:r>
        <w:rPr>
          <w:color w:val="231F20"/>
        </w:rPr>
        <w:t>are</w:t>
      </w:r>
      <w:r>
        <w:rPr>
          <w:color w:val="231F20"/>
          <w:spacing w:val="-13"/>
        </w:rPr>
        <w:t> </w:t>
      </w:r>
      <w:r>
        <w:rPr>
          <w:color w:val="231F20"/>
          <w:spacing w:val="-5"/>
        </w:rPr>
        <w:t>kept </w:t>
      </w:r>
      <w:r>
        <w:rPr>
          <w:color w:val="231F20"/>
        </w:rPr>
        <w:t>in check. For specific EM countries, domestic politics will play an</w:t>
      </w:r>
      <w:r>
        <w:rPr>
          <w:color w:val="231F20"/>
          <w:spacing w:val="-11"/>
        </w:rPr>
        <w:t> </w:t>
      </w:r>
      <w:r>
        <w:rPr>
          <w:color w:val="231F20"/>
        </w:rPr>
        <w:t>idiosyncratic</w:t>
      </w:r>
      <w:r>
        <w:rPr>
          <w:color w:val="231F20"/>
          <w:spacing w:val="-10"/>
        </w:rPr>
        <w:t> </w:t>
      </w:r>
      <w:r>
        <w:rPr>
          <w:color w:val="231F20"/>
        </w:rPr>
        <w:t>role</w:t>
      </w:r>
      <w:r>
        <w:rPr>
          <w:color w:val="231F20"/>
          <w:spacing w:val="-11"/>
        </w:rPr>
        <w:t> </w:t>
      </w:r>
      <w:r>
        <w:rPr>
          <w:color w:val="231F20"/>
        </w:rPr>
        <w:t>in</w:t>
      </w:r>
      <w:r>
        <w:rPr>
          <w:color w:val="231F20"/>
          <w:spacing w:val="-10"/>
        </w:rPr>
        <w:t> </w:t>
      </w:r>
      <w:r>
        <w:rPr>
          <w:color w:val="231F20"/>
        </w:rPr>
        <w:t>performance,</w:t>
      </w:r>
      <w:r>
        <w:rPr>
          <w:color w:val="231F20"/>
          <w:spacing w:val="-11"/>
        </w:rPr>
        <w:t> </w:t>
      </w:r>
      <w:r>
        <w:rPr>
          <w:color w:val="231F20"/>
        </w:rPr>
        <w:t>with</w:t>
      </w:r>
      <w:r>
        <w:rPr>
          <w:color w:val="231F20"/>
          <w:spacing w:val="-10"/>
        </w:rPr>
        <w:t> </w:t>
      </w:r>
      <w:r>
        <w:rPr>
          <w:color w:val="231F20"/>
        </w:rPr>
        <w:t>delivery</w:t>
      </w:r>
      <w:r>
        <w:rPr>
          <w:color w:val="231F20"/>
          <w:spacing w:val="-10"/>
        </w:rPr>
        <w:t> </w:t>
      </w:r>
      <w:r>
        <w:rPr>
          <w:color w:val="231F20"/>
        </w:rPr>
        <w:t>from</w:t>
      </w:r>
      <w:r>
        <w:rPr>
          <w:color w:val="231F20"/>
          <w:spacing w:val="-11"/>
        </w:rPr>
        <w:t> </w:t>
      </w:r>
      <w:r>
        <w:rPr>
          <w:color w:val="231F20"/>
        </w:rPr>
        <w:t>newly elected leaders important in several big Latin American countries, and with key elections in focus in Asia, such as India’s May general</w:t>
      </w:r>
      <w:r>
        <w:rPr>
          <w:color w:val="231F20"/>
          <w:spacing w:val="16"/>
        </w:rPr>
        <w:t> </w:t>
      </w:r>
      <w:r>
        <w:rPr>
          <w:color w:val="231F20"/>
        </w:rPr>
        <w:t>election.</w:t>
      </w:r>
    </w:p>
    <w:p>
      <w:pPr>
        <w:pStyle w:val="BodyText"/>
        <w:spacing w:line="254" w:lineRule="auto" w:before="111"/>
        <w:ind w:left="440" w:right="-5"/>
      </w:pPr>
      <w:r>
        <w:rPr>
          <w:color w:val="231F20"/>
        </w:rPr>
        <w:t>While</w:t>
      </w:r>
      <w:r>
        <w:rPr>
          <w:color w:val="231F20"/>
          <w:spacing w:val="-13"/>
        </w:rPr>
        <w:t> </w:t>
      </w:r>
      <w:r>
        <w:rPr>
          <w:color w:val="231F20"/>
        </w:rPr>
        <w:t>the</w:t>
      </w:r>
      <w:r>
        <w:rPr>
          <w:color w:val="231F20"/>
          <w:spacing w:val="-13"/>
        </w:rPr>
        <w:t> </w:t>
      </w:r>
      <w:r>
        <w:rPr>
          <w:color w:val="231F20"/>
        </w:rPr>
        <w:t>checklist</w:t>
      </w:r>
      <w:r>
        <w:rPr>
          <w:color w:val="231F20"/>
          <w:spacing w:val="-13"/>
        </w:rPr>
        <w:t> </w:t>
      </w:r>
      <w:r>
        <w:rPr>
          <w:color w:val="231F20"/>
        </w:rPr>
        <w:t>of</w:t>
      </w:r>
      <w:r>
        <w:rPr>
          <w:color w:val="231F20"/>
          <w:spacing w:val="-12"/>
        </w:rPr>
        <w:t> </w:t>
      </w:r>
      <w:r>
        <w:rPr>
          <w:color w:val="231F20"/>
        </w:rPr>
        <w:t>concerns</w:t>
      </w:r>
      <w:r>
        <w:rPr>
          <w:color w:val="231F20"/>
          <w:spacing w:val="-13"/>
        </w:rPr>
        <w:t> </w:t>
      </w:r>
      <w:r>
        <w:rPr>
          <w:color w:val="231F20"/>
        </w:rPr>
        <w:t>for</w:t>
      </w:r>
      <w:r>
        <w:rPr>
          <w:color w:val="231F20"/>
          <w:spacing w:val="-13"/>
        </w:rPr>
        <w:t> </w:t>
      </w:r>
      <w:r>
        <w:rPr>
          <w:color w:val="231F20"/>
        </w:rPr>
        <w:t>the</w:t>
      </w:r>
      <w:r>
        <w:rPr>
          <w:color w:val="231F20"/>
          <w:spacing w:val="-13"/>
        </w:rPr>
        <w:t> </w:t>
      </w:r>
      <w:r>
        <w:rPr>
          <w:color w:val="231F20"/>
        </w:rPr>
        <w:t>global</w:t>
      </w:r>
      <w:r>
        <w:rPr>
          <w:color w:val="231F20"/>
          <w:spacing w:val="-12"/>
        </w:rPr>
        <w:t> </w:t>
      </w:r>
      <w:r>
        <w:rPr>
          <w:color w:val="231F20"/>
        </w:rPr>
        <w:t>economy</w:t>
      </w:r>
      <w:r>
        <w:rPr>
          <w:color w:val="231F20"/>
          <w:spacing w:val="-13"/>
        </w:rPr>
        <w:t> </w:t>
      </w:r>
      <w:r>
        <w:rPr>
          <w:color w:val="231F20"/>
          <w:spacing w:val="-3"/>
        </w:rPr>
        <w:t>remains </w:t>
      </w:r>
      <w:r>
        <w:rPr>
          <w:color w:val="231F20"/>
        </w:rPr>
        <w:t>long in 2019 it is important to note that valuations fell sharply in</w:t>
      </w:r>
      <w:r>
        <w:rPr>
          <w:color w:val="231F20"/>
          <w:spacing w:val="-9"/>
        </w:rPr>
        <w:t> </w:t>
      </w:r>
      <w:r>
        <w:rPr>
          <w:color w:val="231F20"/>
        </w:rPr>
        <w:t>2018</w:t>
      </w:r>
      <w:r>
        <w:rPr>
          <w:color w:val="231F20"/>
          <w:spacing w:val="-8"/>
        </w:rPr>
        <w:t> </w:t>
      </w:r>
      <w:r>
        <w:rPr>
          <w:color w:val="231F20"/>
        </w:rPr>
        <w:t>to</w:t>
      </w:r>
      <w:r>
        <w:rPr>
          <w:color w:val="231F20"/>
          <w:spacing w:val="-9"/>
        </w:rPr>
        <w:t> </w:t>
      </w:r>
      <w:r>
        <w:rPr>
          <w:color w:val="231F20"/>
        </w:rPr>
        <w:t>reflect</w:t>
      </w:r>
      <w:r>
        <w:rPr>
          <w:color w:val="231F20"/>
          <w:spacing w:val="-8"/>
        </w:rPr>
        <w:t> </w:t>
      </w:r>
      <w:r>
        <w:rPr>
          <w:color w:val="231F20"/>
        </w:rPr>
        <w:t>them.</w:t>
      </w:r>
      <w:r>
        <w:rPr>
          <w:color w:val="231F20"/>
          <w:spacing w:val="-8"/>
        </w:rPr>
        <w:t> </w:t>
      </w:r>
      <w:r>
        <w:rPr>
          <w:color w:val="231F20"/>
        </w:rPr>
        <w:t>If</w:t>
      </w:r>
      <w:r>
        <w:rPr>
          <w:color w:val="231F20"/>
          <w:spacing w:val="-9"/>
        </w:rPr>
        <w:t> </w:t>
      </w:r>
      <w:r>
        <w:rPr>
          <w:color w:val="231F20"/>
        </w:rPr>
        <w:t>economic</w:t>
      </w:r>
      <w:r>
        <w:rPr>
          <w:color w:val="231F20"/>
          <w:spacing w:val="-8"/>
        </w:rPr>
        <w:t> </w:t>
      </w:r>
      <w:r>
        <w:rPr>
          <w:color w:val="231F20"/>
        </w:rPr>
        <w:t>growth</w:t>
      </w:r>
      <w:r>
        <w:rPr>
          <w:color w:val="231F20"/>
          <w:spacing w:val="-8"/>
        </w:rPr>
        <w:t> </w:t>
      </w:r>
      <w:r>
        <w:rPr>
          <w:color w:val="231F20"/>
        </w:rPr>
        <w:t>picks</w:t>
      </w:r>
      <w:r>
        <w:rPr>
          <w:color w:val="231F20"/>
          <w:spacing w:val="-9"/>
        </w:rPr>
        <w:t> </w:t>
      </w:r>
      <w:r>
        <w:rPr>
          <w:color w:val="231F20"/>
        </w:rPr>
        <w:t>up</w:t>
      </w:r>
      <w:r>
        <w:rPr>
          <w:color w:val="231F20"/>
          <w:spacing w:val="-8"/>
        </w:rPr>
        <w:t> </w:t>
      </w:r>
      <w:r>
        <w:rPr>
          <w:color w:val="231F20"/>
        </w:rPr>
        <w:t>in</w:t>
      </w:r>
      <w:r>
        <w:rPr>
          <w:color w:val="231F20"/>
          <w:spacing w:val="-8"/>
        </w:rPr>
        <w:t> </w:t>
      </w:r>
      <w:r>
        <w:rPr>
          <w:color w:val="231F20"/>
        </w:rPr>
        <w:t>Europe and Japan, Chinese growth finds a floor and the U.S. dollar weakens, international equities could rebound. This would be especially true if, as we expect, the U.S. economy slows down but does not show signs of imminent</w:t>
      </w:r>
      <w:r>
        <w:rPr>
          <w:color w:val="231F20"/>
          <w:spacing w:val="16"/>
        </w:rPr>
        <w:t> </w:t>
      </w:r>
      <w:r>
        <w:rPr>
          <w:color w:val="231F20"/>
        </w:rPr>
        <w:t>recession.</w:t>
      </w:r>
    </w:p>
    <w:p>
      <w:pPr>
        <w:pStyle w:val="BodyText"/>
        <w:spacing w:line="254" w:lineRule="auto" w:before="98"/>
        <w:ind w:left="440" w:right="14"/>
      </w:pPr>
      <w:r>
        <w:rPr>
          <w:color w:val="231F20"/>
        </w:rPr>
        <w:t>However,</w:t>
      </w:r>
      <w:r>
        <w:rPr>
          <w:color w:val="231F20"/>
          <w:spacing w:val="-7"/>
        </w:rPr>
        <w:t> </w:t>
      </w:r>
      <w:r>
        <w:rPr>
          <w:color w:val="231F20"/>
        </w:rPr>
        <w:t>the</w:t>
      </w:r>
      <w:r>
        <w:rPr>
          <w:color w:val="231F20"/>
          <w:spacing w:val="-6"/>
        </w:rPr>
        <w:t> </w:t>
      </w:r>
      <w:r>
        <w:rPr>
          <w:color w:val="231F20"/>
        </w:rPr>
        <w:t>climb</w:t>
      </w:r>
      <w:r>
        <w:rPr>
          <w:color w:val="231F20"/>
          <w:spacing w:val="-6"/>
        </w:rPr>
        <w:t> </w:t>
      </w:r>
      <w:r>
        <w:rPr>
          <w:color w:val="231F20"/>
        </w:rPr>
        <w:t>will</w:t>
      </w:r>
      <w:r>
        <w:rPr>
          <w:color w:val="231F20"/>
          <w:spacing w:val="-6"/>
        </w:rPr>
        <w:t> </w:t>
      </w:r>
      <w:r>
        <w:rPr>
          <w:color w:val="231F20"/>
        </w:rPr>
        <w:t>be</w:t>
      </w:r>
      <w:r>
        <w:rPr>
          <w:color w:val="231F20"/>
          <w:spacing w:val="-7"/>
        </w:rPr>
        <w:t> </w:t>
      </w:r>
      <w:r>
        <w:rPr>
          <w:color w:val="231F20"/>
        </w:rPr>
        <w:t>bumpy</w:t>
      </w:r>
      <w:r>
        <w:rPr>
          <w:color w:val="231F20"/>
          <w:spacing w:val="-6"/>
        </w:rPr>
        <w:t> </w:t>
      </w:r>
      <w:r>
        <w:rPr>
          <w:color w:val="231F20"/>
        </w:rPr>
        <w:t>–</w:t>
      </w:r>
      <w:r>
        <w:rPr>
          <w:color w:val="231F20"/>
          <w:spacing w:val="-6"/>
        </w:rPr>
        <w:t> </w:t>
      </w:r>
      <w:r>
        <w:rPr>
          <w:color w:val="231F20"/>
        </w:rPr>
        <w:t>as</w:t>
      </w:r>
      <w:r>
        <w:rPr>
          <w:color w:val="231F20"/>
          <w:spacing w:val="-6"/>
        </w:rPr>
        <w:t> </w:t>
      </w:r>
      <w:r>
        <w:rPr>
          <w:color w:val="231F20"/>
        </w:rPr>
        <w:t>such,</w:t>
      </w:r>
      <w:r>
        <w:rPr>
          <w:color w:val="231F20"/>
          <w:spacing w:val="-6"/>
        </w:rPr>
        <w:t> </w:t>
      </w:r>
      <w:r>
        <w:rPr>
          <w:color w:val="231F20"/>
        </w:rPr>
        <w:t>it</w:t>
      </w:r>
      <w:r>
        <w:rPr>
          <w:color w:val="231F20"/>
          <w:spacing w:val="-7"/>
        </w:rPr>
        <w:t> </w:t>
      </w:r>
      <w:r>
        <w:rPr>
          <w:color w:val="231F20"/>
        </w:rPr>
        <w:t>may</w:t>
      </w:r>
      <w:r>
        <w:rPr>
          <w:color w:val="231F20"/>
          <w:spacing w:val="-6"/>
        </w:rPr>
        <w:t> </w:t>
      </w:r>
      <w:r>
        <w:rPr>
          <w:color w:val="231F20"/>
        </w:rPr>
        <w:t>not</w:t>
      </w:r>
      <w:r>
        <w:rPr>
          <w:color w:val="231F20"/>
          <w:spacing w:val="-6"/>
        </w:rPr>
        <w:t> </w:t>
      </w:r>
      <w:r>
        <w:rPr>
          <w:color w:val="231F20"/>
        </w:rPr>
        <w:t>a</w:t>
      </w:r>
      <w:r>
        <w:rPr>
          <w:color w:val="231F20"/>
          <w:spacing w:val="-6"/>
        </w:rPr>
        <w:t> </w:t>
      </w:r>
      <w:r>
        <w:rPr>
          <w:color w:val="231F20"/>
        </w:rPr>
        <w:t>year to make big bets on international over U.S. equities. Rather, investors should ask themselves whether they have the right exposure in different regions. In addition, for many U.S. investors, the right question is not whether to overweight international</w:t>
      </w:r>
      <w:r>
        <w:rPr>
          <w:color w:val="231F20"/>
          <w:spacing w:val="-20"/>
        </w:rPr>
        <w:t> </w:t>
      </w:r>
      <w:r>
        <w:rPr>
          <w:color w:val="231F20"/>
        </w:rPr>
        <w:t>equities</w:t>
      </w:r>
      <w:r>
        <w:rPr>
          <w:color w:val="231F20"/>
          <w:spacing w:val="-20"/>
        </w:rPr>
        <w:t> </w:t>
      </w:r>
      <w:r>
        <w:rPr>
          <w:color w:val="231F20"/>
        </w:rPr>
        <w:t>this</w:t>
      </w:r>
      <w:r>
        <w:rPr>
          <w:color w:val="231F20"/>
          <w:spacing w:val="-20"/>
        </w:rPr>
        <w:t> </w:t>
      </w:r>
      <w:r>
        <w:rPr>
          <w:color w:val="231F20"/>
        </w:rPr>
        <w:t>year,</w:t>
      </w:r>
      <w:r>
        <w:rPr>
          <w:color w:val="231F20"/>
          <w:spacing w:val="-20"/>
        </w:rPr>
        <w:t> </w:t>
      </w:r>
      <w:r>
        <w:rPr>
          <w:color w:val="231F20"/>
        </w:rPr>
        <w:t>but</w:t>
      </w:r>
      <w:r>
        <w:rPr>
          <w:color w:val="231F20"/>
          <w:spacing w:val="-20"/>
        </w:rPr>
        <w:t> </w:t>
      </w:r>
      <w:r>
        <w:rPr>
          <w:color w:val="231F20"/>
        </w:rPr>
        <w:t>whether</w:t>
      </w:r>
      <w:r>
        <w:rPr>
          <w:color w:val="231F20"/>
          <w:spacing w:val="-20"/>
        </w:rPr>
        <w:t> </w:t>
      </w:r>
      <w:r>
        <w:rPr>
          <w:color w:val="231F20"/>
        </w:rPr>
        <w:t>to</w:t>
      </w:r>
      <w:r>
        <w:rPr>
          <w:color w:val="231F20"/>
          <w:spacing w:val="-20"/>
        </w:rPr>
        <w:t> </w:t>
      </w:r>
      <w:r>
        <w:rPr>
          <w:color w:val="231F20"/>
        </w:rPr>
        <w:t>move</w:t>
      </w:r>
      <w:r>
        <w:rPr>
          <w:color w:val="231F20"/>
          <w:spacing w:val="-20"/>
        </w:rPr>
        <w:t> </w:t>
      </w:r>
      <w:r>
        <w:rPr>
          <w:color w:val="231F20"/>
        </w:rPr>
        <w:t>anywhere close to being equal weight. The reality is that U.S. investors remain under-allocated to international equities, which comprise only 22% of equity holdings compared to a 45% weighting in the MSCI global benchmark. Given structurally higher economic growth in EM and cyclically more favorable starting points in other developed markets, this international exposure will be crucial for long-term U.S. investors over the next</w:t>
      </w:r>
      <w:r>
        <w:rPr>
          <w:color w:val="231F20"/>
          <w:spacing w:val="6"/>
        </w:rPr>
        <w:t> </w:t>
      </w:r>
      <w:r>
        <w:rPr>
          <w:color w:val="231F20"/>
        </w:rPr>
        <w:t>decade.</w:t>
      </w:r>
    </w:p>
    <w:p>
      <w:pPr>
        <w:pStyle w:val="BodyText"/>
        <w:spacing w:line="254" w:lineRule="auto" w:before="107"/>
        <w:ind w:left="440" w:right="10"/>
      </w:pPr>
      <w:r>
        <w:rPr>
          <w:color w:val="231F20"/>
        </w:rPr>
        <w:t>The truth is that the plane ride to Paris or Tokyo or Shanghai can</w:t>
      </w:r>
      <w:r>
        <w:rPr>
          <w:color w:val="231F20"/>
          <w:spacing w:val="-9"/>
        </w:rPr>
        <w:t> </w:t>
      </w:r>
      <w:r>
        <w:rPr>
          <w:color w:val="231F20"/>
        </w:rPr>
        <w:t>be</w:t>
      </w:r>
      <w:r>
        <w:rPr>
          <w:color w:val="231F20"/>
          <w:spacing w:val="-9"/>
        </w:rPr>
        <w:t> </w:t>
      </w:r>
      <w:r>
        <w:rPr>
          <w:color w:val="231F20"/>
        </w:rPr>
        <w:t>long</w:t>
      </w:r>
      <w:r>
        <w:rPr>
          <w:color w:val="231F20"/>
          <w:spacing w:val="-8"/>
        </w:rPr>
        <w:t> </w:t>
      </w:r>
      <w:r>
        <w:rPr>
          <w:color w:val="231F20"/>
        </w:rPr>
        <w:t>and</w:t>
      </w:r>
      <w:r>
        <w:rPr>
          <w:color w:val="231F20"/>
          <w:spacing w:val="-9"/>
        </w:rPr>
        <w:t> </w:t>
      </w:r>
      <w:r>
        <w:rPr>
          <w:color w:val="231F20"/>
        </w:rPr>
        <w:t>can</w:t>
      </w:r>
      <w:r>
        <w:rPr>
          <w:color w:val="231F20"/>
          <w:spacing w:val="-8"/>
        </w:rPr>
        <w:t> </w:t>
      </w:r>
      <w:r>
        <w:rPr>
          <w:color w:val="231F20"/>
        </w:rPr>
        <w:t>be</w:t>
      </w:r>
      <w:r>
        <w:rPr>
          <w:color w:val="231F20"/>
          <w:spacing w:val="-9"/>
        </w:rPr>
        <w:t> </w:t>
      </w:r>
      <w:r>
        <w:rPr>
          <w:color w:val="231F20"/>
        </w:rPr>
        <w:t>bumpy,</w:t>
      </w:r>
      <w:r>
        <w:rPr>
          <w:color w:val="231F20"/>
          <w:spacing w:val="-8"/>
        </w:rPr>
        <w:t> </w:t>
      </w:r>
      <w:r>
        <w:rPr>
          <w:color w:val="231F20"/>
        </w:rPr>
        <w:t>but</w:t>
      </w:r>
      <w:r>
        <w:rPr>
          <w:color w:val="231F20"/>
          <w:spacing w:val="-9"/>
        </w:rPr>
        <w:t> </w:t>
      </w:r>
      <w:r>
        <w:rPr>
          <w:color w:val="231F20"/>
        </w:rPr>
        <w:t>the</w:t>
      </w:r>
      <w:r>
        <w:rPr>
          <w:color w:val="231F20"/>
          <w:spacing w:val="-8"/>
        </w:rPr>
        <w:t> </w:t>
      </w:r>
      <w:r>
        <w:rPr>
          <w:color w:val="231F20"/>
        </w:rPr>
        <w:t>destination</w:t>
      </w:r>
      <w:r>
        <w:rPr>
          <w:color w:val="231F20"/>
          <w:spacing w:val="-9"/>
        </w:rPr>
        <w:t> </w:t>
      </w:r>
      <w:r>
        <w:rPr>
          <w:color w:val="231F20"/>
        </w:rPr>
        <w:t>is</w:t>
      </w:r>
      <w:r>
        <w:rPr>
          <w:color w:val="231F20"/>
          <w:spacing w:val="-8"/>
        </w:rPr>
        <w:t> </w:t>
      </w:r>
      <w:r>
        <w:rPr>
          <w:color w:val="231F20"/>
        </w:rPr>
        <w:t>worth</w:t>
      </w:r>
      <w:r>
        <w:rPr>
          <w:color w:val="231F20"/>
          <w:spacing w:val="-9"/>
        </w:rPr>
        <w:t> </w:t>
      </w:r>
      <w:r>
        <w:rPr>
          <w:color w:val="231F20"/>
        </w:rPr>
        <w:t>it</w:t>
      </w:r>
      <w:r>
        <w:rPr>
          <w:color w:val="231F20"/>
          <w:spacing w:val="-9"/>
        </w:rPr>
        <w:t> </w:t>
      </w:r>
      <w:r>
        <w:rPr>
          <w:color w:val="231F20"/>
          <w:spacing w:val="-15"/>
        </w:rPr>
        <w:t>– </w:t>
      </w:r>
      <w:r>
        <w:rPr>
          <w:color w:val="231F20"/>
        </w:rPr>
        <w:t>and tickets are on sale right</w:t>
      </w:r>
      <w:r>
        <w:rPr>
          <w:color w:val="231F20"/>
          <w:spacing w:val="31"/>
        </w:rPr>
        <w:t> </w:t>
      </w:r>
      <w:r>
        <w:rPr>
          <w:color w:val="231F20"/>
        </w:rPr>
        <w:t>now.</w:t>
      </w:r>
    </w:p>
    <w:p>
      <w:pPr>
        <w:pStyle w:val="Heading1"/>
        <w:ind w:left="311"/>
      </w:pPr>
      <w:r>
        <w:rPr/>
        <w:br w:type="column"/>
      </w:r>
      <w:r>
        <w:rPr>
          <w:color w:val="6D6E71"/>
        </w:rPr>
        <w:t>RISKS TO THE OUTLOOK: WHAT COULD GO WRONG?</w:t>
      </w:r>
    </w:p>
    <w:p>
      <w:pPr>
        <w:pStyle w:val="BodyText"/>
        <w:spacing w:line="254" w:lineRule="auto" w:before="95"/>
        <w:ind w:left="311" w:right="504"/>
      </w:pPr>
      <w:r>
        <w:rPr>
          <w:color w:val="231F20"/>
        </w:rPr>
        <w:t>Our outlook, as outlined above, is generally positive, though cautiously so. But there are risks to that outlook, and they </w:t>
      </w:r>
      <w:r>
        <w:rPr>
          <w:color w:val="231F20"/>
          <w:spacing w:val="-5"/>
        </w:rPr>
        <w:t>are </w:t>
      </w:r>
      <w:r>
        <w:rPr>
          <w:color w:val="231F20"/>
        </w:rPr>
        <w:t>worth discussing in some detail.</w:t>
      </w:r>
    </w:p>
    <w:p>
      <w:pPr>
        <w:pStyle w:val="BodyText"/>
        <w:spacing w:line="254" w:lineRule="auto" w:before="94"/>
        <w:ind w:left="311" w:right="666"/>
      </w:pPr>
      <w:r>
        <w:rPr>
          <w:color w:val="231F20"/>
        </w:rPr>
        <w:t>The</w:t>
      </w:r>
      <w:r>
        <w:rPr>
          <w:color w:val="231F20"/>
          <w:spacing w:val="-16"/>
        </w:rPr>
        <w:t> </w:t>
      </w:r>
      <w:r>
        <w:rPr>
          <w:color w:val="231F20"/>
        </w:rPr>
        <w:t>macro</w:t>
      </w:r>
      <w:r>
        <w:rPr>
          <w:color w:val="231F20"/>
          <w:spacing w:val="-16"/>
        </w:rPr>
        <w:t> </w:t>
      </w:r>
      <w:r>
        <w:rPr>
          <w:color w:val="231F20"/>
        </w:rPr>
        <w:t>backdrop</w:t>
      </w:r>
      <w:r>
        <w:rPr>
          <w:color w:val="231F20"/>
          <w:spacing w:val="-16"/>
        </w:rPr>
        <w:t> </w:t>
      </w:r>
      <w:r>
        <w:rPr>
          <w:color w:val="231F20"/>
        </w:rPr>
        <w:t>for</w:t>
      </w:r>
      <w:r>
        <w:rPr>
          <w:color w:val="231F20"/>
          <w:spacing w:val="-16"/>
        </w:rPr>
        <w:t> </w:t>
      </w:r>
      <w:r>
        <w:rPr>
          <w:color w:val="231F20"/>
        </w:rPr>
        <w:t>2019</w:t>
      </w:r>
      <w:r>
        <w:rPr>
          <w:color w:val="231F20"/>
          <w:spacing w:val="-16"/>
        </w:rPr>
        <w:t> </w:t>
      </w:r>
      <w:r>
        <w:rPr>
          <w:color w:val="231F20"/>
        </w:rPr>
        <w:t>should</w:t>
      </w:r>
      <w:r>
        <w:rPr>
          <w:color w:val="231F20"/>
          <w:spacing w:val="-16"/>
        </w:rPr>
        <w:t> </w:t>
      </w:r>
      <w:r>
        <w:rPr>
          <w:color w:val="231F20"/>
        </w:rPr>
        <w:t>remain</w:t>
      </w:r>
      <w:r>
        <w:rPr>
          <w:color w:val="231F20"/>
          <w:spacing w:val="-15"/>
        </w:rPr>
        <w:t> </w:t>
      </w:r>
      <w:r>
        <w:rPr>
          <w:color w:val="231F20"/>
        </w:rPr>
        <w:t>supportive,</w:t>
      </w:r>
      <w:r>
        <w:rPr>
          <w:color w:val="231F20"/>
          <w:spacing w:val="-16"/>
        </w:rPr>
        <w:t> </w:t>
      </w:r>
      <w:r>
        <w:rPr>
          <w:color w:val="231F20"/>
        </w:rPr>
        <w:t>with above-trend</w:t>
      </w:r>
      <w:r>
        <w:rPr>
          <w:color w:val="231F20"/>
          <w:spacing w:val="-14"/>
        </w:rPr>
        <w:t> </w:t>
      </w:r>
      <w:r>
        <w:rPr>
          <w:color w:val="231F20"/>
        </w:rPr>
        <w:t>growth</w:t>
      </w:r>
      <w:r>
        <w:rPr>
          <w:color w:val="231F20"/>
          <w:spacing w:val="-13"/>
        </w:rPr>
        <w:t> </w:t>
      </w:r>
      <w:r>
        <w:rPr>
          <w:color w:val="231F20"/>
        </w:rPr>
        <w:t>slowing</w:t>
      </w:r>
      <w:r>
        <w:rPr>
          <w:color w:val="231F20"/>
          <w:spacing w:val="-14"/>
        </w:rPr>
        <w:t> </w:t>
      </w:r>
      <w:r>
        <w:rPr>
          <w:color w:val="231F20"/>
        </w:rPr>
        <w:t>to</w:t>
      </w:r>
      <w:r>
        <w:rPr>
          <w:color w:val="231F20"/>
          <w:spacing w:val="-13"/>
        </w:rPr>
        <w:t> </w:t>
      </w:r>
      <w:r>
        <w:rPr>
          <w:color w:val="231F20"/>
        </w:rPr>
        <w:t>more</w:t>
      </w:r>
      <w:r>
        <w:rPr>
          <w:color w:val="231F20"/>
          <w:spacing w:val="-14"/>
        </w:rPr>
        <w:t> </w:t>
      </w:r>
      <w:r>
        <w:rPr>
          <w:color w:val="231F20"/>
        </w:rPr>
        <w:t>sustainable</w:t>
      </w:r>
      <w:r>
        <w:rPr>
          <w:color w:val="231F20"/>
          <w:spacing w:val="-13"/>
        </w:rPr>
        <w:t> </w:t>
      </w:r>
      <w:r>
        <w:rPr>
          <w:color w:val="231F20"/>
        </w:rPr>
        <w:t>levels</w:t>
      </w:r>
      <w:r>
        <w:rPr>
          <w:color w:val="231F20"/>
          <w:spacing w:val="-14"/>
        </w:rPr>
        <w:t> </w:t>
      </w:r>
      <w:r>
        <w:rPr>
          <w:color w:val="231F20"/>
        </w:rPr>
        <w:t>in</w:t>
      </w:r>
      <w:r>
        <w:rPr>
          <w:color w:val="231F20"/>
          <w:spacing w:val="-13"/>
        </w:rPr>
        <w:t> </w:t>
      </w:r>
      <w:r>
        <w:rPr>
          <w:color w:val="231F20"/>
          <w:spacing w:val="-6"/>
        </w:rPr>
        <w:t>the </w:t>
      </w:r>
      <w:r>
        <w:rPr>
          <w:color w:val="231F20"/>
        </w:rPr>
        <w:t>second half. But this outlook relies on a specific set of circumstances,</w:t>
      </w:r>
      <w:r>
        <w:rPr>
          <w:color w:val="231F20"/>
          <w:spacing w:val="-13"/>
        </w:rPr>
        <w:t> </w:t>
      </w:r>
      <w:r>
        <w:rPr>
          <w:color w:val="231F20"/>
        </w:rPr>
        <w:t>namely</w:t>
      </w:r>
      <w:r>
        <w:rPr>
          <w:color w:val="231F20"/>
          <w:spacing w:val="-12"/>
        </w:rPr>
        <w:t> </w:t>
      </w:r>
      <w:r>
        <w:rPr>
          <w:color w:val="231F20"/>
        </w:rPr>
        <w:t>the</w:t>
      </w:r>
      <w:r>
        <w:rPr>
          <w:color w:val="231F20"/>
          <w:spacing w:val="-12"/>
        </w:rPr>
        <w:t> </w:t>
      </w:r>
      <w:r>
        <w:rPr>
          <w:color w:val="231F20"/>
        </w:rPr>
        <w:t>persistence</w:t>
      </w:r>
      <w:r>
        <w:rPr>
          <w:color w:val="231F20"/>
          <w:spacing w:val="-13"/>
        </w:rPr>
        <w:t> </w:t>
      </w:r>
      <w:r>
        <w:rPr>
          <w:color w:val="231F20"/>
        </w:rPr>
        <w:t>of</w:t>
      </w:r>
      <w:r>
        <w:rPr>
          <w:color w:val="231F20"/>
          <w:spacing w:val="-12"/>
        </w:rPr>
        <w:t> </w:t>
      </w:r>
      <w:r>
        <w:rPr>
          <w:color w:val="231F20"/>
        </w:rPr>
        <w:t>only</w:t>
      </w:r>
      <w:r>
        <w:rPr>
          <w:color w:val="231F20"/>
          <w:spacing w:val="-12"/>
        </w:rPr>
        <w:t> </w:t>
      </w:r>
      <w:r>
        <w:rPr>
          <w:color w:val="231F20"/>
        </w:rPr>
        <w:t>modest</w:t>
      </w:r>
      <w:r>
        <w:rPr>
          <w:color w:val="231F20"/>
          <w:spacing w:val="-12"/>
        </w:rPr>
        <w:t> </w:t>
      </w:r>
      <w:r>
        <w:rPr>
          <w:color w:val="231F20"/>
        </w:rPr>
        <w:t>trade tensions</w:t>
      </w:r>
      <w:r>
        <w:rPr>
          <w:color w:val="231F20"/>
          <w:spacing w:val="-7"/>
        </w:rPr>
        <w:t> </w:t>
      </w:r>
      <w:r>
        <w:rPr>
          <w:color w:val="231F20"/>
        </w:rPr>
        <w:t>between</w:t>
      </w:r>
      <w:r>
        <w:rPr>
          <w:color w:val="231F20"/>
          <w:spacing w:val="-6"/>
        </w:rPr>
        <w:t> </w:t>
      </w:r>
      <w:r>
        <w:rPr>
          <w:color w:val="231F20"/>
        </w:rPr>
        <w:t>the</w:t>
      </w:r>
      <w:r>
        <w:rPr>
          <w:color w:val="231F20"/>
          <w:spacing w:val="-6"/>
        </w:rPr>
        <w:t> </w:t>
      </w:r>
      <w:r>
        <w:rPr>
          <w:color w:val="231F20"/>
        </w:rPr>
        <w:t>U.S.</w:t>
      </w:r>
      <w:r>
        <w:rPr>
          <w:color w:val="231F20"/>
          <w:spacing w:val="-7"/>
        </w:rPr>
        <w:t> </w:t>
      </w:r>
      <w:r>
        <w:rPr>
          <w:color w:val="231F20"/>
        </w:rPr>
        <w:t>and</w:t>
      </w:r>
      <w:r>
        <w:rPr>
          <w:color w:val="231F20"/>
          <w:spacing w:val="-6"/>
        </w:rPr>
        <w:t> </w:t>
      </w:r>
      <w:r>
        <w:rPr>
          <w:color w:val="231F20"/>
        </w:rPr>
        <w:t>China</w:t>
      </w:r>
      <w:r>
        <w:rPr>
          <w:color w:val="231F20"/>
          <w:spacing w:val="-6"/>
        </w:rPr>
        <w:t> </w:t>
      </w:r>
      <w:r>
        <w:rPr>
          <w:color w:val="231F20"/>
        </w:rPr>
        <w:t>and</w:t>
      </w:r>
      <w:r>
        <w:rPr>
          <w:color w:val="231F20"/>
          <w:spacing w:val="-7"/>
        </w:rPr>
        <w:t> </w:t>
      </w:r>
      <w:r>
        <w:rPr>
          <w:color w:val="231F20"/>
        </w:rPr>
        <w:t>a</w:t>
      </w:r>
      <w:r>
        <w:rPr>
          <w:color w:val="231F20"/>
          <w:spacing w:val="-6"/>
        </w:rPr>
        <w:t> </w:t>
      </w:r>
      <w:r>
        <w:rPr>
          <w:color w:val="231F20"/>
        </w:rPr>
        <w:t>moderate</w:t>
      </w:r>
      <w:r>
        <w:rPr>
          <w:color w:val="231F20"/>
          <w:spacing w:val="-6"/>
        </w:rPr>
        <w:t> </w:t>
      </w:r>
      <w:r>
        <w:rPr>
          <w:color w:val="231F20"/>
        </w:rPr>
        <w:t>Fed.</w:t>
      </w:r>
    </w:p>
    <w:p>
      <w:pPr>
        <w:pStyle w:val="BodyText"/>
        <w:spacing w:line="254" w:lineRule="auto" w:before="6"/>
        <w:ind w:left="311" w:right="515"/>
      </w:pPr>
      <w:r>
        <w:rPr>
          <w:color w:val="231F20"/>
        </w:rPr>
        <w:t>Unfortunately, these circumstances are far from guaranteed. The path of trade negotiations is unclear: an escalation in tensions</w:t>
      </w:r>
      <w:r>
        <w:rPr>
          <w:color w:val="231F20"/>
          <w:spacing w:val="-12"/>
        </w:rPr>
        <w:t> </w:t>
      </w:r>
      <w:r>
        <w:rPr>
          <w:color w:val="231F20"/>
        </w:rPr>
        <w:t>could</w:t>
      </w:r>
      <w:r>
        <w:rPr>
          <w:color w:val="231F20"/>
          <w:spacing w:val="-11"/>
        </w:rPr>
        <w:t> </w:t>
      </w:r>
      <w:r>
        <w:rPr>
          <w:color w:val="231F20"/>
        </w:rPr>
        <w:t>further</w:t>
      </w:r>
      <w:r>
        <w:rPr>
          <w:color w:val="231F20"/>
          <w:spacing w:val="-12"/>
        </w:rPr>
        <w:t> </w:t>
      </w:r>
      <w:r>
        <w:rPr>
          <w:color w:val="231F20"/>
        </w:rPr>
        <w:t>slow</w:t>
      </w:r>
      <w:r>
        <w:rPr>
          <w:color w:val="231F20"/>
          <w:spacing w:val="-11"/>
        </w:rPr>
        <w:t> </w:t>
      </w:r>
      <w:r>
        <w:rPr>
          <w:color w:val="231F20"/>
        </w:rPr>
        <w:t>economic</w:t>
      </w:r>
      <w:r>
        <w:rPr>
          <w:color w:val="231F20"/>
          <w:spacing w:val="-11"/>
        </w:rPr>
        <w:t> </w:t>
      </w:r>
      <w:r>
        <w:rPr>
          <w:color w:val="231F20"/>
        </w:rPr>
        <w:t>growth,</w:t>
      </w:r>
      <w:r>
        <w:rPr>
          <w:color w:val="231F20"/>
          <w:spacing w:val="-12"/>
        </w:rPr>
        <w:t> </w:t>
      </w:r>
      <w:r>
        <w:rPr>
          <w:color w:val="231F20"/>
        </w:rPr>
        <w:t>both</w:t>
      </w:r>
      <w:r>
        <w:rPr>
          <w:color w:val="231F20"/>
          <w:spacing w:val="-11"/>
        </w:rPr>
        <w:t> </w:t>
      </w:r>
      <w:r>
        <w:rPr>
          <w:color w:val="231F20"/>
        </w:rPr>
        <w:t>in</w:t>
      </w:r>
      <w:r>
        <w:rPr>
          <w:color w:val="231F20"/>
          <w:spacing w:val="-11"/>
        </w:rPr>
        <w:t> </w:t>
      </w:r>
      <w:r>
        <w:rPr>
          <w:color w:val="231F20"/>
        </w:rPr>
        <w:t>the</w:t>
      </w:r>
      <w:r>
        <w:rPr>
          <w:color w:val="231F20"/>
          <w:spacing w:val="-12"/>
        </w:rPr>
        <w:t> </w:t>
      </w:r>
      <w:r>
        <w:rPr>
          <w:color w:val="231F20"/>
        </w:rPr>
        <w:t>U.S. and</w:t>
      </w:r>
      <w:r>
        <w:rPr>
          <w:color w:val="231F20"/>
          <w:spacing w:val="-13"/>
        </w:rPr>
        <w:t> </w:t>
      </w:r>
      <w:r>
        <w:rPr>
          <w:color w:val="231F20"/>
        </w:rPr>
        <w:t>abroad,</w:t>
      </w:r>
      <w:r>
        <w:rPr>
          <w:color w:val="231F20"/>
          <w:spacing w:val="-12"/>
        </w:rPr>
        <w:t> </w:t>
      </w:r>
      <w:r>
        <w:rPr>
          <w:color w:val="231F20"/>
        </w:rPr>
        <w:t>though</w:t>
      </w:r>
      <w:r>
        <w:rPr>
          <w:color w:val="231F20"/>
          <w:spacing w:val="-13"/>
        </w:rPr>
        <w:t> </w:t>
      </w:r>
      <w:r>
        <w:rPr>
          <w:color w:val="231F20"/>
        </w:rPr>
        <w:t>a</w:t>
      </w:r>
      <w:r>
        <w:rPr>
          <w:color w:val="231F20"/>
          <w:spacing w:val="-12"/>
        </w:rPr>
        <w:t> </w:t>
      </w:r>
      <w:r>
        <w:rPr>
          <w:color w:val="231F20"/>
        </w:rPr>
        <w:t>swifter</w:t>
      </w:r>
      <w:r>
        <w:rPr>
          <w:color w:val="231F20"/>
          <w:spacing w:val="-12"/>
        </w:rPr>
        <w:t> </w:t>
      </w:r>
      <w:r>
        <w:rPr>
          <w:color w:val="231F20"/>
        </w:rPr>
        <w:t>resolution</w:t>
      </w:r>
      <w:r>
        <w:rPr>
          <w:color w:val="231F20"/>
          <w:spacing w:val="-13"/>
        </w:rPr>
        <w:t> </w:t>
      </w:r>
      <w:r>
        <w:rPr>
          <w:color w:val="231F20"/>
        </w:rPr>
        <w:t>could</w:t>
      </w:r>
      <w:r>
        <w:rPr>
          <w:color w:val="231F20"/>
          <w:spacing w:val="-12"/>
        </w:rPr>
        <w:t> </w:t>
      </w:r>
      <w:r>
        <w:rPr>
          <w:color w:val="231F20"/>
        </w:rPr>
        <w:t>be</w:t>
      </w:r>
      <w:r>
        <w:rPr>
          <w:color w:val="231F20"/>
          <w:spacing w:val="-12"/>
        </w:rPr>
        <w:t> </w:t>
      </w:r>
      <w:r>
        <w:rPr>
          <w:color w:val="231F20"/>
        </w:rPr>
        <w:t>supportive</w:t>
      </w:r>
      <w:r>
        <w:rPr>
          <w:color w:val="231F20"/>
          <w:spacing w:val="-13"/>
        </w:rPr>
        <w:t> </w:t>
      </w:r>
      <w:r>
        <w:rPr>
          <w:color w:val="231F20"/>
        </w:rPr>
        <w:t>of improved global growth. In addition, while not our base case, the recent strength in wage growth could be sustained and feed through to higher inflation. This could force the Fed to drive</w:t>
      </w:r>
      <w:r>
        <w:rPr>
          <w:color w:val="231F20"/>
          <w:spacing w:val="-9"/>
        </w:rPr>
        <w:t> </w:t>
      </w:r>
      <w:r>
        <w:rPr>
          <w:color w:val="231F20"/>
        </w:rPr>
        <w:t>interest</w:t>
      </w:r>
      <w:r>
        <w:rPr>
          <w:color w:val="231F20"/>
          <w:spacing w:val="-9"/>
        </w:rPr>
        <w:t> </w:t>
      </w:r>
      <w:r>
        <w:rPr>
          <w:color w:val="231F20"/>
        </w:rPr>
        <w:t>rates</w:t>
      </w:r>
      <w:r>
        <w:rPr>
          <w:color w:val="231F20"/>
          <w:spacing w:val="-9"/>
        </w:rPr>
        <w:t> </w:t>
      </w:r>
      <w:r>
        <w:rPr>
          <w:color w:val="231F20"/>
        </w:rPr>
        <w:t>higher,</w:t>
      </w:r>
      <w:r>
        <w:rPr>
          <w:color w:val="231F20"/>
          <w:spacing w:val="-9"/>
        </w:rPr>
        <w:t> </w:t>
      </w:r>
      <w:r>
        <w:rPr>
          <w:color w:val="231F20"/>
        </w:rPr>
        <w:t>muzzling</w:t>
      </w:r>
      <w:r>
        <w:rPr>
          <w:color w:val="231F20"/>
          <w:spacing w:val="-9"/>
        </w:rPr>
        <w:t> </w:t>
      </w:r>
      <w:r>
        <w:rPr>
          <w:color w:val="231F20"/>
        </w:rPr>
        <w:t>growth</w:t>
      </w:r>
      <w:r>
        <w:rPr>
          <w:color w:val="231F20"/>
          <w:spacing w:val="-9"/>
        </w:rPr>
        <w:t> </w:t>
      </w:r>
      <w:r>
        <w:rPr>
          <w:color w:val="231F20"/>
        </w:rPr>
        <w:t>and</w:t>
      </w:r>
      <w:r>
        <w:rPr>
          <w:color w:val="231F20"/>
          <w:spacing w:val="-9"/>
        </w:rPr>
        <w:t> </w:t>
      </w:r>
      <w:r>
        <w:rPr>
          <w:color w:val="231F20"/>
        </w:rPr>
        <w:t>increasing</w:t>
      </w:r>
      <w:r>
        <w:rPr>
          <w:color w:val="231F20"/>
          <w:spacing w:val="-8"/>
        </w:rPr>
        <w:t> </w:t>
      </w:r>
      <w:r>
        <w:rPr>
          <w:color w:val="231F20"/>
          <w:spacing w:val="-6"/>
        </w:rPr>
        <w:t>the </w:t>
      </w:r>
      <w:r>
        <w:rPr>
          <w:color w:val="231F20"/>
        </w:rPr>
        <w:t>probability of a</w:t>
      </w:r>
      <w:r>
        <w:rPr>
          <w:color w:val="231F20"/>
          <w:spacing w:val="17"/>
        </w:rPr>
        <w:t> </w:t>
      </w:r>
      <w:r>
        <w:rPr>
          <w:color w:val="231F20"/>
        </w:rPr>
        <w:t>recession.</w:t>
      </w:r>
    </w:p>
    <w:p>
      <w:pPr>
        <w:pStyle w:val="BodyText"/>
        <w:spacing w:line="254" w:lineRule="auto" w:before="101"/>
        <w:ind w:left="311" w:right="517"/>
      </w:pPr>
      <w:r>
        <w:rPr>
          <w:color w:val="231F20"/>
        </w:rPr>
        <w:t>A late-cycle surge in inflation would obviously have implications for the bond market, too. On one hand, a rapid rise in U.S. interest rates would lead to more acute pain for fixed income investors in the short run. On the other, to the extent that this tightening stoked recession fears, higher- quality</w:t>
      </w:r>
      <w:r>
        <w:rPr>
          <w:color w:val="231F20"/>
          <w:spacing w:val="-15"/>
        </w:rPr>
        <w:t> </w:t>
      </w:r>
      <w:r>
        <w:rPr>
          <w:color w:val="231F20"/>
        </w:rPr>
        <w:t>debt</w:t>
      </w:r>
      <w:r>
        <w:rPr>
          <w:color w:val="231F20"/>
          <w:spacing w:val="-14"/>
        </w:rPr>
        <w:t> </w:t>
      </w:r>
      <w:r>
        <w:rPr>
          <w:color w:val="231F20"/>
        </w:rPr>
        <w:t>would</w:t>
      </w:r>
      <w:r>
        <w:rPr>
          <w:color w:val="231F20"/>
          <w:spacing w:val="-15"/>
        </w:rPr>
        <w:t> </w:t>
      </w:r>
      <w:r>
        <w:rPr>
          <w:color w:val="231F20"/>
        </w:rPr>
        <w:t>look</w:t>
      </w:r>
      <w:r>
        <w:rPr>
          <w:color w:val="231F20"/>
          <w:spacing w:val="-14"/>
        </w:rPr>
        <w:t> </w:t>
      </w:r>
      <w:r>
        <w:rPr>
          <w:color w:val="231F20"/>
        </w:rPr>
        <w:t>relatively</w:t>
      </w:r>
      <w:r>
        <w:rPr>
          <w:color w:val="231F20"/>
          <w:spacing w:val="-15"/>
        </w:rPr>
        <w:t> </w:t>
      </w:r>
      <w:r>
        <w:rPr>
          <w:color w:val="231F20"/>
        </w:rPr>
        <w:t>more</w:t>
      </w:r>
      <w:r>
        <w:rPr>
          <w:color w:val="231F20"/>
          <w:spacing w:val="-14"/>
        </w:rPr>
        <w:t> </w:t>
      </w:r>
      <w:r>
        <w:rPr>
          <w:color w:val="231F20"/>
        </w:rPr>
        <w:t>attractive.</w:t>
      </w:r>
      <w:r>
        <w:rPr>
          <w:color w:val="231F20"/>
          <w:spacing w:val="-15"/>
        </w:rPr>
        <w:t> </w:t>
      </w:r>
      <w:r>
        <w:rPr>
          <w:color w:val="231F20"/>
        </w:rPr>
        <w:t>Investors,</w:t>
      </w:r>
      <w:r>
        <w:rPr>
          <w:color w:val="231F20"/>
          <w:spacing w:val="-14"/>
        </w:rPr>
        <w:t> </w:t>
      </w:r>
      <w:r>
        <w:rPr>
          <w:color w:val="231F20"/>
        </w:rPr>
        <w:t>in turn, may be forced into a difficult juggling act: balancing short-term duration risk with a long-term need for a portfolio ballast.</w:t>
      </w:r>
      <w:r>
        <w:rPr>
          <w:color w:val="231F20"/>
          <w:spacing w:val="-13"/>
        </w:rPr>
        <w:t> </w:t>
      </w:r>
      <w:r>
        <w:rPr>
          <w:color w:val="231F20"/>
        </w:rPr>
        <w:t>Beyond</w:t>
      </w:r>
      <w:r>
        <w:rPr>
          <w:color w:val="231F20"/>
          <w:spacing w:val="-13"/>
        </w:rPr>
        <w:t> </w:t>
      </w:r>
      <w:r>
        <w:rPr>
          <w:color w:val="231F20"/>
        </w:rPr>
        <w:t>this,</w:t>
      </w:r>
      <w:r>
        <w:rPr>
          <w:color w:val="231F20"/>
          <w:spacing w:val="-13"/>
        </w:rPr>
        <w:t> </w:t>
      </w:r>
      <w:r>
        <w:rPr>
          <w:color w:val="231F20"/>
        </w:rPr>
        <w:t>should</w:t>
      </w:r>
      <w:r>
        <w:rPr>
          <w:color w:val="231F20"/>
          <w:spacing w:val="-13"/>
        </w:rPr>
        <w:t> </w:t>
      </w:r>
      <w:r>
        <w:rPr>
          <w:color w:val="231F20"/>
        </w:rPr>
        <w:t>trade</w:t>
      </w:r>
      <w:r>
        <w:rPr>
          <w:color w:val="231F20"/>
          <w:spacing w:val="-13"/>
        </w:rPr>
        <w:t> </w:t>
      </w:r>
      <w:r>
        <w:rPr>
          <w:color w:val="231F20"/>
        </w:rPr>
        <w:t>tensions</w:t>
      </w:r>
      <w:r>
        <w:rPr>
          <w:color w:val="231F20"/>
          <w:spacing w:val="-13"/>
        </w:rPr>
        <w:t> </w:t>
      </w:r>
      <w:r>
        <w:rPr>
          <w:color w:val="231F20"/>
        </w:rPr>
        <w:t>escalate</w:t>
      </w:r>
      <w:r>
        <w:rPr>
          <w:color w:val="231F20"/>
          <w:spacing w:val="-13"/>
        </w:rPr>
        <w:t> </w:t>
      </w:r>
      <w:r>
        <w:rPr>
          <w:color w:val="231F20"/>
        </w:rPr>
        <w:t>further</w:t>
      </w:r>
      <w:r>
        <w:rPr>
          <w:color w:val="231F20"/>
          <w:spacing w:val="-13"/>
        </w:rPr>
        <w:t> </w:t>
      </w:r>
      <w:r>
        <w:rPr>
          <w:color w:val="231F20"/>
          <w:spacing w:val="-6"/>
        </w:rPr>
        <w:t>and </w:t>
      </w:r>
      <w:r>
        <w:rPr>
          <w:color w:val="231F20"/>
        </w:rPr>
        <w:t>global</w:t>
      </w:r>
      <w:r>
        <w:rPr>
          <w:color w:val="231F20"/>
          <w:spacing w:val="-11"/>
        </w:rPr>
        <w:t> </w:t>
      </w:r>
      <w:r>
        <w:rPr>
          <w:color w:val="231F20"/>
        </w:rPr>
        <w:t>growth</w:t>
      </w:r>
      <w:r>
        <w:rPr>
          <w:color w:val="231F20"/>
          <w:spacing w:val="-10"/>
        </w:rPr>
        <w:t> </w:t>
      </w:r>
      <w:r>
        <w:rPr>
          <w:color w:val="231F20"/>
        </w:rPr>
        <w:t>slow,</w:t>
      </w:r>
      <w:r>
        <w:rPr>
          <w:color w:val="231F20"/>
          <w:spacing w:val="-10"/>
        </w:rPr>
        <w:t> </w:t>
      </w:r>
      <w:r>
        <w:rPr>
          <w:color w:val="231F20"/>
        </w:rPr>
        <w:t>international</w:t>
      </w:r>
      <w:r>
        <w:rPr>
          <w:color w:val="231F20"/>
          <w:spacing w:val="-10"/>
        </w:rPr>
        <w:t> </w:t>
      </w:r>
      <w:r>
        <w:rPr>
          <w:color w:val="231F20"/>
        </w:rPr>
        <w:t>central</w:t>
      </w:r>
      <w:r>
        <w:rPr>
          <w:color w:val="231F20"/>
          <w:spacing w:val="-10"/>
        </w:rPr>
        <w:t> </w:t>
      </w:r>
      <w:r>
        <w:rPr>
          <w:color w:val="231F20"/>
        </w:rPr>
        <w:t>banks</w:t>
      </w:r>
      <w:r>
        <w:rPr>
          <w:color w:val="231F20"/>
          <w:spacing w:val="-10"/>
        </w:rPr>
        <w:t> </w:t>
      </w:r>
      <w:r>
        <w:rPr>
          <w:color w:val="231F20"/>
        </w:rPr>
        <w:t>may</w:t>
      </w:r>
      <w:r>
        <w:rPr>
          <w:color w:val="231F20"/>
          <w:spacing w:val="-10"/>
        </w:rPr>
        <w:t> </w:t>
      </w:r>
      <w:r>
        <w:rPr>
          <w:color w:val="231F20"/>
        </w:rPr>
        <w:t>be</w:t>
      </w:r>
      <w:r>
        <w:rPr>
          <w:color w:val="231F20"/>
          <w:spacing w:val="-10"/>
        </w:rPr>
        <w:t> </w:t>
      </w:r>
      <w:r>
        <w:rPr>
          <w:color w:val="231F20"/>
        </w:rPr>
        <w:t>forced away</w:t>
      </w:r>
      <w:r>
        <w:rPr>
          <w:color w:val="231F20"/>
          <w:spacing w:val="-13"/>
        </w:rPr>
        <w:t> </w:t>
      </w:r>
      <w:r>
        <w:rPr>
          <w:color w:val="231F20"/>
        </w:rPr>
        <w:t>from</w:t>
      </w:r>
      <w:r>
        <w:rPr>
          <w:color w:val="231F20"/>
          <w:spacing w:val="-13"/>
        </w:rPr>
        <w:t> </w:t>
      </w:r>
      <w:r>
        <w:rPr>
          <w:color w:val="231F20"/>
        </w:rPr>
        <w:t>normalization,</w:t>
      </w:r>
      <w:r>
        <w:rPr>
          <w:color w:val="231F20"/>
          <w:spacing w:val="-13"/>
        </w:rPr>
        <w:t> </w:t>
      </w:r>
      <w:r>
        <w:rPr>
          <w:color w:val="231F20"/>
        </w:rPr>
        <w:t>resulting</w:t>
      </w:r>
      <w:r>
        <w:rPr>
          <w:color w:val="231F20"/>
          <w:spacing w:val="-13"/>
        </w:rPr>
        <w:t> </w:t>
      </w:r>
      <w:r>
        <w:rPr>
          <w:color w:val="231F20"/>
        </w:rPr>
        <w:t>in</w:t>
      </w:r>
      <w:r>
        <w:rPr>
          <w:color w:val="231F20"/>
          <w:spacing w:val="-13"/>
        </w:rPr>
        <w:t> </w:t>
      </w:r>
      <w:r>
        <w:rPr>
          <w:color w:val="231F20"/>
        </w:rPr>
        <w:t>persistently</w:t>
      </w:r>
      <w:r>
        <w:rPr>
          <w:color w:val="231F20"/>
          <w:spacing w:val="-13"/>
        </w:rPr>
        <w:t> </w:t>
      </w:r>
      <w:r>
        <w:rPr>
          <w:color w:val="231F20"/>
        </w:rPr>
        <w:t>low</w:t>
      </w:r>
      <w:r>
        <w:rPr>
          <w:color w:val="231F20"/>
          <w:spacing w:val="-13"/>
        </w:rPr>
        <w:t> </w:t>
      </w:r>
      <w:r>
        <w:rPr>
          <w:color w:val="231F20"/>
        </w:rPr>
        <w:t>interest rates</w:t>
      </w:r>
      <w:r>
        <w:rPr>
          <w:color w:val="231F20"/>
          <w:spacing w:val="6"/>
        </w:rPr>
        <w:t> </w:t>
      </w:r>
      <w:r>
        <w:rPr>
          <w:color w:val="231F20"/>
        </w:rPr>
        <w:t>overseas.</w:t>
      </w:r>
    </w:p>
    <w:p>
      <w:pPr>
        <w:pStyle w:val="BodyText"/>
        <w:spacing w:line="254" w:lineRule="auto" w:before="104"/>
        <w:ind w:left="311" w:right="504"/>
      </w:pPr>
      <w:r>
        <w:rPr>
          <w:color w:val="231F20"/>
        </w:rPr>
        <w:t>As it currently stands, though, the valuation argument for overweighting stocks and underweighting bonds still seems clear, although less compelling than a year ago. Moving into 2019,</w:t>
      </w:r>
      <w:r>
        <w:rPr>
          <w:color w:val="231F20"/>
          <w:spacing w:val="-10"/>
        </w:rPr>
        <w:t> </w:t>
      </w:r>
      <w:r>
        <w:rPr>
          <w:color w:val="231F20"/>
        </w:rPr>
        <w:t>bond</w:t>
      </w:r>
      <w:r>
        <w:rPr>
          <w:color w:val="231F20"/>
          <w:spacing w:val="-10"/>
        </w:rPr>
        <w:t> </w:t>
      </w:r>
      <w:r>
        <w:rPr>
          <w:color w:val="231F20"/>
        </w:rPr>
        <w:t>yields</w:t>
      </w:r>
      <w:r>
        <w:rPr>
          <w:color w:val="231F20"/>
          <w:spacing w:val="-10"/>
        </w:rPr>
        <w:t> </w:t>
      </w:r>
      <w:r>
        <w:rPr>
          <w:color w:val="231F20"/>
        </w:rPr>
        <w:t>may</w:t>
      </w:r>
      <w:r>
        <w:rPr>
          <w:color w:val="231F20"/>
          <w:spacing w:val="-9"/>
        </w:rPr>
        <w:t> </w:t>
      </w:r>
      <w:r>
        <w:rPr>
          <w:color w:val="231F20"/>
        </w:rPr>
        <w:t>rise</w:t>
      </w:r>
      <w:r>
        <w:rPr>
          <w:color w:val="231F20"/>
          <w:spacing w:val="-10"/>
        </w:rPr>
        <w:t> </w:t>
      </w:r>
      <w:r>
        <w:rPr>
          <w:color w:val="231F20"/>
        </w:rPr>
        <w:t>relative</w:t>
      </w:r>
      <w:r>
        <w:rPr>
          <w:color w:val="231F20"/>
          <w:spacing w:val="-10"/>
        </w:rPr>
        <w:t> </w:t>
      </w:r>
      <w:r>
        <w:rPr>
          <w:color w:val="231F20"/>
        </w:rPr>
        <w:t>to</w:t>
      </w:r>
      <w:r>
        <w:rPr>
          <w:color w:val="231F20"/>
          <w:spacing w:val="-10"/>
        </w:rPr>
        <w:t> </w:t>
      </w:r>
      <w:r>
        <w:rPr>
          <w:color w:val="231F20"/>
        </w:rPr>
        <w:t>stock</w:t>
      </w:r>
      <w:r>
        <w:rPr>
          <w:color w:val="231F20"/>
          <w:spacing w:val="-9"/>
        </w:rPr>
        <w:t> </w:t>
      </w:r>
      <w:r>
        <w:rPr>
          <w:color w:val="231F20"/>
        </w:rPr>
        <w:t>dividend</w:t>
      </w:r>
      <w:r>
        <w:rPr>
          <w:color w:val="231F20"/>
          <w:spacing w:val="-10"/>
        </w:rPr>
        <w:t> </w:t>
      </w:r>
      <w:r>
        <w:rPr>
          <w:color w:val="231F20"/>
        </w:rPr>
        <w:t>yields</w:t>
      </w:r>
      <w:r>
        <w:rPr>
          <w:color w:val="231F20"/>
          <w:spacing w:val="-10"/>
        </w:rPr>
        <w:t> </w:t>
      </w:r>
      <w:r>
        <w:rPr>
          <w:color w:val="231F20"/>
          <w:spacing w:val="-5"/>
        </w:rPr>
        <w:t>and </w:t>
      </w:r>
      <w:r>
        <w:rPr>
          <w:color w:val="231F20"/>
        </w:rPr>
        <w:t>earnings growth should slow. As shown in Exhibit 5, history tells us that rising interest rates should drag on equity performance. This suggests the need to gradually move U.S. stock/bond allocations to a more neutral</w:t>
      </w:r>
      <w:r>
        <w:rPr>
          <w:color w:val="231F20"/>
          <w:spacing w:val="13"/>
        </w:rPr>
        <w:t> </w:t>
      </w:r>
      <w:r>
        <w:rPr>
          <w:color w:val="231F20"/>
        </w:rPr>
        <w:t>stance.</w:t>
      </w:r>
    </w:p>
    <w:p>
      <w:pPr>
        <w:spacing w:after="0" w:line="254" w:lineRule="auto"/>
        <w:sectPr>
          <w:type w:val="continuous"/>
          <w:pgSz w:w="12240" w:h="15840"/>
          <w:pgMar w:top="840" w:bottom="280" w:left="460" w:right="420"/>
          <w:cols w:num="2" w:equalWidth="0">
            <w:col w:w="5479" w:space="40"/>
            <w:col w:w="5841"/>
          </w:cols>
        </w:sectPr>
      </w:pPr>
    </w:p>
    <w:p>
      <w:pPr>
        <w:pStyle w:val="BodyText"/>
      </w:pPr>
    </w:p>
    <w:p>
      <w:pPr>
        <w:pStyle w:val="BodyText"/>
        <w:spacing w:before="1"/>
        <w:rPr>
          <w:sz w:val="21"/>
        </w:rPr>
      </w:pPr>
    </w:p>
    <w:p>
      <w:pPr>
        <w:pStyle w:val="BodyText"/>
        <w:spacing w:before="102"/>
        <w:ind w:left="440"/>
      </w:pPr>
      <w:r>
        <w:rPr>
          <w:color w:val="6D6E71"/>
          <w:w w:val="105"/>
        </w:rPr>
        <w:t>Correlations between weekly stock returns and interest rate movements</w:t>
      </w:r>
    </w:p>
    <w:p>
      <w:pPr>
        <w:spacing w:before="73"/>
        <w:ind w:left="440" w:right="0" w:firstLine="0"/>
        <w:jc w:val="left"/>
        <w:rPr>
          <w:sz w:val="15"/>
        </w:rPr>
      </w:pPr>
      <w:r>
        <w:rPr>
          <w:color w:val="939598"/>
          <w:sz w:val="15"/>
        </w:rPr>
        <w:t>EXHIBIT 5: WEEKLY S&amp;P 500 RETURNS, 10-YEAR TREASURY YIELD, ROLLING 2-YEAR CORRELATION, MAY 1963 – OCTOBER 2018</w:t>
      </w:r>
    </w:p>
    <w:p>
      <w:pPr>
        <w:spacing w:before="118"/>
        <w:ind w:left="701" w:right="0" w:firstLine="0"/>
        <w:jc w:val="left"/>
        <w:rPr>
          <w:sz w:val="14"/>
        </w:rPr>
      </w:pPr>
      <w:r>
        <w:rPr/>
        <w:pict>
          <v:group style="position:absolute;margin-left:69.757401pt;margin-top:10.011043pt;width:497.25pt;height:322.2pt;mso-position-horizontal-relative:page;mso-position-vertical-relative:paragraph;z-index:3016" coordorigin="1395,200" coordsize="9945,6444">
            <v:shape style="position:absolute;left:0;top:13895;width:8670;height:60" coordorigin="0,13896" coordsize="8670,60" path="m2667,3417l2667,3476m3911,3417l3911,3476m5154,3417l5154,3476m6383,3417l6383,3476m7626,3417l7626,3476m8855,3417l8855,3476m10098,3417l10098,3476m11337,3417l11337,3476e" filled="false" stroked="true" strokeweight=".307pt" strokecolor="#020303">
              <v:path arrowok="t"/>
              <v:stroke dashstyle="solid"/>
            </v:shape>
            <v:line style="position:absolute" from="1433,3417" to="11337,3417" stroked="true" strokeweight="0pt" strokecolor="#615090">
              <v:stroke dashstyle="solid"/>
            </v:line>
            <v:line style="position:absolute" from="1433,3417" to="11337,3417" stroked="true" strokeweight=".307pt" strokecolor="#020303">
              <v:stroke dashstyle="solid"/>
            </v:line>
            <v:line style="position:absolute" from="1433,6640" to="1433,203" stroked="true" strokeweight=".307pt" strokecolor="#020303">
              <v:stroke dashstyle="solid"/>
            </v:line>
            <v:shape style="position:absolute;left:0;top:7458;width:37;height:6437" coordorigin="0,7459" coordsize="37,6437" path="m1395,6640l1431,6640m1395,5824l1431,5824m1395,5021l1431,5021m1395,4218l1431,4218m1395,3415l1431,3415m1395,2612l1431,2612m1395,1809l1431,1809m1395,1006l1431,1006m1395,203l1431,203e" filled="false" stroked="true" strokeweight=".307pt" strokecolor="#020303">
              <v:path arrowok="t"/>
              <v:stroke dashstyle="solid"/>
            </v:shape>
            <v:line style="position:absolute" from="1533,301" to="1533,3295" stroked="true" strokeweight=".512pt" strokecolor="#231f20">
              <v:stroke dashstyle="solid"/>
            </v:line>
            <v:shape style="position:absolute;left:1503;top:210;width:60;height:111" coordorigin="1503,210" coordsize="60,111" path="m1533,210l1503,321,1563,321,1533,210xe" filled="true" fillcolor="#231f20" stroked="false">
              <v:path arrowok="t"/>
              <v:fill type="solid"/>
            </v:shape>
            <v:line style="position:absolute" from="1533,3539" to="1533,6548" stroked="true" strokeweight=".512pt" strokecolor="#231f20">
              <v:stroke dashstyle="solid"/>
            </v:line>
            <v:shape style="position:absolute;left:1503;top:6527;width:60;height:111" coordorigin="1503,6527" coordsize="60,111" path="m1563,6527l1503,6527,1533,6638,1563,6527xe" filled="true" fillcolor="#231f20" stroked="false">
              <v:path arrowok="t"/>
              <v:fill type="solid"/>
            </v:shape>
            <v:line style="position:absolute" from="4579,223" to="4599,223" stroked="true" strokeweight="1.929pt" strokecolor="#0071a2">
              <v:stroke dashstyle="solid"/>
            </v:line>
            <v:line style="position:absolute" from="4589,318" to="4589,6554" stroked="true" strokeweight="1.024pt" strokecolor="#0071a2">
              <v:stroke dashstyle="dash"/>
            </v:line>
            <v:line style="position:absolute" from="4579,6611" to="4599,6611" stroked="true" strokeweight="1.929pt" strokecolor="#0071a2">
              <v:stroke dashstyle="solid"/>
            </v:line>
            <v:shape style="position:absolute;left:8588;top:5223;width:93;height:127" coordorigin="8588,5223" coordsize="93,127" path="m8635,5223l8588,5287,8635,5350,8681,5287,8635,5223xe" filled="true" fillcolor="#80827d" stroked="false">
              <v:path arrowok="t"/>
              <v:fill type="solid"/>
            </v:shape>
            <v:shape style="position:absolute;left:2289;top:428;width:5129;height:5452" type="#_x0000_t75" stroked="false">
              <v:imagedata r:id="rId13" o:title=""/>
            </v:shape>
            <v:shape style="position:absolute;left:7729;top:4671;width:110;height:238" type="#_x0000_t75" stroked="false">
              <v:imagedata r:id="rId14" o:title=""/>
            </v:shape>
            <v:shape style="position:absolute;left:7931;top:4339;width:3242;height:1480" coordorigin="7932,4340" coordsize="3242,1480" path="m8024,4668l7978,4605,7932,4668,7978,4732,8024,4668m8748,5353l8702,5290,8656,5353,8702,5417,8748,5353m8900,4403l8854,4340,8807,4403,8854,4467,8900,4403m9793,4536l9746,4472,9700,4536,9746,4599,9793,4536m9812,5756l9765,5693,9719,5756,9765,5820,9812,5756m10062,5022l10016,4958,9969,5022,10016,5085,10062,5022m10163,4911l10117,4848,10071,4911,10117,4975,10163,4911m10921,4602l10875,4539,10828,4602,10875,4666,10921,4602m11174,4646l11127,4583,11081,4646,11127,4710,11174,4646e" filled="true" fillcolor="#80827d" stroked="false">
              <v:path arrowok="t"/>
              <v:fill type="solid"/>
            </v:shape>
            <v:shape style="position:absolute;left:10441;top:4494;width:110;height:238" type="#_x0000_t75" stroked="false">
              <v:imagedata r:id="rId15" o:title=""/>
            </v:shape>
            <v:shape style="position:absolute;left:9093;top:4450;width:1525;height:1033" coordorigin="9094,4450" coordsize="1525,1033" path="m9186,4845l9140,4782,9094,4845,9140,4909,9186,4845m9355,4624l9308,4561,9262,4624,9308,4688,9355,4624m9742,4514l9696,4450,9649,4514,9696,4577,9742,4514m9826,4558l9780,4494,9734,4558,9780,4621,9826,4558m9944,5154l9898,5091,9852,5154,9898,5218,9944,5154m9944,4536l9898,4472,9852,4536,9898,4599,9944,4536m9961,5022l9915,4958,9868,5022,9915,5085,9961,5022m9978,5420l9932,5356,9885,5420,9932,5483,9978,5420m10045,5044l9999,4980,9953,5044,9999,5107,10045,5044m10062,4536l10016,4472,9969,4536,10016,4599,10062,4536m10146,4867l10100,4804,10054,4867,10100,4931,10146,4867m10146,4646l10100,4583,10054,4646,10100,4710,10146,4646m10230,4823l10184,4760,10138,4823,10184,4886,10230,4823m10618,5088l10572,5025,10525,5088,10572,5152,10618,5088e" filled="true" fillcolor="#80827d" stroked="false">
              <v:path arrowok="t"/>
              <v:fill type="solid"/>
            </v:shape>
            <v:shape style="position:absolute;left:9295;top:4847;width:194;height:216" type="#_x0000_t75" stroked="false">
              <v:imagedata r:id="rId16" o:title=""/>
            </v:shape>
            <v:shape style="position:absolute;left:8470;top:4406;width:1003;height:1100" coordorigin="8471,4406" coordsize="1003,1100" path="m8563,5287l8517,5224,8471,5287,8517,5350,8563,5287m8681,5375l8635,5312,8618,5336,8584,5290,8538,5353,8584,5417,8601,5393,8635,5439,8681,5375m8698,5243l8652,5179,8605,5243,8652,5306,8698,5243m8799,5375l8753,5312,8706,5375,8753,5439,8799,5375m8900,4735l8854,4671,8807,4735,8854,4798,8900,4735m8951,5287l8904,5224,8895,5236,8854,5179,8807,5243,8854,5306,8863,5294,8904,5350,8951,5287m9052,4668l9005,4605,8959,4668,9005,4732,9052,4668m9186,4536l9140,4472,9094,4536,9140,4599,9186,4536m9237,5420l9190,5356,9144,5420,9190,5483,9237,5420m9321,4690l9275,4627,9228,4690,9275,4754,9321,4690m9355,4470l9308,4406,9262,4470,9294,4514,9262,4558,9308,4621,9355,4558,9322,4514,9355,4470m9372,5265l9325,5201,9279,5265,9325,5328,9372,5265m9388,5442l9342,5378,9296,5442,9342,5505,9388,5442m9473,4646l9426,4583,9380,4646,9426,4710,9473,4646e" filled="true" fillcolor="#80827d" stroked="false">
              <v:path arrowok="t"/>
              <v:fill type="solid"/>
            </v:shape>
            <v:shape style="position:absolute;left:8403;top:4759;width:346;height:282" type="#_x0000_t75" stroked="false">
              <v:imagedata r:id="rId17" o:title=""/>
            </v:shape>
            <v:shape style="position:absolute;left:7729;top:4207;width:901;height:1387" coordorigin="7730,4207" coordsize="901,1387" path="m7889,5199l7843,5135,7818,5170,7776,5113,7730,5177,7776,5240,7801,5205,7843,5262,7889,5199m8058,5309l8012,5246,7969,5303,7927,5246,7910,5269,7877,5224,7831,5287,7838,5298,7818,5325,7793,5290,7746,5353,7793,5417,7834,5360,7860,5395,7902,5337,7927,5373,7969,5315,7973,5320,7948,5353,7995,5417,8041,5353,8033,5343,8058,5309m8075,5530l8028,5467,7982,5530,8028,5594,8075,5530m8108,5154l8062,5091,8016,5154,8040,5188,8016,5221,8062,5284,8108,5221,8084,5188,8108,5154m8260,4271l8214,4207,8167,4271,8214,4334,8260,4271m8294,5353l8247,5290,8201,5353,8247,5417,8294,5353m8344,5110l8298,5047,8252,5110,8298,5174,8344,5110m8344,4956l8298,4892,8252,4956,8298,5019,8344,4956m8631,4315l8584,4251,8538,4315,8584,4378,8631,4315e" filled="true" fillcolor="#80827d" stroked="false">
              <v:path arrowok="t"/>
              <v:fill type="solid"/>
            </v:shape>
            <v:shape style="position:absolute;left:7594;top:4229;width:295;height:326" type="#_x0000_t75" stroked="false">
              <v:imagedata r:id="rId18" o:title=""/>
            </v:shape>
            <v:shape style="position:absolute;left:1653;top:1020;width:807;height:992" type="#_x0000_t202" filled="false" stroked="false">
              <v:textbox inset="0,0,0,0">
                <w:txbxContent>
                  <w:p>
                    <w:pPr>
                      <w:spacing w:line="230" w:lineRule="auto" w:before="9"/>
                      <w:ind w:left="0" w:right="-19" w:firstLine="0"/>
                      <w:jc w:val="left"/>
                      <w:rPr>
                        <w:sz w:val="14"/>
                      </w:rPr>
                    </w:pPr>
                    <w:r>
                      <w:rPr>
                        <w:color w:val="231F20"/>
                        <w:sz w:val="14"/>
                      </w:rPr>
                      <w:t>Positive relationship between yield movements and stock returns</w:t>
                    </w:r>
                  </w:p>
                </w:txbxContent>
              </v:textbox>
              <w10:wrap type="none"/>
            </v:shape>
            <v:shape style="position:absolute;left:4774;top:529;width:1605;height:664" type="#_x0000_t202" filled="false" stroked="false">
              <v:textbox inset="0,0,0,0">
                <w:txbxContent>
                  <w:p>
                    <w:pPr>
                      <w:spacing w:line="230" w:lineRule="auto" w:before="9"/>
                      <w:ind w:left="0" w:right="6" w:firstLine="0"/>
                      <w:jc w:val="left"/>
                      <w:rPr>
                        <w:sz w:val="14"/>
                      </w:rPr>
                    </w:pPr>
                    <w:r>
                      <w:rPr>
                        <w:color w:val="231F20"/>
                        <w:sz w:val="14"/>
                      </w:rPr>
                      <w:t>When yields are below 5%, rising rates have historically been associated with rising stock prices</w:t>
                    </w:r>
                  </w:p>
                </w:txbxContent>
              </v:textbox>
              <w10:wrap type="none"/>
            </v:shape>
            <v:shape style="position:absolute;left:1653;top:4419;width:922;height:828" type="#_x0000_t202" filled="false" stroked="false">
              <v:textbox inset="0,0,0,0">
                <w:txbxContent>
                  <w:p>
                    <w:pPr>
                      <w:spacing w:line="230" w:lineRule="auto" w:before="9"/>
                      <w:ind w:left="0" w:right="-20" w:firstLine="0"/>
                      <w:jc w:val="left"/>
                      <w:rPr>
                        <w:sz w:val="14"/>
                      </w:rPr>
                    </w:pPr>
                    <w:r>
                      <w:rPr>
                        <w:color w:val="231F20"/>
                        <w:sz w:val="14"/>
                      </w:rPr>
                      <w:t>Negative relationship between yield movements and stock return</w:t>
                    </w:r>
                  </w:p>
                </w:txbxContent>
              </v:textbox>
              <w10:wrap type="none"/>
            </v:shape>
            <w10:wrap type="none"/>
          </v:group>
        </w:pict>
      </w:r>
      <w:r>
        <w:rPr>
          <w:color w:val="020303"/>
          <w:sz w:val="14"/>
        </w:rPr>
        <w:t>0.8</w:t>
      </w:r>
    </w:p>
    <w:p>
      <w:pPr>
        <w:pStyle w:val="BodyText"/>
        <w:rPr>
          <w:sz w:val="16"/>
        </w:rPr>
      </w:pPr>
    </w:p>
    <w:p>
      <w:pPr>
        <w:pStyle w:val="BodyText"/>
        <w:rPr>
          <w:sz w:val="16"/>
        </w:rPr>
      </w:pPr>
    </w:p>
    <w:p>
      <w:pPr>
        <w:pStyle w:val="BodyText"/>
        <w:spacing w:before="11"/>
        <w:rPr>
          <w:sz w:val="19"/>
        </w:rPr>
      </w:pPr>
    </w:p>
    <w:p>
      <w:pPr>
        <w:spacing w:before="0"/>
        <w:ind w:left="700" w:right="0" w:firstLine="0"/>
        <w:jc w:val="left"/>
        <w:rPr>
          <w:sz w:val="14"/>
        </w:rPr>
      </w:pPr>
      <w:r>
        <w:rPr>
          <w:color w:val="020303"/>
          <w:sz w:val="14"/>
        </w:rPr>
        <w:t>0.6</w:t>
      </w:r>
    </w:p>
    <w:p>
      <w:pPr>
        <w:pStyle w:val="BodyText"/>
        <w:rPr>
          <w:sz w:val="16"/>
        </w:rPr>
      </w:pPr>
    </w:p>
    <w:p>
      <w:pPr>
        <w:pStyle w:val="BodyText"/>
        <w:rPr>
          <w:sz w:val="16"/>
        </w:rPr>
      </w:pPr>
    </w:p>
    <w:p>
      <w:pPr>
        <w:pStyle w:val="BodyText"/>
        <w:spacing w:before="10"/>
        <w:rPr>
          <w:sz w:val="19"/>
        </w:rPr>
      </w:pPr>
    </w:p>
    <w:p>
      <w:pPr>
        <w:spacing w:before="0"/>
        <w:ind w:left="698" w:right="0" w:firstLine="0"/>
        <w:jc w:val="left"/>
        <w:rPr>
          <w:sz w:val="14"/>
        </w:rPr>
      </w:pPr>
      <w:r>
        <w:rPr>
          <w:color w:val="020303"/>
          <w:sz w:val="14"/>
        </w:rPr>
        <w:t>0.4</w:t>
      </w:r>
    </w:p>
    <w:p>
      <w:pPr>
        <w:pStyle w:val="BodyText"/>
        <w:rPr>
          <w:sz w:val="16"/>
        </w:rPr>
      </w:pPr>
    </w:p>
    <w:p>
      <w:pPr>
        <w:pStyle w:val="BodyText"/>
        <w:rPr>
          <w:sz w:val="16"/>
        </w:rPr>
      </w:pPr>
    </w:p>
    <w:p>
      <w:pPr>
        <w:pStyle w:val="BodyText"/>
        <w:spacing w:before="10"/>
        <w:rPr>
          <w:sz w:val="19"/>
        </w:rPr>
      </w:pPr>
    </w:p>
    <w:p>
      <w:pPr>
        <w:spacing w:before="1"/>
        <w:ind w:left="708" w:right="0" w:firstLine="0"/>
        <w:jc w:val="left"/>
        <w:rPr>
          <w:sz w:val="14"/>
        </w:rPr>
      </w:pPr>
      <w:r>
        <w:rPr/>
        <w:pict>
          <v:shape style="position:absolute;margin-left:43.211121pt;margin-top:12.222608pt;width:10.65pt;height:64.9pt;mso-position-horizontal-relative:page;mso-position-vertical-relative:paragraph;z-index:3040" type="#_x0000_t202" filled="false" stroked="false">
            <v:textbox inset="0,0,0,0" style="layout-flow:vertical;mso-layout-flow-alt:bottom-to-top">
              <w:txbxContent>
                <w:p>
                  <w:pPr>
                    <w:spacing w:before="24"/>
                    <w:ind w:left="20" w:right="0" w:firstLine="0"/>
                    <w:jc w:val="left"/>
                    <w:rPr>
                      <w:sz w:val="14"/>
                    </w:rPr>
                  </w:pPr>
                  <w:r>
                    <w:rPr>
                      <w:color w:val="231F20"/>
                      <w:sz w:val="14"/>
                    </w:rPr>
                    <w:t>Correlation</w:t>
                  </w:r>
                  <w:r>
                    <w:rPr>
                      <w:color w:val="231F20"/>
                      <w:spacing w:val="-21"/>
                      <w:sz w:val="14"/>
                    </w:rPr>
                    <w:t> </w:t>
                  </w:r>
                  <w:r>
                    <w:rPr>
                      <w:color w:val="231F20"/>
                      <w:sz w:val="14"/>
                    </w:rPr>
                    <w:t>Coefficient</w:t>
                  </w:r>
                </w:p>
              </w:txbxContent>
            </v:textbox>
            <w10:wrap type="none"/>
          </v:shape>
        </w:pict>
      </w:r>
      <w:r>
        <w:rPr>
          <w:color w:val="020303"/>
          <w:sz w:val="14"/>
        </w:rPr>
        <w:t>0.2</w:t>
      </w:r>
    </w:p>
    <w:p>
      <w:pPr>
        <w:pStyle w:val="BodyText"/>
        <w:rPr>
          <w:sz w:val="16"/>
        </w:rPr>
      </w:pPr>
    </w:p>
    <w:p>
      <w:pPr>
        <w:pStyle w:val="BodyText"/>
        <w:rPr>
          <w:sz w:val="16"/>
        </w:rPr>
      </w:pPr>
    </w:p>
    <w:p>
      <w:pPr>
        <w:pStyle w:val="BodyText"/>
        <w:spacing w:before="10"/>
        <w:rPr>
          <w:sz w:val="19"/>
        </w:rPr>
      </w:pPr>
    </w:p>
    <w:p>
      <w:pPr>
        <w:spacing w:before="0"/>
        <w:ind w:left="697" w:right="0" w:firstLine="0"/>
        <w:jc w:val="left"/>
        <w:rPr>
          <w:sz w:val="14"/>
        </w:rPr>
      </w:pPr>
      <w:r>
        <w:rPr>
          <w:color w:val="020303"/>
          <w:sz w:val="14"/>
        </w:rPr>
        <w:t>0.0</w:t>
      </w:r>
    </w:p>
    <w:p>
      <w:pPr>
        <w:pStyle w:val="BodyText"/>
        <w:rPr>
          <w:sz w:val="16"/>
        </w:rPr>
      </w:pPr>
    </w:p>
    <w:p>
      <w:pPr>
        <w:pStyle w:val="BodyText"/>
        <w:rPr>
          <w:sz w:val="16"/>
        </w:rPr>
      </w:pPr>
    </w:p>
    <w:p>
      <w:pPr>
        <w:pStyle w:val="BodyText"/>
        <w:spacing w:before="10"/>
        <w:rPr>
          <w:sz w:val="19"/>
        </w:rPr>
      </w:pPr>
    </w:p>
    <w:p>
      <w:pPr>
        <w:spacing w:before="0"/>
        <w:ind w:left="668" w:right="0" w:firstLine="0"/>
        <w:jc w:val="left"/>
        <w:rPr>
          <w:sz w:val="14"/>
        </w:rPr>
      </w:pPr>
      <w:r>
        <w:rPr>
          <w:color w:val="020303"/>
          <w:sz w:val="14"/>
        </w:rPr>
        <w:t>-0.2</w:t>
      </w:r>
    </w:p>
    <w:p>
      <w:pPr>
        <w:pStyle w:val="BodyText"/>
        <w:rPr>
          <w:sz w:val="16"/>
        </w:rPr>
      </w:pPr>
    </w:p>
    <w:p>
      <w:pPr>
        <w:pStyle w:val="BodyText"/>
        <w:rPr>
          <w:sz w:val="16"/>
        </w:rPr>
      </w:pPr>
    </w:p>
    <w:p>
      <w:pPr>
        <w:pStyle w:val="BodyText"/>
        <w:spacing w:before="10"/>
        <w:rPr>
          <w:sz w:val="19"/>
        </w:rPr>
      </w:pPr>
    </w:p>
    <w:p>
      <w:pPr>
        <w:spacing w:before="1"/>
        <w:ind w:left="658" w:right="0" w:firstLine="0"/>
        <w:jc w:val="left"/>
        <w:rPr>
          <w:sz w:val="14"/>
        </w:rPr>
      </w:pPr>
      <w:r>
        <w:rPr>
          <w:color w:val="020303"/>
          <w:sz w:val="14"/>
        </w:rPr>
        <w:t>-0.4</w:t>
      </w:r>
    </w:p>
    <w:p>
      <w:pPr>
        <w:pStyle w:val="BodyText"/>
        <w:rPr>
          <w:sz w:val="16"/>
        </w:rPr>
      </w:pPr>
    </w:p>
    <w:p>
      <w:pPr>
        <w:pStyle w:val="BodyText"/>
        <w:rPr>
          <w:sz w:val="16"/>
        </w:rPr>
      </w:pPr>
    </w:p>
    <w:p>
      <w:pPr>
        <w:pStyle w:val="BodyText"/>
        <w:spacing w:before="10"/>
        <w:rPr>
          <w:sz w:val="19"/>
        </w:rPr>
      </w:pPr>
    </w:p>
    <w:p>
      <w:pPr>
        <w:spacing w:before="0"/>
        <w:ind w:left="660" w:right="0" w:firstLine="0"/>
        <w:jc w:val="left"/>
        <w:rPr>
          <w:sz w:val="14"/>
        </w:rPr>
      </w:pPr>
      <w:r>
        <w:rPr>
          <w:color w:val="020303"/>
          <w:sz w:val="14"/>
        </w:rPr>
        <w:t>-0.6</w:t>
      </w:r>
    </w:p>
    <w:p>
      <w:pPr>
        <w:pStyle w:val="BodyText"/>
      </w:pPr>
    </w:p>
    <w:p>
      <w:pPr>
        <w:pStyle w:val="BodyText"/>
        <w:spacing w:before="4"/>
        <w:rPr>
          <w:sz w:val="23"/>
        </w:rPr>
      </w:pPr>
    </w:p>
    <w:p>
      <w:pPr>
        <w:spacing w:after="0"/>
        <w:rPr>
          <w:sz w:val="23"/>
        </w:rPr>
        <w:sectPr>
          <w:pgSz w:w="12240" w:h="15840"/>
          <w:pgMar w:header="600" w:footer="739" w:top="840" w:bottom="920" w:left="460" w:right="420"/>
        </w:sectPr>
      </w:pPr>
    </w:p>
    <w:p>
      <w:pPr>
        <w:spacing w:before="104"/>
        <w:ind w:left="0" w:right="0" w:firstLine="0"/>
        <w:jc w:val="right"/>
        <w:rPr>
          <w:sz w:val="14"/>
        </w:rPr>
      </w:pPr>
      <w:r>
        <w:rPr>
          <w:color w:val="020303"/>
          <w:w w:val="90"/>
          <w:sz w:val="14"/>
        </w:rPr>
        <w:t>-0.8</w:t>
      </w:r>
    </w:p>
    <w:p>
      <w:pPr>
        <w:pStyle w:val="BodyText"/>
        <w:rPr>
          <w:sz w:val="16"/>
        </w:rPr>
      </w:pPr>
      <w:r>
        <w:rPr/>
        <w:br w:type="column"/>
      </w:r>
      <w:r>
        <w:rPr>
          <w:sz w:val="16"/>
        </w:rPr>
      </w:r>
    </w:p>
    <w:p>
      <w:pPr>
        <w:pStyle w:val="BodyText"/>
        <w:spacing w:before="2"/>
        <w:rPr>
          <w:sz w:val="17"/>
        </w:rPr>
      </w:pPr>
    </w:p>
    <w:p>
      <w:pPr>
        <w:tabs>
          <w:tab w:pos="1220" w:val="left" w:leader="none"/>
          <w:tab w:pos="2455" w:val="left" w:leader="none"/>
          <w:tab w:pos="3697" w:val="left" w:leader="none"/>
        </w:tabs>
        <w:spacing w:before="0"/>
        <w:ind w:left="-27" w:right="0" w:firstLine="0"/>
        <w:jc w:val="left"/>
        <w:rPr>
          <w:sz w:val="14"/>
        </w:rPr>
      </w:pPr>
      <w:r>
        <w:rPr>
          <w:color w:val="020303"/>
          <w:sz w:val="14"/>
        </w:rPr>
        <w:t>0%</w:t>
        <w:tab/>
        <w:t>2%</w:t>
        <w:tab/>
        <w:t>4%</w:t>
        <w:tab/>
      </w:r>
      <w:r>
        <w:rPr>
          <w:color w:val="020303"/>
          <w:spacing w:val="-10"/>
          <w:sz w:val="14"/>
        </w:rPr>
        <w:t>6%</w:t>
      </w:r>
    </w:p>
    <w:p>
      <w:pPr>
        <w:pStyle w:val="BodyText"/>
        <w:rPr>
          <w:sz w:val="16"/>
        </w:rPr>
      </w:pPr>
      <w:r>
        <w:rPr/>
        <w:br w:type="column"/>
      </w:r>
      <w:r>
        <w:rPr>
          <w:sz w:val="16"/>
        </w:rPr>
      </w:r>
    </w:p>
    <w:p>
      <w:pPr>
        <w:pStyle w:val="BodyText"/>
        <w:spacing w:before="2"/>
        <w:rPr>
          <w:sz w:val="17"/>
        </w:rPr>
      </w:pPr>
    </w:p>
    <w:p>
      <w:pPr>
        <w:spacing w:before="0"/>
        <w:ind w:left="498" w:right="0" w:firstLine="0"/>
        <w:jc w:val="center"/>
        <w:rPr>
          <w:sz w:val="14"/>
        </w:rPr>
      </w:pPr>
      <w:r>
        <w:rPr>
          <w:color w:val="020303"/>
          <w:sz w:val="14"/>
        </w:rPr>
        <w:t>8%</w:t>
      </w:r>
    </w:p>
    <w:p>
      <w:pPr>
        <w:spacing w:before="78"/>
        <w:ind w:left="482" w:right="0" w:firstLine="0"/>
        <w:jc w:val="center"/>
        <w:rPr>
          <w:sz w:val="14"/>
        </w:rPr>
      </w:pPr>
      <w:r>
        <w:rPr>
          <w:color w:val="231F20"/>
          <w:sz w:val="14"/>
        </w:rPr>
        <w:t>10-year Treasury </w:t>
      </w:r>
      <w:r>
        <w:rPr>
          <w:color w:val="231F20"/>
          <w:spacing w:val="-4"/>
          <w:sz w:val="14"/>
        </w:rPr>
        <w:t>yield</w:t>
      </w:r>
    </w:p>
    <w:p>
      <w:pPr>
        <w:pStyle w:val="BodyText"/>
        <w:rPr>
          <w:sz w:val="16"/>
        </w:rPr>
      </w:pPr>
      <w:r>
        <w:rPr/>
        <w:br w:type="column"/>
      </w:r>
      <w:r>
        <w:rPr>
          <w:sz w:val="16"/>
        </w:rPr>
      </w:r>
    </w:p>
    <w:p>
      <w:pPr>
        <w:pStyle w:val="BodyText"/>
        <w:spacing w:before="2"/>
        <w:rPr>
          <w:sz w:val="17"/>
        </w:rPr>
      </w:pPr>
    </w:p>
    <w:p>
      <w:pPr>
        <w:spacing w:before="0"/>
        <w:ind w:left="473" w:right="0" w:firstLine="0"/>
        <w:jc w:val="left"/>
        <w:rPr>
          <w:sz w:val="14"/>
        </w:rPr>
      </w:pPr>
      <w:r>
        <w:rPr>
          <w:color w:val="020303"/>
          <w:sz w:val="14"/>
        </w:rPr>
        <w:t>10%</w:t>
      </w:r>
    </w:p>
    <w:p>
      <w:pPr>
        <w:pStyle w:val="BodyText"/>
        <w:rPr>
          <w:sz w:val="16"/>
        </w:rPr>
      </w:pPr>
      <w:r>
        <w:rPr/>
        <w:br w:type="column"/>
      </w:r>
      <w:r>
        <w:rPr>
          <w:sz w:val="16"/>
        </w:rPr>
      </w:r>
    </w:p>
    <w:p>
      <w:pPr>
        <w:pStyle w:val="BodyText"/>
        <w:spacing w:before="2"/>
        <w:rPr>
          <w:sz w:val="17"/>
        </w:rPr>
      </w:pPr>
    </w:p>
    <w:p>
      <w:pPr>
        <w:tabs>
          <w:tab w:pos="1896" w:val="left" w:leader="none"/>
        </w:tabs>
        <w:spacing w:before="0"/>
        <w:ind w:left="661" w:right="0" w:firstLine="0"/>
        <w:jc w:val="left"/>
        <w:rPr>
          <w:sz w:val="14"/>
        </w:rPr>
      </w:pPr>
      <w:r>
        <w:rPr>
          <w:color w:val="020303"/>
          <w:sz w:val="14"/>
        </w:rPr>
        <w:t>12%</w:t>
        <w:tab/>
        <w:t>14%</w:t>
      </w:r>
    </w:p>
    <w:p>
      <w:pPr>
        <w:pStyle w:val="BodyText"/>
        <w:rPr>
          <w:sz w:val="16"/>
        </w:rPr>
      </w:pPr>
      <w:r>
        <w:rPr/>
        <w:br w:type="column"/>
      </w:r>
      <w:r>
        <w:rPr>
          <w:sz w:val="16"/>
        </w:rPr>
      </w:r>
    </w:p>
    <w:p>
      <w:pPr>
        <w:pStyle w:val="BodyText"/>
        <w:spacing w:before="2"/>
        <w:rPr>
          <w:sz w:val="17"/>
        </w:rPr>
      </w:pPr>
    </w:p>
    <w:p>
      <w:pPr>
        <w:spacing w:before="0"/>
        <w:ind w:left="629" w:right="479" w:firstLine="0"/>
        <w:jc w:val="center"/>
        <w:rPr>
          <w:sz w:val="14"/>
        </w:rPr>
      </w:pPr>
      <w:r>
        <w:rPr>
          <w:color w:val="020303"/>
          <w:sz w:val="14"/>
        </w:rPr>
        <w:t>16%</w:t>
      </w:r>
    </w:p>
    <w:p>
      <w:pPr>
        <w:spacing w:after="0"/>
        <w:jc w:val="center"/>
        <w:rPr>
          <w:sz w:val="14"/>
        </w:rPr>
        <w:sectPr>
          <w:type w:val="continuous"/>
          <w:pgSz w:w="12240" w:h="15840"/>
          <w:pgMar w:top="840" w:bottom="280" w:left="460" w:right="420"/>
          <w:cols w:num="6" w:equalWidth="0">
            <w:col w:w="870" w:space="40"/>
            <w:col w:w="3869" w:space="39"/>
            <w:col w:w="1732" w:space="40"/>
            <w:col w:w="736" w:space="323"/>
            <w:col w:w="2158" w:space="163"/>
            <w:col w:w="1390"/>
          </w:cols>
        </w:sectPr>
      </w:pPr>
    </w:p>
    <w:p>
      <w:pPr>
        <w:pStyle w:val="BodyText"/>
        <w:spacing w:before="7"/>
        <w:rPr>
          <w:sz w:val="13"/>
        </w:rPr>
      </w:pPr>
    </w:p>
    <w:p>
      <w:pPr>
        <w:pStyle w:val="BodyText"/>
        <w:spacing w:line="20" w:lineRule="exact"/>
        <w:ind w:left="437"/>
        <w:rPr>
          <w:sz w:val="2"/>
        </w:rPr>
      </w:pPr>
      <w:r>
        <w:rPr>
          <w:sz w:val="2"/>
        </w:rPr>
        <w:pict>
          <v:group style="width:522pt;height:.25pt;mso-position-horizontal-relative:char;mso-position-vertical-relative:line" coordorigin="0,0" coordsize="10440,5">
            <v:line style="position:absolute" from="0,3" to="10440,3" stroked="true" strokeweight=".25pt" strokecolor="#6d6e71">
              <v:stroke dashstyle="solid"/>
            </v:line>
          </v:group>
        </w:pict>
      </w:r>
      <w:r>
        <w:rPr>
          <w:sz w:val="2"/>
        </w:rPr>
      </w:r>
    </w:p>
    <w:p>
      <w:pPr>
        <w:spacing w:before="58"/>
        <w:ind w:left="440" w:right="0" w:firstLine="0"/>
        <w:jc w:val="left"/>
        <w:rPr>
          <w:sz w:val="15"/>
        </w:rPr>
      </w:pPr>
      <w:r>
        <w:rPr>
          <w:color w:val="231F20"/>
          <w:sz w:val="15"/>
        </w:rPr>
        <w:t>Source: FactSet, FRB, Standard &amp; Poor’s, J.P. Morgan Asset Management.</w:t>
      </w:r>
    </w:p>
    <w:p>
      <w:pPr>
        <w:spacing w:before="54"/>
        <w:ind w:left="440" w:right="0" w:firstLine="0"/>
        <w:jc w:val="left"/>
        <w:rPr>
          <w:sz w:val="15"/>
        </w:rPr>
      </w:pPr>
      <w:r>
        <w:rPr>
          <w:color w:val="231F20"/>
          <w:sz w:val="15"/>
        </w:rPr>
        <w:t>Returns</w:t>
      </w:r>
      <w:r>
        <w:rPr>
          <w:color w:val="231F20"/>
          <w:spacing w:val="-17"/>
          <w:sz w:val="15"/>
        </w:rPr>
        <w:t> </w:t>
      </w:r>
      <w:r>
        <w:rPr>
          <w:color w:val="231F20"/>
          <w:sz w:val="15"/>
        </w:rPr>
        <w:t>are</w:t>
      </w:r>
      <w:r>
        <w:rPr>
          <w:color w:val="231F20"/>
          <w:spacing w:val="-17"/>
          <w:sz w:val="15"/>
        </w:rPr>
        <w:t> </w:t>
      </w:r>
      <w:r>
        <w:rPr>
          <w:color w:val="231F20"/>
          <w:sz w:val="15"/>
        </w:rPr>
        <w:t>based</w:t>
      </w:r>
      <w:r>
        <w:rPr>
          <w:color w:val="231F20"/>
          <w:spacing w:val="-17"/>
          <w:sz w:val="15"/>
        </w:rPr>
        <w:t> </w:t>
      </w:r>
      <w:r>
        <w:rPr>
          <w:color w:val="231F20"/>
          <w:sz w:val="15"/>
        </w:rPr>
        <w:t>on</w:t>
      </w:r>
      <w:r>
        <w:rPr>
          <w:color w:val="231F20"/>
          <w:spacing w:val="-17"/>
          <w:sz w:val="15"/>
        </w:rPr>
        <w:t> </w:t>
      </w:r>
      <w:r>
        <w:rPr>
          <w:color w:val="231F20"/>
          <w:sz w:val="15"/>
        </w:rPr>
        <w:t>price</w:t>
      </w:r>
      <w:r>
        <w:rPr>
          <w:color w:val="231F20"/>
          <w:spacing w:val="-17"/>
          <w:sz w:val="15"/>
        </w:rPr>
        <w:t> </w:t>
      </w:r>
      <w:r>
        <w:rPr>
          <w:color w:val="231F20"/>
          <w:sz w:val="15"/>
        </w:rPr>
        <w:t>index</w:t>
      </w:r>
      <w:r>
        <w:rPr>
          <w:color w:val="231F20"/>
          <w:spacing w:val="-17"/>
          <w:sz w:val="15"/>
        </w:rPr>
        <w:t> </w:t>
      </w:r>
      <w:r>
        <w:rPr>
          <w:color w:val="231F20"/>
          <w:sz w:val="15"/>
        </w:rPr>
        <w:t>only</w:t>
      </w:r>
      <w:r>
        <w:rPr>
          <w:color w:val="231F20"/>
          <w:spacing w:val="-17"/>
          <w:sz w:val="15"/>
        </w:rPr>
        <w:t> </w:t>
      </w:r>
      <w:r>
        <w:rPr>
          <w:color w:val="231F20"/>
          <w:sz w:val="15"/>
        </w:rPr>
        <w:t>and</w:t>
      </w:r>
      <w:r>
        <w:rPr>
          <w:color w:val="231F20"/>
          <w:spacing w:val="-17"/>
          <w:sz w:val="15"/>
        </w:rPr>
        <w:t> </w:t>
      </w:r>
      <w:r>
        <w:rPr>
          <w:color w:val="231F20"/>
          <w:sz w:val="15"/>
        </w:rPr>
        <w:t>do</w:t>
      </w:r>
      <w:r>
        <w:rPr>
          <w:color w:val="231F20"/>
          <w:spacing w:val="-17"/>
          <w:sz w:val="15"/>
        </w:rPr>
        <w:t> </w:t>
      </w:r>
      <w:r>
        <w:rPr>
          <w:color w:val="231F20"/>
          <w:sz w:val="15"/>
        </w:rPr>
        <w:t>not</w:t>
      </w:r>
      <w:r>
        <w:rPr>
          <w:color w:val="231F20"/>
          <w:spacing w:val="-17"/>
          <w:sz w:val="15"/>
        </w:rPr>
        <w:t> </w:t>
      </w:r>
      <w:r>
        <w:rPr>
          <w:color w:val="231F20"/>
          <w:sz w:val="15"/>
        </w:rPr>
        <w:t>include</w:t>
      </w:r>
      <w:r>
        <w:rPr>
          <w:color w:val="231F20"/>
          <w:spacing w:val="-17"/>
          <w:sz w:val="15"/>
        </w:rPr>
        <w:t> </w:t>
      </w:r>
      <w:r>
        <w:rPr>
          <w:color w:val="231F20"/>
          <w:sz w:val="15"/>
        </w:rPr>
        <w:t>dividends.</w:t>
      </w:r>
      <w:r>
        <w:rPr>
          <w:color w:val="231F20"/>
          <w:spacing w:val="-17"/>
          <w:sz w:val="15"/>
        </w:rPr>
        <w:t> </w:t>
      </w:r>
      <w:r>
        <w:rPr>
          <w:color w:val="231F20"/>
          <w:sz w:val="15"/>
        </w:rPr>
        <w:t>Markers</w:t>
      </w:r>
      <w:r>
        <w:rPr>
          <w:color w:val="231F20"/>
          <w:spacing w:val="-17"/>
          <w:sz w:val="15"/>
        </w:rPr>
        <w:t> </w:t>
      </w:r>
      <w:r>
        <w:rPr>
          <w:color w:val="231F20"/>
          <w:sz w:val="15"/>
        </w:rPr>
        <w:t>represent</w:t>
      </w:r>
      <w:r>
        <w:rPr>
          <w:color w:val="231F20"/>
          <w:spacing w:val="-17"/>
          <w:sz w:val="15"/>
        </w:rPr>
        <w:t> </w:t>
      </w:r>
      <w:r>
        <w:rPr>
          <w:color w:val="231F20"/>
          <w:sz w:val="15"/>
        </w:rPr>
        <w:t>monthly</w:t>
      </w:r>
      <w:r>
        <w:rPr>
          <w:color w:val="231F20"/>
          <w:spacing w:val="-17"/>
          <w:sz w:val="15"/>
        </w:rPr>
        <w:t> </w:t>
      </w:r>
      <w:r>
        <w:rPr>
          <w:color w:val="231F20"/>
          <w:sz w:val="15"/>
        </w:rPr>
        <w:t>2-year</w:t>
      </w:r>
      <w:r>
        <w:rPr>
          <w:color w:val="231F20"/>
          <w:spacing w:val="-17"/>
          <w:sz w:val="15"/>
        </w:rPr>
        <w:t> </w:t>
      </w:r>
      <w:r>
        <w:rPr>
          <w:color w:val="231F20"/>
          <w:sz w:val="15"/>
        </w:rPr>
        <w:t>correlations</w:t>
      </w:r>
      <w:r>
        <w:rPr>
          <w:color w:val="231F20"/>
          <w:spacing w:val="-17"/>
          <w:sz w:val="15"/>
        </w:rPr>
        <w:t> </w:t>
      </w:r>
      <w:r>
        <w:rPr>
          <w:color w:val="231F20"/>
          <w:sz w:val="15"/>
        </w:rPr>
        <w:t>only.</w:t>
      </w:r>
      <w:r>
        <w:rPr>
          <w:color w:val="231F20"/>
          <w:spacing w:val="-16"/>
          <w:sz w:val="15"/>
        </w:rPr>
        <w:t> </w:t>
      </w:r>
      <w:r>
        <w:rPr>
          <w:rFonts w:ascii="Trebuchet MS" w:hAnsi="Trebuchet MS"/>
          <w:i/>
          <w:color w:val="231F20"/>
          <w:sz w:val="15"/>
        </w:rPr>
        <w:t>Guide</w:t>
      </w:r>
      <w:r>
        <w:rPr>
          <w:rFonts w:ascii="Trebuchet MS" w:hAnsi="Trebuchet MS"/>
          <w:i/>
          <w:color w:val="231F20"/>
          <w:spacing w:val="-32"/>
          <w:sz w:val="15"/>
        </w:rPr>
        <w:t> </w:t>
      </w:r>
      <w:r>
        <w:rPr>
          <w:rFonts w:ascii="Trebuchet MS" w:hAnsi="Trebuchet MS"/>
          <w:i/>
          <w:color w:val="231F20"/>
          <w:sz w:val="15"/>
        </w:rPr>
        <w:t>to</w:t>
      </w:r>
      <w:r>
        <w:rPr>
          <w:rFonts w:ascii="Trebuchet MS" w:hAnsi="Trebuchet MS"/>
          <w:i/>
          <w:color w:val="231F20"/>
          <w:spacing w:val="-31"/>
          <w:sz w:val="15"/>
        </w:rPr>
        <w:t> </w:t>
      </w:r>
      <w:r>
        <w:rPr>
          <w:rFonts w:ascii="Trebuchet MS" w:hAnsi="Trebuchet MS"/>
          <w:i/>
          <w:color w:val="231F20"/>
          <w:sz w:val="15"/>
        </w:rPr>
        <w:t>the</w:t>
      </w:r>
      <w:r>
        <w:rPr>
          <w:rFonts w:ascii="Trebuchet MS" w:hAnsi="Trebuchet MS"/>
          <w:i/>
          <w:color w:val="231F20"/>
          <w:spacing w:val="-31"/>
          <w:sz w:val="15"/>
        </w:rPr>
        <w:t> </w:t>
      </w:r>
      <w:r>
        <w:rPr>
          <w:rFonts w:ascii="Trebuchet MS" w:hAnsi="Trebuchet MS"/>
          <w:i/>
          <w:color w:val="231F20"/>
          <w:sz w:val="15"/>
        </w:rPr>
        <w:t>Markets</w:t>
      </w:r>
      <w:r>
        <w:rPr>
          <w:rFonts w:ascii="Trebuchet MS" w:hAnsi="Trebuchet MS"/>
          <w:i/>
          <w:color w:val="231F20"/>
          <w:spacing w:val="-29"/>
          <w:sz w:val="15"/>
        </w:rPr>
        <w:t> </w:t>
      </w:r>
      <w:r>
        <w:rPr>
          <w:color w:val="231F20"/>
          <w:sz w:val="15"/>
        </w:rPr>
        <w:t>–</w:t>
      </w:r>
      <w:r>
        <w:rPr>
          <w:color w:val="231F20"/>
          <w:spacing w:val="-17"/>
          <w:sz w:val="15"/>
        </w:rPr>
        <w:t> </w:t>
      </w:r>
      <w:r>
        <w:rPr>
          <w:color w:val="231F20"/>
          <w:sz w:val="15"/>
        </w:rPr>
        <w:t>U.S.</w:t>
      </w:r>
      <w:r>
        <w:rPr>
          <w:color w:val="231F20"/>
          <w:spacing w:val="-17"/>
          <w:sz w:val="15"/>
        </w:rPr>
        <w:t> </w:t>
      </w:r>
      <w:r>
        <w:rPr>
          <w:color w:val="231F20"/>
          <w:sz w:val="15"/>
        </w:rPr>
        <w:t>Data</w:t>
      </w:r>
      <w:r>
        <w:rPr>
          <w:color w:val="231F20"/>
          <w:spacing w:val="-17"/>
          <w:sz w:val="15"/>
        </w:rPr>
        <w:t> </w:t>
      </w:r>
      <w:r>
        <w:rPr>
          <w:color w:val="231F20"/>
          <w:sz w:val="15"/>
        </w:rPr>
        <w:t>are</w:t>
      </w:r>
      <w:r>
        <w:rPr>
          <w:color w:val="231F20"/>
          <w:spacing w:val="-17"/>
          <w:sz w:val="15"/>
        </w:rPr>
        <w:t> </w:t>
      </w:r>
      <w:r>
        <w:rPr>
          <w:color w:val="231F20"/>
          <w:sz w:val="15"/>
        </w:rPr>
        <w:t>as</w:t>
      </w:r>
      <w:r>
        <w:rPr>
          <w:color w:val="231F20"/>
          <w:spacing w:val="-17"/>
          <w:sz w:val="15"/>
        </w:rPr>
        <w:t> </w:t>
      </w:r>
      <w:r>
        <w:rPr>
          <w:color w:val="231F20"/>
          <w:sz w:val="15"/>
        </w:rPr>
        <w:t>of</w:t>
      </w:r>
      <w:r>
        <w:rPr>
          <w:color w:val="231F20"/>
          <w:spacing w:val="-17"/>
          <w:sz w:val="15"/>
        </w:rPr>
        <w:t> </w:t>
      </w:r>
      <w:r>
        <w:rPr>
          <w:color w:val="231F20"/>
          <w:sz w:val="15"/>
        </w:rPr>
        <w:t>October</w:t>
      </w:r>
      <w:r>
        <w:rPr>
          <w:color w:val="231F20"/>
          <w:spacing w:val="-17"/>
          <w:sz w:val="15"/>
        </w:rPr>
        <w:t> </w:t>
      </w:r>
      <w:r>
        <w:rPr>
          <w:color w:val="231F20"/>
          <w:sz w:val="15"/>
        </w:rPr>
        <w:t>31,</w:t>
      </w:r>
      <w:r>
        <w:rPr>
          <w:color w:val="231F20"/>
          <w:spacing w:val="-17"/>
          <w:sz w:val="15"/>
        </w:rPr>
        <w:t> </w:t>
      </w:r>
      <w:r>
        <w:rPr>
          <w:color w:val="231F20"/>
          <w:sz w:val="15"/>
        </w:rPr>
        <w:t>2018.</w:t>
      </w:r>
    </w:p>
    <w:p>
      <w:pPr>
        <w:pStyle w:val="BodyText"/>
        <w:spacing w:before="7"/>
        <w:rPr>
          <w:sz w:val="15"/>
        </w:rPr>
      </w:pPr>
    </w:p>
    <w:p>
      <w:pPr>
        <w:spacing w:after="0"/>
        <w:rPr>
          <w:sz w:val="15"/>
        </w:rPr>
        <w:sectPr>
          <w:type w:val="continuous"/>
          <w:pgSz w:w="12240" w:h="15840"/>
          <w:pgMar w:top="840" w:bottom="280" w:left="460" w:right="420"/>
        </w:sectPr>
      </w:pPr>
    </w:p>
    <w:p>
      <w:pPr>
        <w:pStyle w:val="BodyText"/>
        <w:spacing w:line="254" w:lineRule="auto" w:before="102"/>
        <w:ind w:left="440" w:right="257"/>
      </w:pPr>
      <w:r>
        <w:rPr>
          <w:color w:val="231F20"/>
        </w:rPr>
        <w:t>The</w:t>
      </w:r>
      <w:r>
        <w:rPr>
          <w:color w:val="231F20"/>
          <w:spacing w:val="-12"/>
        </w:rPr>
        <w:t> </w:t>
      </w:r>
      <w:r>
        <w:rPr>
          <w:color w:val="231F20"/>
        </w:rPr>
        <w:t>near-term</w:t>
      </w:r>
      <w:r>
        <w:rPr>
          <w:color w:val="231F20"/>
          <w:spacing w:val="-12"/>
        </w:rPr>
        <w:t> </w:t>
      </w:r>
      <w:r>
        <w:rPr>
          <w:color w:val="231F20"/>
        </w:rPr>
        <w:t>outlook</w:t>
      </w:r>
      <w:r>
        <w:rPr>
          <w:color w:val="231F20"/>
          <w:spacing w:val="-12"/>
        </w:rPr>
        <w:t> </w:t>
      </w:r>
      <w:r>
        <w:rPr>
          <w:color w:val="231F20"/>
        </w:rPr>
        <w:t>for</w:t>
      </w:r>
      <w:r>
        <w:rPr>
          <w:color w:val="231F20"/>
          <w:spacing w:val="-12"/>
        </w:rPr>
        <w:t> </w:t>
      </w:r>
      <w:r>
        <w:rPr>
          <w:color w:val="231F20"/>
        </w:rPr>
        <w:t>international</w:t>
      </w:r>
      <w:r>
        <w:rPr>
          <w:color w:val="231F20"/>
          <w:spacing w:val="-11"/>
        </w:rPr>
        <w:t> </w:t>
      </w:r>
      <w:r>
        <w:rPr>
          <w:color w:val="231F20"/>
        </w:rPr>
        <w:t>equities</w:t>
      </w:r>
      <w:r>
        <w:rPr>
          <w:color w:val="231F20"/>
          <w:spacing w:val="-12"/>
        </w:rPr>
        <w:t> </w:t>
      </w:r>
      <w:r>
        <w:rPr>
          <w:color w:val="231F20"/>
        </w:rPr>
        <w:t>is</w:t>
      </w:r>
      <w:r>
        <w:rPr>
          <w:color w:val="231F20"/>
          <w:spacing w:val="-12"/>
        </w:rPr>
        <w:t> </w:t>
      </w:r>
      <w:r>
        <w:rPr>
          <w:color w:val="231F20"/>
        </w:rPr>
        <w:t>perhaps even</w:t>
      </w:r>
      <w:r>
        <w:rPr>
          <w:color w:val="231F20"/>
          <w:spacing w:val="-10"/>
        </w:rPr>
        <w:t> </w:t>
      </w:r>
      <w:r>
        <w:rPr>
          <w:color w:val="231F20"/>
        </w:rPr>
        <w:t>more</w:t>
      </w:r>
      <w:r>
        <w:rPr>
          <w:color w:val="231F20"/>
          <w:spacing w:val="-10"/>
        </w:rPr>
        <w:t> </w:t>
      </w:r>
      <w:r>
        <w:rPr>
          <w:color w:val="231F20"/>
        </w:rPr>
        <w:t>uncertain</w:t>
      </w:r>
      <w:r>
        <w:rPr>
          <w:color w:val="231F20"/>
          <w:spacing w:val="-10"/>
        </w:rPr>
        <w:t> </w:t>
      </w:r>
      <w:r>
        <w:rPr>
          <w:color w:val="231F20"/>
        </w:rPr>
        <w:t>than</w:t>
      </w:r>
      <w:r>
        <w:rPr>
          <w:color w:val="231F20"/>
          <w:spacing w:val="-10"/>
        </w:rPr>
        <w:t> </w:t>
      </w:r>
      <w:r>
        <w:rPr>
          <w:color w:val="231F20"/>
        </w:rPr>
        <w:t>for</w:t>
      </w:r>
      <w:r>
        <w:rPr>
          <w:color w:val="231F20"/>
          <w:spacing w:val="-10"/>
        </w:rPr>
        <w:t> </w:t>
      </w:r>
      <w:r>
        <w:rPr>
          <w:color w:val="231F20"/>
        </w:rPr>
        <w:t>U.S.</w:t>
      </w:r>
      <w:r>
        <w:rPr>
          <w:color w:val="231F20"/>
          <w:spacing w:val="-9"/>
        </w:rPr>
        <w:t> </w:t>
      </w:r>
      <w:r>
        <w:rPr>
          <w:color w:val="231F20"/>
        </w:rPr>
        <w:t>stocks.</w:t>
      </w:r>
      <w:r>
        <w:rPr>
          <w:color w:val="231F20"/>
          <w:spacing w:val="-10"/>
        </w:rPr>
        <w:t> </w:t>
      </w:r>
      <w:r>
        <w:rPr>
          <w:color w:val="231F20"/>
        </w:rPr>
        <w:t>Recent</w:t>
      </w:r>
      <w:r>
        <w:rPr>
          <w:color w:val="231F20"/>
          <w:spacing w:val="-10"/>
        </w:rPr>
        <w:t> </w:t>
      </w:r>
      <w:r>
        <w:rPr>
          <w:color w:val="231F20"/>
        </w:rPr>
        <w:t>volatility, particularly around mounting trade tensions, has left international</w:t>
      </w:r>
      <w:r>
        <w:rPr>
          <w:color w:val="231F20"/>
          <w:spacing w:val="-13"/>
        </w:rPr>
        <w:t> </w:t>
      </w:r>
      <w:r>
        <w:rPr>
          <w:color w:val="231F20"/>
        </w:rPr>
        <w:t>equities</w:t>
      </w:r>
      <w:r>
        <w:rPr>
          <w:color w:val="231F20"/>
          <w:spacing w:val="-12"/>
        </w:rPr>
        <w:t> </w:t>
      </w:r>
      <w:r>
        <w:rPr>
          <w:color w:val="231F20"/>
        </w:rPr>
        <w:t>trading</w:t>
      </w:r>
      <w:r>
        <w:rPr>
          <w:color w:val="231F20"/>
          <w:spacing w:val="-13"/>
        </w:rPr>
        <w:t> </w:t>
      </w:r>
      <w:r>
        <w:rPr>
          <w:color w:val="231F20"/>
        </w:rPr>
        <w:t>at</w:t>
      </w:r>
      <w:r>
        <w:rPr>
          <w:color w:val="231F20"/>
          <w:spacing w:val="-12"/>
        </w:rPr>
        <w:t> </w:t>
      </w:r>
      <w:r>
        <w:rPr>
          <w:color w:val="231F20"/>
        </w:rPr>
        <w:t>a</w:t>
      </w:r>
      <w:r>
        <w:rPr>
          <w:color w:val="231F20"/>
          <w:spacing w:val="-13"/>
        </w:rPr>
        <w:t> </w:t>
      </w:r>
      <w:r>
        <w:rPr>
          <w:color w:val="231F20"/>
        </w:rPr>
        <w:t>deep</w:t>
      </w:r>
      <w:r>
        <w:rPr>
          <w:color w:val="231F20"/>
          <w:spacing w:val="-12"/>
        </w:rPr>
        <w:t> </w:t>
      </w:r>
      <w:r>
        <w:rPr>
          <w:color w:val="231F20"/>
        </w:rPr>
        <w:t>discount</w:t>
      </w:r>
      <w:r>
        <w:rPr>
          <w:color w:val="231F20"/>
          <w:spacing w:val="-13"/>
        </w:rPr>
        <w:t> </w:t>
      </w:r>
      <w:r>
        <w:rPr>
          <w:color w:val="231F20"/>
        </w:rPr>
        <w:t>to</w:t>
      </w:r>
      <w:r>
        <w:rPr>
          <w:color w:val="231F20"/>
          <w:spacing w:val="-12"/>
        </w:rPr>
        <w:t> </w:t>
      </w:r>
      <w:r>
        <w:rPr>
          <w:color w:val="231F20"/>
        </w:rPr>
        <w:t>both</w:t>
      </w:r>
      <w:r>
        <w:rPr>
          <w:color w:val="231F20"/>
          <w:spacing w:val="-12"/>
        </w:rPr>
        <w:t> </w:t>
      </w:r>
      <w:r>
        <w:rPr>
          <w:color w:val="231F20"/>
          <w:spacing w:val="-6"/>
        </w:rPr>
        <w:t>the</w:t>
      </w:r>
    </w:p>
    <w:p>
      <w:pPr>
        <w:pStyle w:val="BodyText"/>
        <w:spacing w:line="254" w:lineRule="auto" w:before="5"/>
        <w:ind w:left="440" w:right="-11"/>
      </w:pPr>
      <w:r>
        <w:rPr>
          <w:color w:val="231F20"/>
        </w:rPr>
        <w:t>U.S. and history. But the question of whether or not this valuation advantage will result in relatively better returns in 2019 is a close call. Though meaningful progress has been made on numerous fronts, the outlook for U.S.-Chinese trade relations is murky; should tariff negotiations collapse, sentiment</w:t>
      </w:r>
      <w:r>
        <w:rPr>
          <w:color w:val="231F20"/>
          <w:spacing w:val="-15"/>
        </w:rPr>
        <w:t> </w:t>
      </w:r>
      <w:r>
        <w:rPr>
          <w:color w:val="231F20"/>
        </w:rPr>
        <w:t>would</w:t>
      </w:r>
      <w:r>
        <w:rPr>
          <w:color w:val="231F20"/>
          <w:spacing w:val="-14"/>
        </w:rPr>
        <w:t> </w:t>
      </w:r>
      <w:r>
        <w:rPr>
          <w:color w:val="231F20"/>
        </w:rPr>
        <w:t>erode</w:t>
      </w:r>
      <w:r>
        <w:rPr>
          <w:color w:val="231F20"/>
          <w:spacing w:val="-14"/>
        </w:rPr>
        <w:t> </w:t>
      </w:r>
      <w:r>
        <w:rPr>
          <w:color w:val="231F20"/>
        </w:rPr>
        <w:t>and</w:t>
      </w:r>
      <w:r>
        <w:rPr>
          <w:color w:val="231F20"/>
          <w:spacing w:val="-14"/>
        </w:rPr>
        <w:t> </w:t>
      </w:r>
      <w:r>
        <w:rPr>
          <w:color w:val="231F20"/>
        </w:rPr>
        <w:t>global</w:t>
      </w:r>
      <w:r>
        <w:rPr>
          <w:color w:val="231F20"/>
          <w:spacing w:val="-14"/>
        </w:rPr>
        <w:t> </w:t>
      </w:r>
      <w:r>
        <w:rPr>
          <w:color w:val="231F20"/>
        </w:rPr>
        <w:t>growth</w:t>
      </w:r>
      <w:r>
        <w:rPr>
          <w:color w:val="231F20"/>
          <w:spacing w:val="-14"/>
        </w:rPr>
        <w:t> </w:t>
      </w:r>
      <w:r>
        <w:rPr>
          <w:color w:val="231F20"/>
        </w:rPr>
        <w:t>may</w:t>
      </w:r>
      <w:r>
        <w:rPr>
          <w:color w:val="231F20"/>
          <w:spacing w:val="-15"/>
        </w:rPr>
        <w:t> </w:t>
      </w:r>
      <w:r>
        <w:rPr>
          <w:color w:val="231F20"/>
        </w:rPr>
        <w:t>slow</w:t>
      </w:r>
      <w:r>
        <w:rPr>
          <w:color w:val="231F20"/>
          <w:spacing w:val="-14"/>
        </w:rPr>
        <w:t> </w:t>
      </w:r>
      <w:r>
        <w:rPr>
          <w:color w:val="231F20"/>
        </w:rPr>
        <w:t>further.</w:t>
      </w:r>
      <w:r>
        <w:rPr>
          <w:color w:val="231F20"/>
          <w:spacing w:val="-14"/>
        </w:rPr>
        <w:t> </w:t>
      </w:r>
      <w:r>
        <w:rPr>
          <w:color w:val="231F20"/>
        </w:rPr>
        <w:t>By contrast, if relations improve and trade tensions ease, growth may</w:t>
      </w:r>
      <w:r>
        <w:rPr>
          <w:color w:val="231F20"/>
          <w:spacing w:val="-11"/>
        </w:rPr>
        <w:t> </w:t>
      </w:r>
      <w:r>
        <w:rPr>
          <w:color w:val="231F20"/>
        </w:rPr>
        <w:t>be</w:t>
      </w:r>
      <w:r>
        <w:rPr>
          <w:color w:val="231F20"/>
          <w:spacing w:val="-10"/>
        </w:rPr>
        <w:t> </w:t>
      </w:r>
      <w:r>
        <w:rPr>
          <w:color w:val="231F20"/>
        </w:rPr>
        <w:t>stronger,</w:t>
      </w:r>
      <w:r>
        <w:rPr>
          <w:color w:val="231F20"/>
          <w:spacing w:val="-11"/>
        </w:rPr>
        <w:t> </w:t>
      </w:r>
      <w:r>
        <w:rPr>
          <w:color w:val="231F20"/>
        </w:rPr>
        <w:t>both</w:t>
      </w:r>
      <w:r>
        <w:rPr>
          <w:color w:val="231F20"/>
          <w:spacing w:val="-10"/>
        </w:rPr>
        <w:t> </w:t>
      </w:r>
      <w:r>
        <w:rPr>
          <w:color w:val="231F20"/>
        </w:rPr>
        <w:t>in</w:t>
      </w:r>
      <w:r>
        <w:rPr>
          <w:color w:val="231F20"/>
          <w:spacing w:val="-10"/>
        </w:rPr>
        <w:t> </w:t>
      </w:r>
      <w:r>
        <w:rPr>
          <w:color w:val="231F20"/>
        </w:rPr>
        <w:t>the</w:t>
      </w:r>
      <w:r>
        <w:rPr>
          <w:color w:val="231F20"/>
          <w:spacing w:val="-11"/>
        </w:rPr>
        <w:t> </w:t>
      </w:r>
      <w:r>
        <w:rPr>
          <w:color w:val="231F20"/>
        </w:rPr>
        <w:t>U.S.</w:t>
      </w:r>
      <w:r>
        <w:rPr>
          <w:color w:val="231F20"/>
          <w:spacing w:val="-10"/>
        </w:rPr>
        <w:t> </w:t>
      </w:r>
      <w:r>
        <w:rPr>
          <w:color w:val="231F20"/>
        </w:rPr>
        <w:t>and</w:t>
      </w:r>
      <w:r>
        <w:rPr>
          <w:color w:val="231F20"/>
          <w:spacing w:val="-11"/>
        </w:rPr>
        <w:t> </w:t>
      </w:r>
      <w:r>
        <w:rPr>
          <w:color w:val="231F20"/>
        </w:rPr>
        <w:t>abroad,</w:t>
      </w:r>
      <w:r>
        <w:rPr>
          <w:color w:val="231F20"/>
          <w:spacing w:val="-10"/>
        </w:rPr>
        <w:t> </w:t>
      </w:r>
      <w:r>
        <w:rPr>
          <w:color w:val="231F20"/>
        </w:rPr>
        <w:t>than</w:t>
      </w:r>
      <w:r>
        <w:rPr>
          <w:color w:val="231F20"/>
          <w:spacing w:val="-10"/>
        </w:rPr>
        <w:t> </w:t>
      </w:r>
      <w:r>
        <w:rPr>
          <w:color w:val="231F20"/>
          <w:spacing w:val="-2"/>
        </w:rPr>
        <w:t>anticipated. </w:t>
      </w:r>
      <w:r>
        <w:rPr>
          <w:color w:val="231F20"/>
        </w:rPr>
        <w:t>The relative risk allocation, between stocks and bonds and between the U.S. and international, could therefore</w:t>
      </w:r>
      <w:r>
        <w:rPr>
          <w:color w:val="231F20"/>
          <w:spacing w:val="-33"/>
        </w:rPr>
        <w:t> </w:t>
      </w:r>
      <w:r>
        <w:rPr>
          <w:color w:val="231F20"/>
        </w:rPr>
        <w:t>shift.</w:t>
      </w:r>
    </w:p>
    <w:p>
      <w:pPr>
        <w:pStyle w:val="BodyText"/>
        <w:spacing w:line="254" w:lineRule="auto" w:before="102"/>
        <w:ind w:left="323" w:right="466"/>
      </w:pPr>
      <w:r>
        <w:rPr/>
        <w:br w:type="column"/>
      </w:r>
      <w:r>
        <w:rPr>
          <w:color w:val="231F20"/>
        </w:rPr>
        <w:t>Moving</w:t>
      </w:r>
      <w:r>
        <w:rPr>
          <w:color w:val="231F20"/>
          <w:spacing w:val="-11"/>
        </w:rPr>
        <w:t> </w:t>
      </w:r>
      <w:r>
        <w:rPr>
          <w:color w:val="231F20"/>
        </w:rPr>
        <w:t>into</w:t>
      </w:r>
      <w:r>
        <w:rPr>
          <w:color w:val="231F20"/>
          <w:spacing w:val="-10"/>
        </w:rPr>
        <w:t> </w:t>
      </w:r>
      <w:r>
        <w:rPr>
          <w:color w:val="231F20"/>
        </w:rPr>
        <w:t>2019,</w:t>
      </w:r>
      <w:r>
        <w:rPr>
          <w:color w:val="231F20"/>
          <w:spacing w:val="-11"/>
        </w:rPr>
        <w:t> </w:t>
      </w:r>
      <w:r>
        <w:rPr>
          <w:color w:val="231F20"/>
        </w:rPr>
        <w:t>investors</w:t>
      </w:r>
      <w:r>
        <w:rPr>
          <w:color w:val="231F20"/>
          <w:spacing w:val="-10"/>
        </w:rPr>
        <w:t> </w:t>
      </w:r>
      <w:r>
        <w:rPr>
          <w:color w:val="231F20"/>
        </w:rPr>
        <w:t>will</w:t>
      </w:r>
      <w:r>
        <w:rPr>
          <w:color w:val="231F20"/>
          <w:spacing w:val="-10"/>
        </w:rPr>
        <w:t> </w:t>
      </w:r>
      <w:r>
        <w:rPr>
          <w:color w:val="231F20"/>
        </w:rPr>
        <w:t>need</w:t>
      </w:r>
      <w:r>
        <w:rPr>
          <w:color w:val="231F20"/>
          <w:spacing w:val="-11"/>
        </w:rPr>
        <w:t> </w:t>
      </w:r>
      <w:r>
        <w:rPr>
          <w:color w:val="231F20"/>
        </w:rPr>
        <w:t>to</w:t>
      </w:r>
      <w:r>
        <w:rPr>
          <w:color w:val="231F20"/>
          <w:spacing w:val="-10"/>
        </w:rPr>
        <w:t> </w:t>
      </w:r>
      <w:r>
        <w:rPr>
          <w:color w:val="231F20"/>
        </w:rPr>
        <w:t>be</w:t>
      </w:r>
      <w:r>
        <w:rPr>
          <w:color w:val="231F20"/>
          <w:spacing w:val="-10"/>
        </w:rPr>
        <w:t> </w:t>
      </w:r>
      <w:r>
        <w:rPr>
          <w:color w:val="231F20"/>
        </w:rPr>
        <w:t>mindful</w:t>
      </w:r>
      <w:r>
        <w:rPr>
          <w:color w:val="231F20"/>
          <w:spacing w:val="-11"/>
        </w:rPr>
        <w:t> </w:t>
      </w:r>
      <w:r>
        <w:rPr>
          <w:color w:val="231F20"/>
        </w:rPr>
        <w:t>of</w:t>
      </w:r>
      <w:r>
        <w:rPr>
          <w:color w:val="231F20"/>
          <w:spacing w:val="-10"/>
        </w:rPr>
        <w:t> </w:t>
      </w:r>
      <w:r>
        <w:rPr>
          <w:color w:val="231F20"/>
        </w:rPr>
        <w:t>the</w:t>
      </w:r>
      <w:r>
        <w:rPr>
          <w:color w:val="231F20"/>
          <w:spacing w:val="-10"/>
        </w:rPr>
        <w:t> </w:t>
      </w:r>
      <w:r>
        <w:rPr>
          <w:color w:val="231F20"/>
        </w:rPr>
        <w:t>risks while rooting out investing opportunities in a late-cycle environment. U.S. bonds will be further challenged, though duration</w:t>
      </w:r>
      <w:r>
        <w:rPr>
          <w:color w:val="231F20"/>
          <w:spacing w:val="-13"/>
        </w:rPr>
        <w:t> </w:t>
      </w:r>
      <w:r>
        <w:rPr>
          <w:color w:val="231F20"/>
        </w:rPr>
        <w:t>may</w:t>
      </w:r>
      <w:r>
        <w:rPr>
          <w:color w:val="231F20"/>
          <w:spacing w:val="-13"/>
        </w:rPr>
        <w:t> </w:t>
      </w:r>
      <w:r>
        <w:rPr>
          <w:color w:val="231F20"/>
        </w:rPr>
        <w:t>be</w:t>
      </w:r>
      <w:r>
        <w:rPr>
          <w:color w:val="231F20"/>
          <w:spacing w:val="-12"/>
        </w:rPr>
        <w:t> </w:t>
      </w:r>
      <w:r>
        <w:rPr>
          <w:color w:val="231F20"/>
        </w:rPr>
        <w:t>more</w:t>
      </w:r>
      <w:r>
        <w:rPr>
          <w:color w:val="231F20"/>
          <w:spacing w:val="-13"/>
        </w:rPr>
        <w:t> </w:t>
      </w:r>
      <w:r>
        <w:rPr>
          <w:color w:val="231F20"/>
        </w:rPr>
        <w:t>harmful</w:t>
      </w:r>
      <w:r>
        <w:rPr>
          <w:color w:val="231F20"/>
          <w:spacing w:val="-13"/>
        </w:rPr>
        <w:t> </w:t>
      </w:r>
      <w:r>
        <w:rPr>
          <w:color w:val="231F20"/>
        </w:rPr>
        <w:t>should</w:t>
      </w:r>
      <w:r>
        <w:rPr>
          <w:color w:val="231F20"/>
          <w:spacing w:val="-12"/>
        </w:rPr>
        <w:t> </w:t>
      </w:r>
      <w:r>
        <w:rPr>
          <w:color w:val="231F20"/>
        </w:rPr>
        <w:t>inflation</w:t>
      </w:r>
      <w:r>
        <w:rPr>
          <w:color w:val="231F20"/>
          <w:spacing w:val="-13"/>
        </w:rPr>
        <w:t> </w:t>
      </w:r>
      <w:r>
        <w:rPr>
          <w:color w:val="231F20"/>
        </w:rPr>
        <w:t>get</w:t>
      </w:r>
      <w:r>
        <w:rPr>
          <w:color w:val="231F20"/>
          <w:spacing w:val="-12"/>
        </w:rPr>
        <w:t> </w:t>
      </w:r>
      <w:r>
        <w:rPr>
          <w:color w:val="231F20"/>
        </w:rPr>
        <w:t>out</w:t>
      </w:r>
      <w:r>
        <w:rPr>
          <w:color w:val="231F20"/>
          <w:spacing w:val="-13"/>
        </w:rPr>
        <w:t> </w:t>
      </w:r>
      <w:r>
        <w:rPr>
          <w:color w:val="231F20"/>
        </w:rPr>
        <w:t>of</w:t>
      </w:r>
      <w:r>
        <w:rPr>
          <w:color w:val="231F20"/>
          <w:spacing w:val="-13"/>
        </w:rPr>
        <w:t> </w:t>
      </w:r>
      <w:r>
        <w:rPr>
          <w:color w:val="231F20"/>
        </w:rPr>
        <w:t>hand;</w:t>
      </w:r>
    </w:p>
    <w:p>
      <w:pPr>
        <w:pStyle w:val="BodyText"/>
        <w:spacing w:line="254" w:lineRule="auto" w:before="5"/>
        <w:ind w:left="323" w:right="570"/>
      </w:pPr>
      <w:r>
        <w:rPr>
          <w:color w:val="231F20"/>
        </w:rPr>
        <w:t>U.S. stocks look attractive, though that may change as rates continue</w:t>
      </w:r>
      <w:r>
        <w:rPr>
          <w:color w:val="231F20"/>
          <w:spacing w:val="-18"/>
        </w:rPr>
        <w:t> </w:t>
      </w:r>
      <w:r>
        <w:rPr>
          <w:color w:val="231F20"/>
        </w:rPr>
        <w:t>to</w:t>
      </w:r>
      <w:r>
        <w:rPr>
          <w:color w:val="231F20"/>
          <w:spacing w:val="-17"/>
        </w:rPr>
        <w:t> </w:t>
      </w:r>
      <w:r>
        <w:rPr>
          <w:color w:val="231F20"/>
        </w:rPr>
        <w:t>rise;</w:t>
      </w:r>
      <w:r>
        <w:rPr>
          <w:color w:val="231F20"/>
          <w:spacing w:val="-18"/>
        </w:rPr>
        <w:t> </w:t>
      </w:r>
      <w:r>
        <w:rPr>
          <w:color w:val="231F20"/>
        </w:rPr>
        <w:t>and</w:t>
      </w:r>
      <w:r>
        <w:rPr>
          <w:color w:val="231F20"/>
          <w:spacing w:val="-17"/>
        </w:rPr>
        <w:t> </w:t>
      </w:r>
      <w:r>
        <w:rPr>
          <w:color w:val="231F20"/>
        </w:rPr>
        <w:t>international</w:t>
      </w:r>
      <w:r>
        <w:rPr>
          <w:color w:val="231F20"/>
          <w:spacing w:val="-18"/>
        </w:rPr>
        <w:t> </w:t>
      </w:r>
      <w:r>
        <w:rPr>
          <w:color w:val="231F20"/>
        </w:rPr>
        <w:t>equities</w:t>
      </w:r>
      <w:r>
        <w:rPr>
          <w:color w:val="231F20"/>
          <w:spacing w:val="-17"/>
        </w:rPr>
        <w:t> </w:t>
      </w:r>
      <w:r>
        <w:rPr>
          <w:color w:val="231F20"/>
        </w:rPr>
        <w:t>look</w:t>
      </w:r>
      <w:r>
        <w:rPr>
          <w:color w:val="231F20"/>
          <w:spacing w:val="-18"/>
        </w:rPr>
        <w:t> </w:t>
      </w:r>
      <w:r>
        <w:rPr>
          <w:color w:val="231F20"/>
          <w:spacing w:val="-2"/>
        </w:rPr>
        <w:t>fundamentally </w:t>
      </w:r>
      <w:r>
        <w:rPr>
          <w:color w:val="231F20"/>
        </w:rPr>
        <w:t>sound,</w:t>
      </w:r>
      <w:r>
        <w:rPr>
          <w:color w:val="231F20"/>
          <w:spacing w:val="-17"/>
        </w:rPr>
        <w:t> </w:t>
      </w:r>
      <w:r>
        <w:rPr>
          <w:color w:val="231F20"/>
        </w:rPr>
        <w:t>but</w:t>
      </w:r>
      <w:r>
        <w:rPr>
          <w:color w:val="231F20"/>
          <w:spacing w:val="-16"/>
        </w:rPr>
        <w:t> </w:t>
      </w:r>
      <w:r>
        <w:rPr>
          <w:color w:val="231F20"/>
        </w:rPr>
        <w:t>trade</w:t>
      </w:r>
      <w:r>
        <w:rPr>
          <w:color w:val="231F20"/>
          <w:spacing w:val="-16"/>
        </w:rPr>
        <w:t> </w:t>
      </w:r>
      <w:r>
        <w:rPr>
          <w:color w:val="231F20"/>
        </w:rPr>
        <w:t>uncertainty</w:t>
      </w:r>
      <w:r>
        <w:rPr>
          <w:color w:val="231F20"/>
          <w:spacing w:val="-16"/>
        </w:rPr>
        <w:t> </w:t>
      </w:r>
      <w:r>
        <w:rPr>
          <w:color w:val="231F20"/>
        </w:rPr>
        <w:t>makes</w:t>
      </w:r>
      <w:r>
        <w:rPr>
          <w:color w:val="231F20"/>
          <w:spacing w:val="-16"/>
        </w:rPr>
        <w:t> </w:t>
      </w:r>
      <w:r>
        <w:rPr>
          <w:color w:val="231F20"/>
        </w:rPr>
        <w:t>their</w:t>
      </w:r>
      <w:r>
        <w:rPr>
          <w:color w:val="231F20"/>
          <w:spacing w:val="-17"/>
        </w:rPr>
        <w:t> </w:t>
      </w:r>
      <w:r>
        <w:rPr>
          <w:color w:val="231F20"/>
        </w:rPr>
        <w:t>near-term</w:t>
      </w:r>
      <w:r>
        <w:rPr>
          <w:color w:val="231F20"/>
          <w:spacing w:val="-16"/>
        </w:rPr>
        <w:t> </w:t>
      </w:r>
      <w:r>
        <w:rPr>
          <w:color w:val="231F20"/>
        </w:rPr>
        <w:t>prospects unclear. Moreover, lurking beneath the surface is a</w:t>
      </w:r>
      <w:r>
        <w:rPr>
          <w:color w:val="231F20"/>
          <w:spacing w:val="-14"/>
        </w:rPr>
        <w:t> </w:t>
      </w:r>
      <w:r>
        <w:rPr>
          <w:color w:val="231F20"/>
        </w:rPr>
        <w:t>final</w:t>
      </w:r>
    </w:p>
    <w:p>
      <w:pPr>
        <w:pStyle w:val="BodyText"/>
        <w:spacing w:line="254" w:lineRule="auto" w:before="4"/>
        <w:ind w:left="323" w:right="574"/>
      </w:pPr>
      <w:r>
        <w:rPr>
          <w:color w:val="231F20"/>
        </w:rPr>
        <w:t>point</w:t>
      </w:r>
      <w:r>
        <w:rPr>
          <w:color w:val="231F20"/>
          <w:spacing w:val="-12"/>
        </w:rPr>
        <w:t> </w:t>
      </w:r>
      <w:r>
        <w:rPr>
          <w:color w:val="231F20"/>
        </w:rPr>
        <w:t>of</w:t>
      </w:r>
      <w:r>
        <w:rPr>
          <w:color w:val="231F20"/>
          <w:spacing w:val="-12"/>
        </w:rPr>
        <w:t> </w:t>
      </w:r>
      <w:r>
        <w:rPr>
          <w:color w:val="231F20"/>
        </w:rPr>
        <w:t>contention:</w:t>
      </w:r>
      <w:r>
        <w:rPr>
          <w:color w:val="231F20"/>
          <w:spacing w:val="-11"/>
        </w:rPr>
        <w:t> </w:t>
      </w:r>
      <w:r>
        <w:rPr>
          <w:color w:val="231F20"/>
        </w:rPr>
        <w:t>the</w:t>
      </w:r>
      <w:r>
        <w:rPr>
          <w:color w:val="231F20"/>
          <w:spacing w:val="-12"/>
        </w:rPr>
        <w:t> </w:t>
      </w:r>
      <w:r>
        <w:rPr>
          <w:color w:val="231F20"/>
        </w:rPr>
        <w:t>direction</w:t>
      </w:r>
      <w:r>
        <w:rPr>
          <w:color w:val="231F20"/>
          <w:spacing w:val="-11"/>
        </w:rPr>
        <w:t> </w:t>
      </w:r>
      <w:r>
        <w:rPr>
          <w:color w:val="231F20"/>
        </w:rPr>
        <w:t>of</w:t>
      </w:r>
      <w:r>
        <w:rPr>
          <w:color w:val="231F20"/>
          <w:spacing w:val="-12"/>
        </w:rPr>
        <w:t> </w:t>
      </w:r>
      <w:r>
        <w:rPr>
          <w:color w:val="231F20"/>
        </w:rPr>
        <w:t>oil</w:t>
      </w:r>
      <w:r>
        <w:rPr>
          <w:color w:val="231F20"/>
          <w:spacing w:val="-11"/>
        </w:rPr>
        <w:t> </w:t>
      </w:r>
      <w:r>
        <w:rPr>
          <w:color w:val="231F20"/>
        </w:rPr>
        <w:t>prices.</w:t>
      </w:r>
      <w:r>
        <w:rPr>
          <w:color w:val="231F20"/>
          <w:spacing w:val="-12"/>
        </w:rPr>
        <w:t> </w:t>
      </w:r>
      <w:r>
        <w:rPr>
          <w:color w:val="231F20"/>
        </w:rPr>
        <w:t>Given</w:t>
      </w:r>
      <w:r>
        <w:rPr>
          <w:color w:val="231F20"/>
          <w:spacing w:val="-12"/>
        </w:rPr>
        <w:t> </w:t>
      </w:r>
      <w:r>
        <w:rPr>
          <w:color w:val="231F20"/>
        </w:rPr>
        <w:t>multiple Middle-East hot spots, a spike in energy costs is certainly possible and would have broad-based ramifications: slowing global</w:t>
      </w:r>
      <w:r>
        <w:rPr>
          <w:color w:val="231F20"/>
          <w:spacing w:val="-15"/>
        </w:rPr>
        <w:t> </w:t>
      </w:r>
      <w:r>
        <w:rPr>
          <w:color w:val="231F20"/>
        </w:rPr>
        <w:t>growth,</w:t>
      </w:r>
      <w:r>
        <w:rPr>
          <w:color w:val="231F20"/>
          <w:spacing w:val="-14"/>
        </w:rPr>
        <w:t> </w:t>
      </w:r>
      <w:r>
        <w:rPr>
          <w:color w:val="231F20"/>
        </w:rPr>
        <w:t>reduced</w:t>
      </w:r>
      <w:r>
        <w:rPr>
          <w:color w:val="231F20"/>
          <w:spacing w:val="-14"/>
        </w:rPr>
        <w:t> </w:t>
      </w:r>
      <w:r>
        <w:rPr>
          <w:color w:val="231F20"/>
        </w:rPr>
        <w:t>spending</w:t>
      </w:r>
      <w:r>
        <w:rPr>
          <w:color w:val="231F20"/>
          <w:spacing w:val="-14"/>
        </w:rPr>
        <w:t> </w:t>
      </w:r>
      <w:r>
        <w:rPr>
          <w:color w:val="231F20"/>
        </w:rPr>
        <w:t>power</w:t>
      </w:r>
      <w:r>
        <w:rPr>
          <w:color w:val="231F20"/>
          <w:spacing w:val="-14"/>
        </w:rPr>
        <w:t> </w:t>
      </w:r>
      <w:r>
        <w:rPr>
          <w:color w:val="231F20"/>
        </w:rPr>
        <w:t>and</w:t>
      </w:r>
      <w:r>
        <w:rPr>
          <w:color w:val="231F20"/>
          <w:spacing w:val="-14"/>
        </w:rPr>
        <w:t> </w:t>
      </w:r>
      <w:r>
        <w:rPr>
          <w:color w:val="231F20"/>
        </w:rPr>
        <w:t>limited</w:t>
      </w:r>
      <w:r>
        <w:rPr>
          <w:color w:val="231F20"/>
          <w:spacing w:val="-14"/>
        </w:rPr>
        <w:t> </w:t>
      </w:r>
      <w:r>
        <w:rPr>
          <w:color w:val="231F20"/>
        </w:rPr>
        <w:t>interest</w:t>
      </w:r>
      <w:r>
        <w:rPr>
          <w:color w:val="231F20"/>
          <w:spacing w:val="-15"/>
        </w:rPr>
        <w:t> </w:t>
      </w:r>
      <w:r>
        <w:rPr>
          <w:color w:val="231F20"/>
          <w:spacing w:val="-9"/>
        </w:rPr>
        <w:t>in </w:t>
      </w:r>
      <w:r>
        <w:rPr>
          <w:color w:val="231F20"/>
        </w:rPr>
        <w:t>risk assets. If this transpires, the outlook for 2019 would change for the</w:t>
      </w:r>
      <w:r>
        <w:rPr>
          <w:color w:val="231F20"/>
          <w:spacing w:val="18"/>
        </w:rPr>
        <w:t> </w:t>
      </w:r>
      <w:r>
        <w:rPr>
          <w:color w:val="231F20"/>
        </w:rPr>
        <w:t>worse.</w:t>
      </w:r>
    </w:p>
    <w:p>
      <w:pPr>
        <w:spacing w:after="0" w:line="254" w:lineRule="auto"/>
        <w:sectPr>
          <w:type w:val="continuous"/>
          <w:pgSz w:w="12240" w:h="15840"/>
          <w:pgMar w:top="840" w:bottom="280" w:left="460" w:right="420"/>
          <w:cols w:num="2" w:equalWidth="0">
            <w:col w:w="5467" w:space="40"/>
            <w:col w:w="5853"/>
          </w:cols>
        </w:sectPr>
      </w:pPr>
    </w:p>
    <w:p>
      <w:pPr>
        <w:pStyle w:val="BodyText"/>
      </w:pPr>
    </w:p>
    <w:p>
      <w:pPr>
        <w:pStyle w:val="BodyText"/>
        <w:spacing w:before="7"/>
      </w:pPr>
    </w:p>
    <w:p>
      <w:pPr>
        <w:spacing w:after="0"/>
        <w:sectPr>
          <w:pgSz w:w="12240" w:h="15840"/>
          <w:pgMar w:header="600" w:footer="739" w:top="840" w:bottom="920" w:left="460" w:right="420"/>
        </w:sectPr>
      </w:pPr>
    </w:p>
    <w:p>
      <w:pPr>
        <w:pStyle w:val="Heading1"/>
      </w:pPr>
      <w:r>
        <w:rPr>
          <w:color w:val="6D6E71"/>
        </w:rPr>
        <w:t>INVESTING PRINCIPLES: DIMMING THE DIALS</w:t>
      </w:r>
    </w:p>
    <w:p>
      <w:pPr>
        <w:pStyle w:val="BodyText"/>
        <w:spacing w:line="254" w:lineRule="auto" w:before="95"/>
        <w:ind w:left="440" w:right="-5"/>
      </w:pPr>
      <w:r>
        <w:rPr/>
        <w:pict>
          <v:shape style="position:absolute;margin-left:42.5pt;margin-top:108.671486pt;width:489pt;height:57.9pt;mso-position-horizontal-relative:page;mso-position-vertical-relative:paragraph;z-index:33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4"/>
                    <w:gridCol w:w="2519"/>
                    <w:gridCol w:w="368"/>
                    <w:gridCol w:w="219"/>
                    <w:gridCol w:w="368"/>
                    <w:gridCol w:w="227"/>
                    <w:gridCol w:w="368"/>
                    <w:gridCol w:w="219"/>
                    <w:gridCol w:w="368"/>
                  </w:tblGrid>
                  <w:tr>
                    <w:trPr>
                      <w:trHeight w:val="250" w:hRule="atLeast"/>
                    </w:trPr>
                    <w:tc>
                      <w:tcPr>
                        <w:tcW w:w="5124" w:type="dxa"/>
                      </w:tcPr>
                      <w:p>
                        <w:pPr>
                          <w:pStyle w:val="TableParagraph"/>
                          <w:spacing w:line="228" w:lineRule="exact" w:before="1"/>
                          <w:ind w:left="50"/>
                          <w:rPr>
                            <w:sz w:val="20"/>
                          </w:rPr>
                        </w:pPr>
                        <w:r>
                          <w:rPr>
                            <w:color w:val="231F20"/>
                            <w:sz w:val="20"/>
                          </w:rPr>
                          <w:t>Calling the end would be a fool’s errand, and could result in</w:t>
                        </w:r>
                      </w:p>
                    </w:tc>
                    <w:tc>
                      <w:tcPr>
                        <w:tcW w:w="2519" w:type="dxa"/>
                      </w:tcPr>
                      <w:p>
                        <w:pPr>
                          <w:pStyle w:val="TableParagraph"/>
                          <w:spacing w:line="98" w:lineRule="exact"/>
                          <w:ind w:left="367"/>
                          <w:rPr>
                            <w:sz w:val="14"/>
                          </w:rPr>
                        </w:pPr>
                        <w:r>
                          <w:rPr>
                            <w:color w:val="020303"/>
                            <w:sz w:val="14"/>
                          </w:rPr>
                          <w:t>10%</w:t>
                        </w:r>
                      </w:p>
                    </w:tc>
                    <w:tc>
                      <w:tcPr>
                        <w:tcW w:w="368" w:type="dxa"/>
                      </w:tcPr>
                      <w:p>
                        <w:pPr>
                          <w:pStyle w:val="TableParagraph"/>
                          <w:spacing w:line="66" w:lineRule="exact"/>
                          <w:ind w:left="105"/>
                          <w:rPr>
                            <w:sz w:val="12"/>
                          </w:rPr>
                        </w:pPr>
                        <w:r>
                          <w:rPr>
                            <w:color w:val="231F20"/>
                            <w:w w:val="105"/>
                            <w:sz w:val="12"/>
                          </w:rPr>
                          <w:t>8%</w:t>
                        </w:r>
                      </w:p>
                    </w:tc>
                    <w:tc>
                      <w:tcPr>
                        <w:tcW w:w="1769" w:type="dxa"/>
                        <w:gridSpan w:val="6"/>
                      </w:tcPr>
                      <w:p>
                        <w:pPr>
                          <w:pStyle w:val="TableParagraph"/>
                          <w:spacing w:line="240" w:lineRule="auto"/>
                          <w:rPr>
                            <w:rFonts w:ascii="Times New Roman"/>
                            <w:sz w:val="18"/>
                          </w:rPr>
                        </w:pPr>
                      </w:p>
                    </w:tc>
                  </w:tr>
                  <w:tr>
                    <w:trPr>
                      <w:trHeight w:val="305" w:hRule="atLeast"/>
                    </w:trPr>
                    <w:tc>
                      <w:tcPr>
                        <w:tcW w:w="5124" w:type="dxa"/>
                      </w:tcPr>
                      <w:p>
                        <w:pPr>
                          <w:pStyle w:val="TableParagraph"/>
                          <w:spacing w:line="240" w:lineRule="auto" w:before="11"/>
                          <w:ind w:left="50"/>
                          <w:rPr>
                            <w:sz w:val="20"/>
                          </w:rPr>
                        </w:pPr>
                        <w:r>
                          <w:rPr>
                            <w:color w:val="231F20"/>
                            <w:sz w:val="20"/>
                          </w:rPr>
                          <w:t>missed opportunities.</w:t>
                        </w:r>
                      </w:p>
                    </w:tc>
                    <w:tc>
                      <w:tcPr>
                        <w:tcW w:w="2519" w:type="dxa"/>
                      </w:tcPr>
                      <w:p>
                        <w:pPr>
                          <w:pStyle w:val="TableParagraph"/>
                          <w:spacing w:line="240" w:lineRule="auto" w:before="59"/>
                          <w:ind w:left="415"/>
                          <w:rPr>
                            <w:sz w:val="14"/>
                          </w:rPr>
                        </w:pPr>
                        <w:r>
                          <w:rPr>
                            <w:color w:val="020303"/>
                            <w:sz w:val="14"/>
                          </w:rPr>
                          <w:t>0%</w:t>
                        </w:r>
                      </w:p>
                    </w:tc>
                    <w:tc>
                      <w:tcPr>
                        <w:tcW w:w="368" w:type="dxa"/>
                      </w:tcPr>
                      <w:p>
                        <w:pPr>
                          <w:pStyle w:val="TableParagraph"/>
                          <w:spacing w:line="240" w:lineRule="auto"/>
                          <w:rPr>
                            <w:rFonts w:ascii="Times New Roman"/>
                            <w:sz w:val="18"/>
                          </w:rPr>
                        </w:pPr>
                      </w:p>
                    </w:tc>
                    <w:tc>
                      <w:tcPr>
                        <w:tcW w:w="219"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227"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c>
                      <w:tcPr>
                        <w:tcW w:w="219" w:type="dxa"/>
                      </w:tcPr>
                      <w:p>
                        <w:pPr>
                          <w:pStyle w:val="TableParagraph"/>
                          <w:spacing w:line="240" w:lineRule="auto"/>
                          <w:rPr>
                            <w:rFonts w:ascii="Times New Roman"/>
                            <w:sz w:val="18"/>
                          </w:rPr>
                        </w:pPr>
                      </w:p>
                    </w:tc>
                    <w:tc>
                      <w:tcPr>
                        <w:tcW w:w="368" w:type="dxa"/>
                      </w:tcPr>
                      <w:p>
                        <w:pPr>
                          <w:pStyle w:val="TableParagraph"/>
                          <w:spacing w:line="240" w:lineRule="auto"/>
                          <w:rPr>
                            <w:rFonts w:ascii="Times New Roman"/>
                            <w:sz w:val="18"/>
                          </w:rPr>
                        </w:pPr>
                      </w:p>
                    </w:tc>
                  </w:tr>
                  <w:tr>
                    <w:trPr>
                      <w:trHeight w:val="602" w:hRule="atLeast"/>
                    </w:trPr>
                    <w:tc>
                      <w:tcPr>
                        <w:tcW w:w="5124" w:type="dxa"/>
                      </w:tcPr>
                      <w:p>
                        <w:pPr>
                          <w:pStyle w:val="TableParagraph"/>
                          <w:spacing w:line="254" w:lineRule="auto" w:before="56"/>
                          <w:ind w:left="50" w:right="532"/>
                          <w:rPr>
                            <w:sz w:val="20"/>
                          </w:rPr>
                        </w:pPr>
                        <w:r>
                          <w:rPr>
                            <w:color w:val="231F20"/>
                            <w:sz w:val="20"/>
                          </w:rPr>
                          <w:t>Thinking of a light dimmer can be helpful. The jarring experience of turning a light on in a dark bedroom after</w:t>
                        </w:r>
                      </w:p>
                    </w:tc>
                    <w:tc>
                      <w:tcPr>
                        <w:tcW w:w="2519" w:type="dxa"/>
                      </w:tcPr>
                      <w:p>
                        <w:pPr>
                          <w:pStyle w:val="TableParagraph"/>
                          <w:spacing w:line="240" w:lineRule="auto" w:before="136"/>
                          <w:ind w:left="327"/>
                          <w:rPr>
                            <w:sz w:val="14"/>
                          </w:rPr>
                        </w:pPr>
                        <w:r>
                          <w:rPr>
                            <w:color w:val="020303"/>
                            <w:sz w:val="14"/>
                          </w:rPr>
                          <w:t>-10%</w:t>
                        </w:r>
                      </w:p>
                    </w:tc>
                    <w:tc>
                      <w:tcPr>
                        <w:tcW w:w="368" w:type="dxa"/>
                      </w:tcPr>
                      <w:p>
                        <w:pPr>
                          <w:pStyle w:val="TableParagraph"/>
                          <w:spacing w:line="240" w:lineRule="auto"/>
                          <w:rPr>
                            <w:rFonts w:ascii="Times New Roman"/>
                            <w:sz w:val="18"/>
                          </w:rPr>
                        </w:pPr>
                      </w:p>
                    </w:tc>
                    <w:tc>
                      <w:tcPr>
                        <w:tcW w:w="219" w:type="dxa"/>
                      </w:tcPr>
                      <w:p>
                        <w:pPr>
                          <w:pStyle w:val="TableParagraph"/>
                          <w:spacing w:line="240" w:lineRule="auto"/>
                          <w:rPr>
                            <w:rFonts w:ascii="Times New Roman"/>
                            <w:sz w:val="18"/>
                          </w:rPr>
                        </w:pPr>
                      </w:p>
                    </w:tc>
                    <w:tc>
                      <w:tcPr>
                        <w:tcW w:w="368" w:type="dxa"/>
                      </w:tcPr>
                      <w:p>
                        <w:pPr>
                          <w:pStyle w:val="TableParagraph"/>
                          <w:spacing w:line="240" w:lineRule="auto" w:before="96"/>
                          <w:ind w:left="91"/>
                          <w:rPr>
                            <w:sz w:val="12"/>
                          </w:rPr>
                        </w:pPr>
                        <w:r>
                          <w:rPr>
                            <w:color w:val="231F20"/>
                            <w:sz w:val="12"/>
                          </w:rPr>
                          <w:t>-7%</w:t>
                        </w:r>
                      </w:p>
                    </w:tc>
                    <w:tc>
                      <w:tcPr>
                        <w:tcW w:w="227" w:type="dxa"/>
                      </w:tcPr>
                      <w:p>
                        <w:pPr>
                          <w:pStyle w:val="TableParagraph"/>
                          <w:spacing w:line="240" w:lineRule="auto"/>
                          <w:rPr>
                            <w:rFonts w:ascii="Times New Roman"/>
                            <w:sz w:val="18"/>
                          </w:rPr>
                        </w:pPr>
                      </w:p>
                    </w:tc>
                    <w:tc>
                      <w:tcPr>
                        <w:tcW w:w="368" w:type="dxa"/>
                      </w:tcPr>
                      <w:p>
                        <w:pPr>
                          <w:pStyle w:val="TableParagraph"/>
                          <w:spacing w:line="240" w:lineRule="auto" w:before="9"/>
                          <w:rPr>
                            <w:sz w:val="19"/>
                          </w:rPr>
                        </w:pPr>
                      </w:p>
                      <w:p>
                        <w:pPr>
                          <w:pStyle w:val="TableParagraph"/>
                          <w:spacing w:line="240" w:lineRule="auto"/>
                          <w:ind w:left="74"/>
                          <w:rPr>
                            <w:sz w:val="12"/>
                          </w:rPr>
                        </w:pPr>
                        <w:r>
                          <w:rPr>
                            <w:color w:val="231F20"/>
                            <w:sz w:val="12"/>
                          </w:rPr>
                          <w:t>-11%</w:t>
                        </w:r>
                      </w:p>
                    </w:tc>
                    <w:tc>
                      <w:tcPr>
                        <w:tcW w:w="219" w:type="dxa"/>
                      </w:tcPr>
                      <w:p>
                        <w:pPr>
                          <w:pStyle w:val="TableParagraph"/>
                          <w:spacing w:line="240" w:lineRule="auto"/>
                          <w:rPr>
                            <w:rFonts w:ascii="Times New Roman"/>
                            <w:sz w:val="18"/>
                          </w:rPr>
                        </w:pPr>
                      </w:p>
                    </w:tc>
                    <w:tc>
                      <w:tcPr>
                        <w:tcW w:w="368" w:type="dxa"/>
                      </w:tcPr>
                      <w:p>
                        <w:pPr>
                          <w:pStyle w:val="TableParagraph"/>
                          <w:spacing w:line="240" w:lineRule="auto"/>
                          <w:rPr>
                            <w:sz w:val="14"/>
                          </w:rPr>
                        </w:pPr>
                      </w:p>
                      <w:p>
                        <w:pPr>
                          <w:pStyle w:val="TableParagraph"/>
                          <w:spacing w:line="240" w:lineRule="auto" w:before="6"/>
                          <w:rPr>
                            <w:sz w:val="15"/>
                          </w:rPr>
                        </w:pPr>
                      </w:p>
                      <w:p>
                        <w:pPr>
                          <w:pStyle w:val="TableParagraph"/>
                          <w:spacing w:line="240" w:lineRule="auto"/>
                          <w:ind w:left="65"/>
                          <w:rPr>
                            <w:sz w:val="12"/>
                          </w:rPr>
                        </w:pPr>
                        <w:r>
                          <w:rPr>
                            <w:color w:val="231F20"/>
                            <w:sz w:val="12"/>
                          </w:rPr>
                          <w:t>-14%</w:t>
                        </w:r>
                      </w:p>
                    </w:tc>
                  </w:tr>
                </w:tbl>
                <w:p>
                  <w:pPr>
                    <w:pStyle w:val="BodyText"/>
                  </w:pPr>
                </w:p>
              </w:txbxContent>
            </v:textbox>
            <w10:wrap type="none"/>
          </v:shape>
        </w:pict>
      </w:r>
      <w:r>
        <w:rPr>
          <w:color w:val="231F20"/>
        </w:rPr>
        <w:t>We conclude our year-ahead outlook by revisiting investing principles that hold across market environments. While these principles are timeless, they are probably most important to consider in the later stages of economic and market cycles. Being “late cycle” may invoke troubling memories of 2008; however, fundamentals suggest that today’s financial environment is quite different. Indeed, this late-cycle period could</w:t>
      </w:r>
      <w:r>
        <w:rPr>
          <w:color w:val="231F20"/>
          <w:spacing w:val="-9"/>
        </w:rPr>
        <w:t> </w:t>
      </w:r>
      <w:r>
        <w:rPr>
          <w:color w:val="231F20"/>
        </w:rPr>
        <w:t>be</w:t>
      </w:r>
      <w:r>
        <w:rPr>
          <w:color w:val="231F20"/>
          <w:spacing w:val="-9"/>
        </w:rPr>
        <w:t> </w:t>
      </w:r>
      <w:r>
        <w:rPr>
          <w:color w:val="231F20"/>
        </w:rPr>
        <w:t>long,</w:t>
      </w:r>
      <w:r>
        <w:rPr>
          <w:color w:val="231F20"/>
          <w:spacing w:val="-8"/>
        </w:rPr>
        <w:t> </w:t>
      </w:r>
      <w:r>
        <w:rPr>
          <w:color w:val="231F20"/>
        </w:rPr>
        <w:t>sticky</w:t>
      </w:r>
      <w:r>
        <w:rPr>
          <w:color w:val="231F20"/>
          <w:spacing w:val="-9"/>
        </w:rPr>
        <w:t> </w:t>
      </w:r>
      <w:r>
        <w:rPr>
          <w:color w:val="231F20"/>
        </w:rPr>
        <w:t>and</w:t>
      </w:r>
      <w:r>
        <w:rPr>
          <w:color w:val="231F20"/>
          <w:spacing w:val="-8"/>
        </w:rPr>
        <w:t> </w:t>
      </w:r>
      <w:r>
        <w:rPr>
          <w:color w:val="231F20"/>
        </w:rPr>
        <w:t>drawn</w:t>
      </w:r>
      <w:r>
        <w:rPr>
          <w:color w:val="231F20"/>
          <w:spacing w:val="-9"/>
        </w:rPr>
        <w:t> </w:t>
      </w:r>
      <w:r>
        <w:rPr>
          <w:color w:val="231F20"/>
        </w:rPr>
        <w:t>out,</w:t>
      </w:r>
      <w:r>
        <w:rPr>
          <w:color w:val="231F20"/>
          <w:spacing w:val="-8"/>
        </w:rPr>
        <w:t> </w:t>
      </w:r>
      <w:r>
        <w:rPr>
          <w:color w:val="231F20"/>
        </w:rPr>
        <w:t>just</w:t>
      </w:r>
      <w:r>
        <w:rPr>
          <w:color w:val="231F20"/>
          <w:spacing w:val="-9"/>
        </w:rPr>
        <w:t> </w:t>
      </w:r>
      <w:r>
        <w:rPr>
          <w:color w:val="231F20"/>
        </w:rPr>
        <w:t>like</w:t>
      </w:r>
      <w:r>
        <w:rPr>
          <w:color w:val="231F20"/>
          <w:spacing w:val="-9"/>
        </w:rPr>
        <w:t> </w:t>
      </w:r>
      <w:r>
        <w:rPr>
          <w:color w:val="231F20"/>
        </w:rPr>
        <w:t>the</w:t>
      </w:r>
      <w:r>
        <w:rPr>
          <w:color w:val="231F20"/>
          <w:spacing w:val="-8"/>
        </w:rPr>
        <w:t> </w:t>
      </w:r>
      <w:r>
        <w:rPr>
          <w:color w:val="231F20"/>
        </w:rPr>
        <w:t>broader</w:t>
      </w:r>
      <w:r>
        <w:rPr>
          <w:color w:val="231F20"/>
          <w:spacing w:val="-9"/>
        </w:rPr>
        <w:t> </w:t>
      </w:r>
      <w:r>
        <w:rPr>
          <w:color w:val="231F20"/>
          <w:spacing w:val="-3"/>
        </w:rPr>
        <w:t>cycle.</w:t>
      </w:r>
    </w:p>
    <w:p>
      <w:pPr>
        <w:pStyle w:val="BodyText"/>
        <w:spacing w:line="235" w:lineRule="auto" w:before="112"/>
        <w:ind w:left="332" w:right="1265"/>
      </w:pPr>
      <w:r>
        <w:rPr/>
        <w:br w:type="column"/>
      </w:r>
      <w:r>
        <w:rPr>
          <w:color w:val="6D6E71"/>
          <w:w w:val="105"/>
        </w:rPr>
        <w:t>Average return leading up to and following equity market peaks</w:t>
      </w:r>
    </w:p>
    <w:p>
      <w:pPr>
        <w:spacing w:before="75"/>
        <w:ind w:left="332" w:right="0" w:firstLine="0"/>
        <w:jc w:val="left"/>
        <w:rPr>
          <w:sz w:val="15"/>
        </w:rPr>
      </w:pPr>
      <w:r>
        <w:rPr>
          <w:color w:val="939598"/>
          <w:w w:val="105"/>
          <w:sz w:val="15"/>
        </w:rPr>
        <w:t>EXHIBIT 6: S&amp;P 500 TOTAL RETURN INDEX, 1945-2017</w:t>
      </w:r>
    </w:p>
    <w:p>
      <w:pPr>
        <w:spacing w:before="118"/>
        <w:ind w:left="371" w:right="0" w:firstLine="0"/>
        <w:jc w:val="left"/>
        <w:rPr>
          <w:sz w:val="14"/>
        </w:rPr>
      </w:pPr>
      <w:r>
        <w:rPr/>
        <w:pict>
          <v:group style="position:absolute;margin-left:329.045502pt;margin-top:6.783984pt;width:237.5pt;height:137.15pt;mso-position-horizontal-relative:page;mso-position-vertical-relative:paragraph;z-index:-49456" coordorigin="6581,136" coordsize="4750,2743">
            <v:line style="position:absolute" from="6608,2878" to="6608,190" stroked="true" strokeweight=".306pt" strokecolor="#020303">
              <v:stroke dashstyle="solid"/>
            </v:line>
            <v:line style="position:absolute" from="6581,190" to="6607,190" stroked="true" strokeweight=".306pt" strokecolor="#020303">
              <v:stroke dashstyle="solid"/>
            </v:line>
            <v:line style="position:absolute" from="6581,1342" to="6607,1342" stroked="true" strokeweight=".306pt" strokecolor="#020303">
              <v:stroke dashstyle="solid"/>
            </v:line>
            <v:line style="position:absolute" from="6581,958" to="6607,958" stroked="true" strokeweight=".306pt" strokecolor="#020303">
              <v:stroke dashstyle="solid"/>
            </v:line>
            <v:line style="position:absolute" from="6581,574" to="6607,574" stroked="true" strokeweight=".306pt" strokecolor="#020303">
              <v:stroke dashstyle="solid"/>
            </v:line>
            <v:line style="position:absolute" from="10849,2123" to="11217,2123" stroked="true" strokeweight="1.36pt" strokecolor="#797979">
              <v:stroke dashstyle="solid"/>
            </v:line>
            <v:shape style="position:absolute;left:6723;top:540;width:3907;height:2105" coordorigin="6723,540" coordsize="3907,2105" path="m7091,540l6723,540,6723,2109,7091,2109,7091,540m7678,1212l7310,1212,7310,2109,7678,2109,7678,1212m8273,1547l7905,1547,7905,2109,8273,2109,8273,1547m8861,1783l8493,1783,8493,2109,8861,2109,8861,1783m9448,2109l9080,2109,9080,2381,9448,2381,9448,2109m10043,2109l9675,2109,9675,2527,10043,2527,10043,2109m10630,2109l10262,2109,10262,2644,10630,2644,10630,2109e" filled="true" fillcolor="#797979" stroked="false">
              <v:path arrowok="t"/>
              <v:fill type="solid"/>
            </v:shape>
            <v:line style="position:absolute" from="8973,340" to="8973,2841" stroked="true" strokeweight="0pt" strokecolor="#80827d">
              <v:stroke dashstyle="solid"/>
            </v:line>
            <v:line style="position:absolute" from="8973,340" to="8973,2841" stroked="true" strokeweight=".51pt" strokecolor="#80827d">
              <v:stroke dashstyle="shortdot"/>
            </v:line>
            <v:line style="position:absolute" from="6581,2109" to="6607,2109" stroked="true" strokeweight=".306pt" strokecolor="#020303">
              <v:stroke dashstyle="solid"/>
            </v:line>
            <v:line style="position:absolute" from="6607,2109" to="11330,2109" stroked="true" strokeweight=".312pt" strokecolor="#231f20">
              <v:stroke dashstyle="solid"/>
            </v:line>
            <v:shape style="position:absolute;left:8553;top:135;width:859;height:147" type="#_x0000_t202" filled="false" stroked="false">
              <v:textbox inset="0,0,0,0">
                <w:txbxContent>
                  <w:p>
                    <w:pPr>
                      <w:spacing w:line="144" w:lineRule="exact" w:before="3"/>
                      <w:ind w:left="0" w:right="0" w:firstLine="0"/>
                      <w:jc w:val="left"/>
                      <w:rPr>
                        <w:sz w:val="12"/>
                      </w:rPr>
                    </w:pPr>
                    <w:r>
                      <w:rPr>
                        <w:color w:val="231F20"/>
                        <w:w w:val="90"/>
                        <w:sz w:val="12"/>
                      </w:rPr>
                      <w:t>Equity market peak</w:t>
                    </w:r>
                  </w:p>
                </w:txbxContent>
              </v:textbox>
              <w10:wrap type="none"/>
            </v:shape>
            <v:shape style="position:absolute;left:6805;top:394;width:223;height:147" type="#_x0000_t202" filled="false" stroked="false">
              <v:textbox inset="0,0,0,0">
                <w:txbxContent>
                  <w:p>
                    <w:pPr>
                      <w:spacing w:line="144" w:lineRule="exact" w:before="3"/>
                      <w:ind w:left="0" w:right="0" w:firstLine="0"/>
                      <w:jc w:val="left"/>
                      <w:rPr>
                        <w:sz w:val="12"/>
                      </w:rPr>
                    </w:pPr>
                    <w:r>
                      <w:rPr>
                        <w:color w:val="231F20"/>
                        <w:sz w:val="12"/>
                      </w:rPr>
                      <w:t>41%</w:t>
                    </w:r>
                  </w:p>
                </w:txbxContent>
              </v:textbox>
              <w10:wrap type="none"/>
            </v:shape>
            <v:shape style="position:absolute;left:8224;top:410;width:1513;height:292" type="#_x0000_t202" filled="false" stroked="false">
              <v:textbox inset="0,0,0,0">
                <w:txbxContent>
                  <w:p>
                    <w:pPr>
                      <w:spacing w:line="235" w:lineRule="auto" w:before="7"/>
                      <w:ind w:left="138" w:right="-5" w:hanging="139"/>
                      <w:jc w:val="left"/>
                      <w:rPr>
                        <w:sz w:val="12"/>
                      </w:rPr>
                    </w:pPr>
                    <w:r>
                      <w:rPr>
                        <w:color w:val="231F20"/>
                        <w:sz w:val="12"/>
                      </w:rPr>
                      <w:t>Average return Average return before peak after peak</w:t>
                    </w:r>
                  </w:p>
                </w:txbxContent>
              </v:textbox>
              <w10:wrap type="none"/>
            </v:shape>
            <v:shape style="position:absolute;left:7393;top:1064;width:223;height:147" type="#_x0000_t202" filled="false" stroked="false">
              <v:textbox inset="0,0,0,0">
                <w:txbxContent>
                  <w:p>
                    <w:pPr>
                      <w:spacing w:line="144" w:lineRule="exact" w:before="3"/>
                      <w:ind w:left="0" w:right="0" w:firstLine="0"/>
                      <w:jc w:val="left"/>
                      <w:rPr>
                        <w:sz w:val="12"/>
                      </w:rPr>
                    </w:pPr>
                    <w:r>
                      <w:rPr>
                        <w:color w:val="231F20"/>
                        <w:sz w:val="12"/>
                      </w:rPr>
                      <w:t>23%</w:t>
                    </w:r>
                  </w:p>
                </w:txbxContent>
              </v:textbox>
              <w10:wrap type="none"/>
            </v:shape>
            <v:shape style="position:absolute;left:7993;top:1401;width:213;height:147" type="#_x0000_t202" filled="false" stroked="false">
              <v:textbox inset="0,0,0,0">
                <w:txbxContent>
                  <w:p>
                    <w:pPr>
                      <w:spacing w:line="144" w:lineRule="exact" w:before="3"/>
                      <w:ind w:left="0" w:right="0" w:firstLine="0"/>
                      <w:jc w:val="left"/>
                      <w:rPr>
                        <w:sz w:val="12"/>
                      </w:rPr>
                    </w:pPr>
                    <w:r>
                      <w:rPr>
                        <w:color w:val="231F20"/>
                        <w:w w:val="95"/>
                        <w:sz w:val="12"/>
                      </w:rPr>
                      <w:t>15%</w:t>
                    </w:r>
                  </w:p>
                </w:txbxContent>
              </v:textbox>
              <w10:wrap type="none"/>
            </v:shape>
            <v:shape style="position:absolute;left:10945;top:2123;width:195;height:147" type="#_x0000_t202" filled="false" stroked="false">
              <v:textbox inset="0,0,0,0">
                <w:txbxContent>
                  <w:p>
                    <w:pPr>
                      <w:spacing w:line="144" w:lineRule="exact" w:before="3"/>
                      <w:ind w:left="0" w:right="0" w:firstLine="0"/>
                      <w:jc w:val="left"/>
                      <w:rPr>
                        <w:sz w:val="12"/>
                      </w:rPr>
                    </w:pPr>
                    <w:r>
                      <w:rPr>
                        <w:color w:val="231F20"/>
                        <w:sz w:val="12"/>
                      </w:rPr>
                      <w:t>-1%</w:t>
                    </w:r>
                  </w:p>
                </w:txbxContent>
              </v:textbox>
              <w10:wrap type="none"/>
            </v:shape>
            <w10:wrap type="none"/>
          </v:group>
        </w:pict>
      </w:r>
      <w:r>
        <w:rPr>
          <w:color w:val="020303"/>
          <w:sz w:val="14"/>
        </w:rPr>
        <w:t>50%</w:t>
      </w:r>
    </w:p>
    <w:p>
      <w:pPr>
        <w:pStyle w:val="BodyText"/>
        <w:spacing w:before="6"/>
        <w:rPr>
          <w:sz w:val="2"/>
        </w:rPr>
      </w:pPr>
    </w:p>
    <w:p>
      <w:pPr>
        <w:spacing w:line="54" w:lineRule="exact"/>
        <w:ind w:left="2521" w:right="0" w:firstLine="0"/>
        <w:rPr>
          <w:sz w:val="5"/>
        </w:rPr>
      </w:pPr>
      <w:r>
        <w:rPr>
          <w:position w:val="0"/>
          <w:sz w:val="5"/>
        </w:rPr>
        <w:pict>
          <v:group style="width:20.9pt;height:2.75pt;mso-position-horizontal-relative:char;mso-position-vertical-relative:line" coordorigin="0,0" coordsize="418,55">
            <v:line style="position:absolute" from="16,27" to="417,27" stroked="true" strokeweight="0pt" strokecolor="#80827d">
              <v:stroke dashstyle="solid"/>
            </v:line>
            <v:line style="position:absolute" from="417,27" to="16,27" stroked="true" strokeweight=".51pt" strokecolor="#80827d">
              <v:stroke dashstyle="solid"/>
            </v:line>
            <v:shape style="position:absolute;left:0;top:0;width:47;height:55" coordorigin="0,0" coordsize="47,55" path="m47,0l0,27,47,54,47,0xe" filled="true" fillcolor="#80827d" stroked="false">
              <v:path arrowok="t"/>
              <v:fill type="solid"/>
            </v:shape>
          </v:group>
        </w:pict>
      </w:r>
      <w:r>
        <w:rPr>
          <w:position w:val="0"/>
          <w:sz w:val="5"/>
        </w:rPr>
      </w:r>
      <w:r>
        <w:rPr>
          <w:rFonts w:ascii="Times New Roman"/>
          <w:spacing w:val="118"/>
          <w:position w:val="0"/>
          <w:sz w:val="5"/>
        </w:rPr>
        <w:t> </w:t>
      </w:r>
      <w:r>
        <w:rPr>
          <w:spacing w:val="118"/>
          <w:position w:val="0"/>
          <w:sz w:val="5"/>
        </w:rPr>
        <w:pict>
          <v:group style="width:20.85pt;height:2.75pt;mso-position-horizontal-relative:char;mso-position-vertical-relative:line" coordorigin="0,0" coordsize="417,55">
            <v:line style="position:absolute" from="0,27" to="401,27" stroked="true" strokeweight="0pt" strokecolor="#80827d">
              <v:stroke dashstyle="solid"/>
            </v:line>
            <v:line style="position:absolute" from="0,27" to="401,27" stroked="true" strokeweight=".51pt" strokecolor="#80827d">
              <v:stroke dashstyle="solid"/>
            </v:line>
            <v:shape style="position:absolute;left:369;top:0;width:47;height:55" coordorigin="370,0" coordsize="47,55" path="m370,0l370,54,417,27,370,0xe" filled="true" fillcolor="#80827d" stroked="false">
              <v:path arrowok="t"/>
              <v:fill type="solid"/>
            </v:shape>
          </v:group>
        </w:pict>
      </w:r>
      <w:r>
        <w:rPr>
          <w:spacing w:val="118"/>
          <w:position w:val="0"/>
          <w:sz w:val="5"/>
        </w:rPr>
      </w:r>
    </w:p>
    <w:p>
      <w:pPr>
        <w:spacing w:before="127"/>
        <w:ind w:left="362" w:right="0" w:firstLine="0"/>
        <w:jc w:val="left"/>
        <w:rPr>
          <w:sz w:val="14"/>
        </w:rPr>
      </w:pPr>
      <w:r>
        <w:rPr>
          <w:color w:val="020303"/>
          <w:sz w:val="14"/>
        </w:rPr>
        <w:t>40%</w:t>
      </w:r>
    </w:p>
    <w:p>
      <w:pPr>
        <w:pStyle w:val="BodyText"/>
        <w:spacing w:before="4"/>
        <w:rPr>
          <w:sz w:val="17"/>
        </w:rPr>
      </w:pPr>
    </w:p>
    <w:p>
      <w:pPr>
        <w:spacing w:before="0"/>
        <w:ind w:left="370" w:right="0" w:firstLine="0"/>
        <w:jc w:val="left"/>
        <w:rPr>
          <w:sz w:val="14"/>
        </w:rPr>
      </w:pPr>
      <w:r>
        <w:rPr>
          <w:color w:val="020303"/>
          <w:sz w:val="14"/>
        </w:rPr>
        <w:t>30%</w:t>
      </w:r>
    </w:p>
    <w:p>
      <w:pPr>
        <w:pStyle w:val="BodyText"/>
        <w:spacing w:before="3"/>
        <w:rPr>
          <w:sz w:val="17"/>
        </w:rPr>
      </w:pPr>
    </w:p>
    <w:p>
      <w:pPr>
        <w:spacing w:before="1"/>
        <w:ind w:left="372" w:right="0" w:firstLine="0"/>
        <w:jc w:val="left"/>
        <w:rPr>
          <w:sz w:val="14"/>
        </w:rPr>
      </w:pPr>
      <w:r>
        <w:rPr>
          <w:color w:val="020303"/>
          <w:sz w:val="14"/>
        </w:rPr>
        <w:t>20%</w:t>
      </w:r>
    </w:p>
    <w:p>
      <w:pPr>
        <w:spacing w:after="0"/>
        <w:jc w:val="left"/>
        <w:rPr>
          <w:sz w:val="14"/>
        </w:rPr>
        <w:sectPr>
          <w:type w:val="continuous"/>
          <w:pgSz w:w="12240" w:h="15840"/>
          <w:pgMar w:top="840" w:bottom="280" w:left="460" w:right="420"/>
          <w:cols w:num="2" w:equalWidth="0">
            <w:col w:w="5458" w:space="40"/>
            <w:col w:w="5862"/>
          </w:cols>
        </w:sectPr>
      </w:pPr>
    </w:p>
    <w:p>
      <w:pPr>
        <w:pStyle w:val="BodyText"/>
        <w:spacing w:line="20" w:lineRule="exact"/>
        <w:ind w:left="6116"/>
        <w:rPr>
          <w:sz w:val="2"/>
        </w:rPr>
      </w:pPr>
      <w:r>
        <w:rPr>
          <w:sz w:val="2"/>
        </w:rPr>
        <w:pict>
          <v:group style="width:1.3pt;height:.35pt;mso-position-horizontal-relative:char;mso-position-vertical-relative:line" coordorigin="0,0" coordsize="26,7">
            <v:line style="position:absolute" from="0,3" to="26,3" stroked="true" strokeweight=".306pt" strokecolor="#020303">
              <v:stroke dashstyle="solid"/>
            </v:line>
          </v:group>
        </w:pict>
      </w:r>
      <w:r>
        <w:rPr>
          <w:sz w:val="2"/>
        </w:rPr>
      </w:r>
    </w:p>
    <w:p>
      <w:pPr>
        <w:pStyle w:val="BodyText"/>
      </w:pPr>
    </w:p>
    <w:p>
      <w:pPr>
        <w:pStyle w:val="BodyText"/>
      </w:pPr>
    </w:p>
    <w:p>
      <w:pPr>
        <w:pStyle w:val="BodyText"/>
        <w:spacing w:before="10"/>
        <w:rPr>
          <w:sz w:val="18"/>
        </w:rPr>
      </w:pPr>
      <w:r>
        <w:rPr/>
        <w:pict>
          <v:line style="position:absolute;mso-position-horizontal-relative:page;mso-position-vertical-relative:paragraph;z-index:1088;mso-wrap-distance-left:0;mso-wrap-distance-right:0" from="329.045502pt,13.666713pt" to="330.342502pt,13.666713pt" stroked="true" strokeweight=".306pt" strokecolor="#020303">
            <v:stroke dashstyle="solid"/>
            <w10:wrap type="topAndBottom"/>
          </v:line>
        </w:pict>
      </w:r>
    </w:p>
    <w:p>
      <w:pPr>
        <w:pStyle w:val="BodyText"/>
        <w:spacing w:before="5"/>
        <w:rPr>
          <w:sz w:val="13"/>
        </w:rPr>
      </w:pPr>
    </w:p>
    <w:p>
      <w:pPr>
        <w:spacing w:after="0"/>
        <w:rPr>
          <w:sz w:val="13"/>
        </w:rPr>
        <w:sectPr>
          <w:type w:val="continuous"/>
          <w:pgSz w:w="12240" w:h="15840"/>
          <w:pgMar w:top="840" w:bottom="280" w:left="460" w:right="420"/>
        </w:sectPr>
      </w:pPr>
    </w:p>
    <w:p>
      <w:pPr>
        <w:pStyle w:val="BodyText"/>
        <w:spacing w:line="162" w:lineRule="exact" w:before="161"/>
        <w:ind w:left="440"/>
      </w:pPr>
      <w:r>
        <w:rPr>
          <w:color w:val="231F20"/>
        </w:rPr>
        <w:t>(hopefully)</w:t>
      </w:r>
      <w:r>
        <w:rPr>
          <w:color w:val="231F20"/>
          <w:spacing w:val="-8"/>
        </w:rPr>
        <w:t> </w:t>
      </w:r>
      <w:r>
        <w:rPr>
          <w:color w:val="231F20"/>
        </w:rPr>
        <w:t>eight</w:t>
      </w:r>
      <w:r>
        <w:rPr>
          <w:color w:val="231F20"/>
          <w:spacing w:val="-7"/>
        </w:rPr>
        <w:t> </w:t>
      </w:r>
      <w:r>
        <w:rPr>
          <w:color w:val="231F20"/>
        </w:rPr>
        <w:t>hours</w:t>
      </w:r>
      <w:r>
        <w:rPr>
          <w:color w:val="231F20"/>
          <w:spacing w:val="-7"/>
        </w:rPr>
        <w:t> </w:t>
      </w:r>
      <w:r>
        <w:rPr>
          <w:color w:val="231F20"/>
        </w:rPr>
        <w:t>of</w:t>
      </w:r>
      <w:r>
        <w:rPr>
          <w:color w:val="231F20"/>
          <w:spacing w:val="-7"/>
        </w:rPr>
        <w:t> </w:t>
      </w:r>
      <w:r>
        <w:rPr>
          <w:color w:val="231F20"/>
        </w:rPr>
        <w:t>restful</w:t>
      </w:r>
      <w:r>
        <w:rPr>
          <w:color w:val="231F20"/>
          <w:spacing w:val="-7"/>
        </w:rPr>
        <w:t> </w:t>
      </w:r>
      <w:r>
        <w:rPr>
          <w:color w:val="231F20"/>
        </w:rPr>
        <w:t>sleep</w:t>
      </w:r>
      <w:r>
        <w:rPr>
          <w:color w:val="231F20"/>
          <w:spacing w:val="-7"/>
        </w:rPr>
        <w:t> </w:t>
      </w:r>
      <w:r>
        <w:rPr>
          <w:color w:val="231F20"/>
        </w:rPr>
        <w:t>is</w:t>
      </w:r>
      <w:r>
        <w:rPr>
          <w:color w:val="231F20"/>
          <w:spacing w:val="-7"/>
        </w:rPr>
        <w:t> </w:t>
      </w:r>
      <w:r>
        <w:rPr>
          <w:color w:val="231F20"/>
        </w:rPr>
        <w:t>less</w:t>
      </w:r>
      <w:r>
        <w:rPr>
          <w:color w:val="231F20"/>
          <w:spacing w:val="-7"/>
        </w:rPr>
        <w:t> </w:t>
      </w:r>
      <w:r>
        <w:rPr>
          <w:color w:val="231F20"/>
        </w:rPr>
        <w:t>than</w:t>
      </w:r>
      <w:r>
        <w:rPr>
          <w:color w:val="231F20"/>
          <w:spacing w:val="-7"/>
        </w:rPr>
        <w:t> </w:t>
      </w:r>
      <w:r>
        <w:rPr>
          <w:color w:val="231F20"/>
        </w:rPr>
        <w:t>ideal.</w:t>
      </w:r>
    </w:p>
    <w:p>
      <w:pPr>
        <w:spacing w:line="219" w:lineRule="exact" w:before="104"/>
        <w:ind w:left="440" w:right="0" w:firstLine="0"/>
        <w:jc w:val="left"/>
        <w:rPr>
          <w:sz w:val="14"/>
        </w:rPr>
      </w:pPr>
      <w:r>
        <w:rPr/>
        <w:br w:type="column"/>
      </w:r>
      <w:r>
        <w:rPr>
          <w:color w:val="020303"/>
          <w:w w:val="95"/>
          <w:position w:val="10"/>
          <w:sz w:val="14"/>
        </w:rPr>
        <w:t>-20% </w:t>
      </w:r>
      <w:r>
        <w:rPr>
          <w:color w:val="020303"/>
          <w:w w:val="95"/>
          <w:sz w:val="14"/>
        </w:rPr>
        <w:t>24 </w:t>
      </w:r>
      <w:r>
        <w:rPr>
          <w:color w:val="020303"/>
          <w:spacing w:val="-4"/>
          <w:w w:val="95"/>
          <w:sz w:val="14"/>
        </w:rPr>
        <w:t>months </w:t>
      </w:r>
      <w:r>
        <w:rPr>
          <w:color w:val="020303"/>
          <w:w w:val="95"/>
          <w:sz w:val="14"/>
        </w:rPr>
        <w:t>12 </w:t>
      </w:r>
      <w:r>
        <w:rPr>
          <w:color w:val="020303"/>
          <w:spacing w:val="-4"/>
          <w:w w:val="95"/>
          <w:sz w:val="14"/>
        </w:rPr>
        <w:t>months</w:t>
      </w:r>
    </w:p>
    <w:p>
      <w:pPr>
        <w:pStyle w:val="BodyText"/>
        <w:spacing w:before="9"/>
        <w:rPr>
          <w:sz w:val="16"/>
        </w:rPr>
      </w:pPr>
      <w:r>
        <w:rPr/>
        <w:br w:type="column"/>
      </w:r>
      <w:r>
        <w:rPr>
          <w:sz w:val="16"/>
        </w:rPr>
      </w:r>
    </w:p>
    <w:p>
      <w:pPr>
        <w:spacing w:line="119" w:lineRule="exact" w:before="0"/>
        <w:ind w:left="83" w:right="0" w:firstLine="0"/>
        <w:jc w:val="left"/>
        <w:rPr>
          <w:sz w:val="14"/>
        </w:rPr>
      </w:pPr>
      <w:r>
        <w:rPr/>
        <w:pict>
          <v:line style="position:absolute;mso-position-horizontal-relative:page;mso-position-vertical-relative:paragraph;z-index:-49432" from="329.045502pt,-.879647pt" to="330.342502pt,-.879647pt" stroked="true" strokeweight=".306pt" strokecolor="#020303">
            <v:stroke dashstyle="solid"/>
            <w10:wrap type="none"/>
          </v:line>
        </w:pict>
      </w:r>
      <w:r>
        <w:rPr>
          <w:color w:val="020303"/>
          <w:w w:val="95"/>
          <w:sz w:val="14"/>
        </w:rPr>
        <w:t>6</w:t>
      </w:r>
      <w:r>
        <w:rPr>
          <w:color w:val="020303"/>
          <w:spacing w:val="-22"/>
          <w:w w:val="95"/>
          <w:sz w:val="14"/>
        </w:rPr>
        <w:t> </w:t>
      </w:r>
      <w:r>
        <w:rPr>
          <w:color w:val="020303"/>
          <w:spacing w:val="-7"/>
          <w:w w:val="95"/>
          <w:sz w:val="14"/>
        </w:rPr>
        <w:t>months</w:t>
      </w:r>
    </w:p>
    <w:p>
      <w:pPr>
        <w:pStyle w:val="BodyText"/>
        <w:spacing w:before="9"/>
        <w:rPr>
          <w:sz w:val="16"/>
        </w:rPr>
      </w:pPr>
      <w:r>
        <w:rPr/>
        <w:br w:type="column"/>
      </w:r>
      <w:r>
        <w:rPr>
          <w:sz w:val="16"/>
        </w:rPr>
      </w:r>
    </w:p>
    <w:p>
      <w:pPr>
        <w:spacing w:line="119" w:lineRule="exact" w:before="0"/>
        <w:ind w:left="97" w:right="0" w:firstLine="0"/>
        <w:jc w:val="left"/>
        <w:rPr>
          <w:sz w:val="14"/>
        </w:rPr>
      </w:pPr>
      <w:r>
        <w:rPr>
          <w:color w:val="020303"/>
          <w:w w:val="90"/>
          <w:sz w:val="14"/>
        </w:rPr>
        <w:t>3 </w:t>
      </w:r>
      <w:r>
        <w:rPr>
          <w:color w:val="020303"/>
          <w:spacing w:val="-7"/>
          <w:w w:val="90"/>
          <w:sz w:val="14"/>
        </w:rPr>
        <w:t>months</w:t>
      </w:r>
    </w:p>
    <w:p>
      <w:pPr>
        <w:pStyle w:val="BodyText"/>
        <w:spacing w:before="9"/>
        <w:rPr>
          <w:sz w:val="16"/>
        </w:rPr>
      </w:pPr>
      <w:r>
        <w:rPr/>
        <w:br w:type="column"/>
      </w:r>
      <w:r>
        <w:rPr>
          <w:sz w:val="16"/>
        </w:rPr>
      </w:r>
    </w:p>
    <w:p>
      <w:pPr>
        <w:spacing w:line="119" w:lineRule="exact" w:before="0"/>
        <w:ind w:left="99" w:right="0" w:firstLine="0"/>
        <w:jc w:val="left"/>
        <w:rPr>
          <w:sz w:val="14"/>
        </w:rPr>
      </w:pPr>
      <w:r>
        <w:rPr>
          <w:color w:val="020303"/>
          <w:w w:val="90"/>
          <w:sz w:val="14"/>
        </w:rPr>
        <w:t>3 </w:t>
      </w:r>
      <w:r>
        <w:rPr>
          <w:color w:val="020303"/>
          <w:spacing w:val="-7"/>
          <w:w w:val="90"/>
          <w:sz w:val="14"/>
        </w:rPr>
        <w:t>months</w:t>
      </w:r>
    </w:p>
    <w:p>
      <w:pPr>
        <w:pStyle w:val="BodyText"/>
        <w:spacing w:before="9"/>
        <w:rPr>
          <w:sz w:val="16"/>
        </w:rPr>
      </w:pPr>
      <w:r>
        <w:rPr/>
        <w:br w:type="column"/>
      </w:r>
      <w:r>
        <w:rPr>
          <w:sz w:val="16"/>
        </w:rPr>
      </w:r>
    </w:p>
    <w:p>
      <w:pPr>
        <w:spacing w:line="119" w:lineRule="exact" w:before="0"/>
        <w:ind w:left="105" w:right="0" w:firstLine="0"/>
        <w:jc w:val="left"/>
        <w:rPr>
          <w:sz w:val="14"/>
        </w:rPr>
      </w:pPr>
      <w:r>
        <w:rPr>
          <w:color w:val="020303"/>
          <w:w w:val="95"/>
          <w:sz w:val="14"/>
        </w:rPr>
        <w:t>6</w:t>
      </w:r>
      <w:r>
        <w:rPr>
          <w:color w:val="020303"/>
          <w:spacing w:val="-23"/>
          <w:w w:val="95"/>
          <w:sz w:val="14"/>
        </w:rPr>
        <w:t> </w:t>
      </w:r>
      <w:r>
        <w:rPr>
          <w:color w:val="020303"/>
          <w:spacing w:val="-7"/>
          <w:w w:val="95"/>
          <w:sz w:val="14"/>
        </w:rPr>
        <w:t>months</w:t>
      </w:r>
    </w:p>
    <w:p>
      <w:pPr>
        <w:pStyle w:val="BodyText"/>
        <w:spacing w:before="9"/>
        <w:rPr>
          <w:sz w:val="16"/>
        </w:rPr>
      </w:pPr>
      <w:r>
        <w:rPr/>
        <w:br w:type="column"/>
      </w:r>
      <w:r>
        <w:rPr>
          <w:sz w:val="16"/>
        </w:rPr>
      </w:r>
    </w:p>
    <w:p>
      <w:pPr>
        <w:spacing w:line="119" w:lineRule="exact" w:before="0"/>
        <w:ind w:left="76" w:right="0" w:firstLine="0"/>
        <w:jc w:val="left"/>
        <w:rPr>
          <w:sz w:val="14"/>
        </w:rPr>
      </w:pPr>
      <w:r>
        <w:rPr>
          <w:color w:val="020303"/>
          <w:w w:val="95"/>
          <w:sz w:val="14"/>
        </w:rPr>
        <w:t>12 months 24 months</w:t>
      </w:r>
    </w:p>
    <w:p>
      <w:pPr>
        <w:spacing w:after="0" w:line="119" w:lineRule="exact"/>
        <w:jc w:val="left"/>
        <w:rPr>
          <w:sz w:val="14"/>
        </w:rPr>
        <w:sectPr>
          <w:type w:val="continuous"/>
          <w:pgSz w:w="12240" w:h="15840"/>
          <w:pgMar w:top="840" w:bottom="280" w:left="460" w:right="420"/>
          <w:cols w:num="7" w:equalWidth="0">
            <w:col w:w="4937" w:space="453"/>
            <w:col w:w="1888" w:space="40"/>
            <w:col w:w="537" w:space="39"/>
            <w:col w:w="545" w:space="40"/>
            <w:col w:w="548" w:space="40"/>
            <w:col w:w="558" w:space="39"/>
            <w:col w:w="1696"/>
          </w:cols>
        </w:sectPr>
      </w:pPr>
    </w:p>
    <w:p>
      <w:pPr>
        <w:pStyle w:val="BodyText"/>
        <w:spacing w:before="99"/>
        <w:ind w:left="440"/>
      </w:pPr>
      <w:r>
        <w:rPr>
          <w:color w:val="231F20"/>
        </w:rPr>
        <w:t>Equally,</w:t>
      </w:r>
      <w:r>
        <w:rPr>
          <w:color w:val="231F20"/>
          <w:spacing w:val="-6"/>
        </w:rPr>
        <w:t> </w:t>
      </w:r>
      <w:r>
        <w:rPr>
          <w:color w:val="231F20"/>
        </w:rPr>
        <w:t>at</w:t>
      </w:r>
      <w:r>
        <w:rPr>
          <w:color w:val="231F20"/>
          <w:spacing w:val="-5"/>
        </w:rPr>
        <w:t> </w:t>
      </w:r>
      <w:r>
        <w:rPr>
          <w:color w:val="231F20"/>
        </w:rPr>
        <w:t>night,</w:t>
      </w:r>
      <w:r>
        <w:rPr>
          <w:color w:val="231F20"/>
          <w:spacing w:val="-6"/>
        </w:rPr>
        <w:t> </w:t>
      </w:r>
      <w:r>
        <w:rPr>
          <w:color w:val="231F20"/>
        </w:rPr>
        <w:t>plunging</w:t>
      </w:r>
      <w:r>
        <w:rPr>
          <w:color w:val="231F20"/>
          <w:spacing w:val="-5"/>
        </w:rPr>
        <w:t> </w:t>
      </w:r>
      <w:r>
        <w:rPr>
          <w:color w:val="231F20"/>
        </w:rPr>
        <w:t>a</w:t>
      </w:r>
      <w:r>
        <w:rPr>
          <w:color w:val="231F20"/>
          <w:spacing w:val="-6"/>
        </w:rPr>
        <w:t> </w:t>
      </w:r>
      <w:r>
        <w:rPr>
          <w:color w:val="231F20"/>
        </w:rPr>
        <w:t>room</w:t>
      </w:r>
      <w:r>
        <w:rPr>
          <w:color w:val="231F20"/>
          <w:spacing w:val="-5"/>
        </w:rPr>
        <w:t> </w:t>
      </w:r>
      <w:r>
        <w:rPr>
          <w:color w:val="231F20"/>
        </w:rPr>
        <w:t>into</w:t>
      </w:r>
      <w:r>
        <w:rPr>
          <w:color w:val="231F20"/>
          <w:spacing w:val="-6"/>
        </w:rPr>
        <w:t> </w:t>
      </w:r>
      <w:r>
        <w:rPr>
          <w:color w:val="231F20"/>
        </w:rPr>
        <w:t>darkness</w:t>
      </w:r>
      <w:r>
        <w:rPr>
          <w:color w:val="231F20"/>
          <w:spacing w:val="-5"/>
        </w:rPr>
        <w:t> </w:t>
      </w:r>
      <w:r>
        <w:rPr>
          <w:color w:val="231F20"/>
        </w:rPr>
        <w:t>can</w:t>
      </w:r>
      <w:r>
        <w:rPr>
          <w:color w:val="231F20"/>
          <w:spacing w:val="-6"/>
        </w:rPr>
        <w:t> </w:t>
      </w:r>
      <w:r>
        <w:rPr>
          <w:color w:val="231F20"/>
        </w:rPr>
        <w:t>be</w:t>
      </w:r>
    </w:p>
    <w:p>
      <w:pPr>
        <w:spacing w:before="4"/>
        <w:ind w:left="440" w:right="0" w:firstLine="0"/>
        <w:jc w:val="left"/>
        <w:rPr>
          <w:sz w:val="14"/>
        </w:rPr>
      </w:pPr>
      <w:r>
        <w:rPr/>
        <w:br w:type="column"/>
      </w:r>
      <w:r>
        <w:rPr>
          <w:color w:val="020303"/>
          <w:spacing w:val="-4"/>
          <w:w w:val="90"/>
          <w:sz w:val="14"/>
        </w:rPr>
        <w:t>prior</w:t>
      </w:r>
    </w:p>
    <w:p>
      <w:pPr>
        <w:spacing w:before="4"/>
        <w:ind w:left="314" w:right="0" w:firstLine="0"/>
        <w:jc w:val="left"/>
        <w:rPr>
          <w:sz w:val="14"/>
        </w:rPr>
      </w:pPr>
      <w:r>
        <w:rPr/>
        <w:br w:type="column"/>
      </w:r>
      <w:r>
        <w:rPr>
          <w:color w:val="020303"/>
          <w:spacing w:val="-4"/>
          <w:w w:val="90"/>
          <w:sz w:val="14"/>
        </w:rPr>
        <w:t>prior</w:t>
      </w:r>
    </w:p>
    <w:p>
      <w:pPr>
        <w:spacing w:before="4"/>
        <w:ind w:left="322" w:right="0" w:firstLine="0"/>
        <w:jc w:val="left"/>
        <w:rPr>
          <w:sz w:val="14"/>
        </w:rPr>
      </w:pPr>
      <w:r>
        <w:rPr/>
        <w:br w:type="column"/>
      </w:r>
      <w:r>
        <w:rPr>
          <w:color w:val="020303"/>
          <w:spacing w:val="-4"/>
          <w:w w:val="90"/>
          <w:sz w:val="14"/>
        </w:rPr>
        <w:t>prior</w:t>
      </w:r>
    </w:p>
    <w:p>
      <w:pPr>
        <w:spacing w:before="4"/>
        <w:ind w:left="314" w:right="0" w:firstLine="0"/>
        <w:jc w:val="left"/>
        <w:rPr>
          <w:sz w:val="14"/>
        </w:rPr>
      </w:pPr>
      <w:r>
        <w:rPr/>
        <w:br w:type="column"/>
      </w:r>
      <w:r>
        <w:rPr>
          <w:color w:val="020303"/>
          <w:spacing w:val="-4"/>
          <w:w w:val="90"/>
          <w:sz w:val="14"/>
        </w:rPr>
        <w:t>prior</w:t>
      </w:r>
    </w:p>
    <w:p>
      <w:pPr>
        <w:spacing w:before="4"/>
        <w:ind w:left="317" w:right="0" w:firstLine="0"/>
        <w:jc w:val="left"/>
        <w:rPr>
          <w:sz w:val="14"/>
        </w:rPr>
      </w:pPr>
      <w:r>
        <w:rPr/>
        <w:br w:type="column"/>
      </w:r>
      <w:r>
        <w:rPr>
          <w:color w:val="020303"/>
          <w:spacing w:val="-4"/>
          <w:w w:val="85"/>
          <w:sz w:val="14"/>
        </w:rPr>
        <w:t>after</w:t>
      </w:r>
    </w:p>
    <w:p>
      <w:pPr>
        <w:spacing w:before="4"/>
        <w:ind w:left="327" w:right="0" w:firstLine="0"/>
        <w:jc w:val="left"/>
        <w:rPr>
          <w:sz w:val="14"/>
        </w:rPr>
      </w:pPr>
      <w:r>
        <w:rPr/>
        <w:br w:type="column"/>
      </w:r>
      <w:r>
        <w:rPr>
          <w:color w:val="020303"/>
          <w:spacing w:val="-4"/>
          <w:w w:val="85"/>
          <w:sz w:val="14"/>
        </w:rPr>
        <w:t>after</w:t>
      </w:r>
    </w:p>
    <w:p>
      <w:pPr>
        <w:spacing w:before="4"/>
        <w:ind w:left="319" w:right="0" w:firstLine="0"/>
        <w:jc w:val="left"/>
        <w:rPr>
          <w:sz w:val="14"/>
        </w:rPr>
      </w:pPr>
      <w:r>
        <w:rPr/>
        <w:br w:type="column"/>
      </w:r>
      <w:r>
        <w:rPr>
          <w:color w:val="020303"/>
          <w:spacing w:val="-4"/>
          <w:w w:val="85"/>
          <w:sz w:val="14"/>
        </w:rPr>
        <w:t>after</w:t>
      </w:r>
    </w:p>
    <w:p>
      <w:pPr>
        <w:spacing w:before="4"/>
        <w:ind w:left="319" w:right="0" w:firstLine="0"/>
        <w:jc w:val="left"/>
        <w:rPr>
          <w:sz w:val="14"/>
        </w:rPr>
      </w:pPr>
      <w:r>
        <w:rPr/>
        <w:br w:type="column"/>
      </w:r>
      <w:r>
        <w:rPr>
          <w:color w:val="020303"/>
          <w:sz w:val="14"/>
        </w:rPr>
        <w:t>after</w:t>
      </w:r>
    </w:p>
    <w:p>
      <w:pPr>
        <w:spacing w:after="0"/>
        <w:jc w:val="left"/>
        <w:rPr>
          <w:sz w:val="14"/>
        </w:rPr>
        <w:sectPr>
          <w:type w:val="continuous"/>
          <w:pgSz w:w="12240" w:h="15840"/>
          <w:pgMar w:top="840" w:bottom="280" w:left="460" w:right="420"/>
          <w:cols w:num="9" w:equalWidth="0">
            <w:col w:w="4868" w:space="1021"/>
            <w:col w:w="673" w:space="40"/>
            <w:col w:w="548" w:space="40"/>
            <w:col w:w="556" w:space="39"/>
            <w:col w:w="548" w:space="39"/>
            <w:col w:w="545" w:space="39"/>
            <w:col w:w="556" w:space="40"/>
            <w:col w:w="548" w:space="39"/>
            <w:col w:w="1221"/>
          </w:cols>
        </w:sectPr>
      </w:pPr>
    </w:p>
    <w:p>
      <w:pPr>
        <w:pStyle w:val="BodyText"/>
        <w:spacing w:line="254" w:lineRule="auto" w:before="15"/>
        <w:ind w:left="440" w:right="-1"/>
      </w:pPr>
      <w:r>
        <w:rPr>
          <w:color w:val="231F20"/>
        </w:rPr>
        <w:t>disquieting as your eyes adjust. However, dimmers, which gradually ease a light on and off, can avoid these </w:t>
      </w:r>
      <w:r>
        <w:rPr>
          <w:color w:val="231F20"/>
          <w:spacing w:val="-2"/>
        </w:rPr>
        <w:t>displeasures.</w:t>
      </w:r>
    </w:p>
    <w:p>
      <w:pPr>
        <w:pStyle w:val="BodyText"/>
        <w:spacing w:line="254" w:lineRule="auto" w:before="93"/>
        <w:ind w:left="440" w:right="110"/>
      </w:pPr>
      <w:r>
        <w:rPr>
          <w:color w:val="231F20"/>
        </w:rPr>
        <w:t>Risk exposure in an investment portfolio can be viewed the same</w:t>
      </w:r>
      <w:r>
        <w:rPr>
          <w:color w:val="231F20"/>
          <w:spacing w:val="-12"/>
        </w:rPr>
        <w:t> </w:t>
      </w:r>
      <w:r>
        <w:rPr>
          <w:color w:val="231F20"/>
        </w:rPr>
        <w:t>way.</w:t>
      </w:r>
      <w:r>
        <w:rPr>
          <w:color w:val="231F20"/>
          <w:spacing w:val="-12"/>
        </w:rPr>
        <w:t> </w:t>
      </w:r>
      <w:r>
        <w:rPr>
          <w:color w:val="231F20"/>
        </w:rPr>
        <w:t>While</w:t>
      </w:r>
      <w:r>
        <w:rPr>
          <w:color w:val="231F20"/>
          <w:spacing w:val="-12"/>
        </w:rPr>
        <w:t> </w:t>
      </w:r>
      <w:r>
        <w:rPr>
          <w:color w:val="231F20"/>
        </w:rPr>
        <w:t>the</w:t>
      </w:r>
      <w:r>
        <w:rPr>
          <w:color w:val="231F20"/>
          <w:spacing w:val="-12"/>
        </w:rPr>
        <w:t> </w:t>
      </w:r>
      <w:r>
        <w:rPr>
          <w:color w:val="231F20"/>
        </w:rPr>
        <w:t>financial</w:t>
      </w:r>
      <w:r>
        <w:rPr>
          <w:color w:val="231F20"/>
          <w:spacing w:val="-11"/>
        </w:rPr>
        <w:t> </w:t>
      </w:r>
      <w:r>
        <w:rPr>
          <w:color w:val="231F20"/>
        </w:rPr>
        <w:t>press</w:t>
      </w:r>
      <w:r>
        <w:rPr>
          <w:color w:val="231F20"/>
          <w:spacing w:val="-12"/>
        </w:rPr>
        <w:t> </w:t>
      </w:r>
      <w:r>
        <w:rPr>
          <w:color w:val="231F20"/>
        </w:rPr>
        <w:t>often</w:t>
      </w:r>
      <w:r>
        <w:rPr>
          <w:color w:val="231F20"/>
          <w:spacing w:val="-12"/>
        </w:rPr>
        <w:t> </w:t>
      </w:r>
      <w:r>
        <w:rPr>
          <w:color w:val="231F20"/>
        </w:rPr>
        <w:t>speaks</w:t>
      </w:r>
      <w:r>
        <w:rPr>
          <w:color w:val="231F20"/>
          <w:spacing w:val="-12"/>
        </w:rPr>
        <w:t> </w:t>
      </w:r>
      <w:r>
        <w:rPr>
          <w:color w:val="231F20"/>
        </w:rPr>
        <w:t>of</w:t>
      </w:r>
      <w:r>
        <w:rPr>
          <w:color w:val="231F20"/>
          <w:spacing w:val="-11"/>
        </w:rPr>
        <w:t> </w:t>
      </w:r>
      <w:r>
        <w:rPr>
          <w:color w:val="231F20"/>
        </w:rPr>
        <w:t>being</w:t>
      </w:r>
      <w:r>
        <w:rPr>
          <w:color w:val="231F20"/>
          <w:spacing w:val="-12"/>
        </w:rPr>
        <w:t> </w:t>
      </w:r>
      <w:r>
        <w:rPr>
          <w:color w:val="231F20"/>
          <w:spacing w:val="-4"/>
        </w:rPr>
        <w:t>“in” </w:t>
      </w:r>
      <w:r>
        <w:rPr>
          <w:color w:val="231F20"/>
        </w:rPr>
        <w:t>or “out” of the market, we know that’s the equivalent of our jarring light switch. Dimming the dials, which tune our exposure</w:t>
      </w:r>
      <w:r>
        <w:rPr>
          <w:color w:val="231F20"/>
          <w:spacing w:val="-13"/>
        </w:rPr>
        <w:t> </w:t>
      </w:r>
      <w:r>
        <w:rPr>
          <w:color w:val="231F20"/>
        </w:rPr>
        <w:t>in</w:t>
      </w:r>
      <w:r>
        <w:rPr>
          <w:color w:val="231F20"/>
          <w:spacing w:val="-13"/>
        </w:rPr>
        <w:t> </w:t>
      </w:r>
      <w:r>
        <w:rPr>
          <w:color w:val="231F20"/>
        </w:rPr>
        <w:t>portfolios,</w:t>
      </w:r>
      <w:r>
        <w:rPr>
          <w:color w:val="231F20"/>
          <w:spacing w:val="-13"/>
        </w:rPr>
        <w:t> </w:t>
      </w:r>
      <w:r>
        <w:rPr>
          <w:color w:val="231F20"/>
        </w:rPr>
        <w:t>makes</w:t>
      </w:r>
      <w:r>
        <w:rPr>
          <w:color w:val="231F20"/>
          <w:spacing w:val="-13"/>
        </w:rPr>
        <w:t> </w:t>
      </w:r>
      <w:r>
        <w:rPr>
          <w:color w:val="231F20"/>
        </w:rPr>
        <w:t>for</w:t>
      </w:r>
      <w:r>
        <w:rPr>
          <w:color w:val="231F20"/>
          <w:spacing w:val="-13"/>
        </w:rPr>
        <w:t> </w:t>
      </w:r>
      <w:r>
        <w:rPr>
          <w:color w:val="231F20"/>
        </w:rPr>
        <w:t>a</w:t>
      </w:r>
      <w:r>
        <w:rPr>
          <w:color w:val="231F20"/>
          <w:spacing w:val="-13"/>
        </w:rPr>
        <w:t> </w:t>
      </w:r>
      <w:r>
        <w:rPr>
          <w:color w:val="231F20"/>
        </w:rPr>
        <w:t>better</w:t>
      </w:r>
      <w:r>
        <w:rPr>
          <w:color w:val="231F20"/>
          <w:spacing w:val="-13"/>
        </w:rPr>
        <w:t> </w:t>
      </w:r>
      <w:r>
        <w:rPr>
          <w:color w:val="231F20"/>
        </w:rPr>
        <w:t>investor</w:t>
      </w:r>
      <w:r>
        <w:rPr>
          <w:color w:val="231F20"/>
          <w:spacing w:val="-13"/>
        </w:rPr>
        <w:t> </w:t>
      </w:r>
      <w:r>
        <w:rPr>
          <w:color w:val="231F20"/>
        </w:rPr>
        <w:t>experience as the investment landscape</w:t>
      </w:r>
      <w:r>
        <w:rPr>
          <w:color w:val="231F20"/>
          <w:spacing w:val="19"/>
        </w:rPr>
        <w:t> </w:t>
      </w:r>
      <w:r>
        <w:rPr>
          <w:color w:val="231F20"/>
        </w:rPr>
        <w:t>shifts.</w:t>
      </w:r>
    </w:p>
    <w:p>
      <w:pPr>
        <w:pStyle w:val="BodyText"/>
        <w:spacing w:line="254" w:lineRule="auto" w:before="97"/>
        <w:ind w:left="440" w:right="-6"/>
      </w:pPr>
      <w:r>
        <w:rPr>
          <w:color w:val="231F20"/>
        </w:rPr>
        <w:t>For</w:t>
      </w:r>
      <w:r>
        <w:rPr>
          <w:color w:val="231F20"/>
          <w:spacing w:val="-9"/>
        </w:rPr>
        <w:t> </w:t>
      </w:r>
      <w:r>
        <w:rPr>
          <w:color w:val="231F20"/>
        </w:rPr>
        <w:t>2019,</w:t>
      </w:r>
      <w:r>
        <w:rPr>
          <w:color w:val="231F20"/>
          <w:spacing w:val="-9"/>
        </w:rPr>
        <w:t> </w:t>
      </w:r>
      <w:r>
        <w:rPr>
          <w:color w:val="231F20"/>
        </w:rPr>
        <w:t>we</w:t>
      </w:r>
      <w:r>
        <w:rPr>
          <w:color w:val="231F20"/>
          <w:spacing w:val="-8"/>
        </w:rPr>
        <w:t> </w:t>
      </w:r>
      <w:r>
        <w:rPr>
          <w:color w:val="231F20"/>
        </w:rPr>
        <w:t>are</w:t>
      </w:r>
      <w:r>
        <w:rPr>
          <w:color w:val="231F20"/>
          <w:spacing w:val="-9"/>
        </w:rPr>
        <w:t> </w:t>
      </w:r>
      <w:r>
        <w:rPr>
          <w:color w:val="231F20"/>
        </w:rPr>
        <w:t>dialing</w:t>
      </w:r>
      <w:r>
        <w:rPr>
          <w:color w:val="231F20"/>
          <w:spacing w:val="-8"/>
        </w:rPr>
        <w:t> </w:t>
      </w:r>
      <w:r>
        <w:rPr>
          <w:color w:val="231F20"/>
        </w:rPr>
        <w:t>up</w:t>
      </w:r>
      <w:r>
        <w:rPr>
          <w:color w:val="231F20"/>
          <w:spacing w:val="-9"/>
        </w:rPr>
        <w:t> </w:t>
      </w:r>
      <w:r>
        <w:rPr>
          <w:color w:val="231F20"/>
        </w:rPr>
        <w:t>good</w:t>
      </w:r>
      <w:r>
        <w:rPr>
          <w:color w:val="231F20"/>
          <w:spacing w:val="-8"/>
        </w:rPr>
        <w:t> </w:t>
      </w:r>
      <w:r>
        <w:rPr>
          <w:color w:val="231F20"/>
        </w:rPr>
        <w:t>quality</w:t>
      </w:r>
      <w:r>
        <w:rPr>
          <w:color w:val="231F20"/>
          <w:spacing w:val="-9"/>
        </w:rPr>
        <w:t> </w:t>
      </w:r>
      <w:r>
        <w:rPr>
          <w:color w:val="231F20"/>
        </w:rPr>
        <w:t>fixed</w:t>
      </w:r>
      <w:r>
        <w:rPr>
          <w:color w:val="231F20"/>
          <w:spacing w:val="-9"/>
        </w:rPr>
        <w:t> </w:t>
      </w:r>
      <w:r>
        <w:rPr>
          <w:color w:val="231F20"/>
        </w:rPr>
        <w:t>income</w:t>
      </w:r>
      <w:r>
        <w:rPr>
          <w:color w:val="231F20"/>
          <w:spacing w:val="-8"/>
        </w:rPr>
        <w:t> </w:t>
      </w:r>
      <w:r>
        <w:rPr>
          <w:color w:val="231F20"/>
          <w:spacing w:val="-3"/>
        </w:rPr>
        <w:t>exposure </w:t>
      </w:r>
      <w:r>
        <w:rPr>
          <w:color w:val="231F20"/>
        </w:rPr>
        <w:t>(the tried and true diversifier in a downturn) and dimming down credit risk. We are maintaining equity</w:t>
      </w:r>
      <w:r>
        <w:rPr>
          <w:color w:val="231F20"/>
          <w:spacing w:val="-8"/>
        </w:rPr>
        <w:t> </w:t>
      </w:r>
      <w:r>
        <w:rPr>
          <w:color w:val="231F20"/>
        </w:rPr>
        <w:t>exposure.</w:t>
      </w:r>
    </w:p>
    <w:p>
      <w:pPr>
        <w:pStyle w:val="BodyText"/>
        <w:spacing w:line="254" w:lineRule="auto" w:before="4"/>
        <w:ind w:left="440" w:right="51"/>
      </w:pPr>
      <w:r>
        <w:rPr>
          <w:color w:val="231F20"/>
        </w:rPr>
        <w:t>However, given the outperformance of the U.S. throughout most of the bull market and depressed valuations abroad, investors should consider dialing up international back to a neutral</w:t>
      </w:r>
      <w:r>
        <w:rPr>
          <w:color w:val="231F20"/>
          <w:spacing w:val="-11"/>
        </w:rPr>
        <w:t> </w:t>
      </w:r>
      <w:r>
        <w:rPr>
          <w:color w:val="231F20"/>
        </w:rPr>
        <w:t>position.</w:t>
      </w:r>
      <w:r>
        <w:rPr>
          <w:color w:val="231F20"/>
          <w:spacing w:val="-10"/>
        </w:rPr>
        <w:t> </w:t>
      </w:r>
      <w:r>
        <w:rPr>
          <w:color w:val="231F20"/>
        </w:rPr>
        <w:t>Lastly,</w:t>
      </w:r>
      <w:r>
        <w:rPr>
          <w:color w:val="231F20"/>
          <w:spacing w:val="-10"/>
        </w:rPr>
        <w:t> </w:t>
      </w:r>
      <w:r>
        <w:rPr>
          <w:color w:val="231F20"/>
        </w:rPr>
        <w:t>we</w:t>
      </w:r>
      <w:r>
        <w:rPr>
          <w:color w:val="231F20"/>
          <w:spacing w:val="-10"/>
        </w:rPr>
        <w:t> </w:t>
      </w:r>
      <w:r>
        <w:rPr>
          <w:color w:val="231F20"/>
        </w:rPr>
        <w:t>are</w:t>
      </w:r>
      <w:r>
        <w:rPr>
          <w:color w:val="231F20"/>
          <w:spacing w:val="-10"/>
        </w:rPr>
        <w:t> </w:t>
      </w:r>
      <w:r>
        <w:rPr>
          <w:color w:val="231F20"/>
        </w:rPr>
        <w:t>staying</w:t>
      </w:r>
      <w:r>
        <w:rPr>
          <w:color w:val="231F20"/>
          <w:spacing w:val="-10"/>
        </w:rPr>
        <w:t> </w:t>
      </w:r>
      <w:r>
        <w:rPr>
          <w:color w:val="231F20"/>
        </w:rPr>
        <w:t>diversified.</w:t>
      </w:r>
      <w:r>
        <w:rPr>
          <w:color w:val="231F20"/>
          <w:spacing w:val="-10"/>
        </w:rPr>
        <w:t> </w:t>
      </w:r>
      <w:r>
        <w:rPr>
          <w:color w:val="231F20"/>
        </w:rPr>
        <w:t>As</w:t>
      </w:r>
      <w:r>
        <w:rPr>
          <w:color w:val="231F20"/>
          <w:spacing w:val="-10"/>
        </w:rPr>
        <w:t> </w:t>
      </w:r>
      <w:r>
        <w:rPr>
          <w:color w:val="231F20"/>
        </w:rPr>
        <w:t>we</w:t>
      </w:r>
      <w:r>
        <w:rPr>
          <w:color w:val="231F20"/>
          <w:spacing w:val="-10"/>
        </w:rPr>
        <w:t> </w:t>
      </w:r>
      <w:r>
        <w:rPr>
          <w:color w:val="231F20"/>
          <w:spacing w:val="-5"/>
        </w:rPr>
        <w:t>move </w:t>
      </w:r>
      <w:r>
        <w:rPr>
          <w:color w:val="231F20"/>
        </w:rPr>
        <w:t>closer to the next recession, volatility is likely to remain elevated. Having a well- thought out plan can prevent behavioral biases from taking a hold and hurting</w:t>
      </w:r>
      <w:r>
        <w:rPr>
          <w:color w:val="231F20"/>
          <w:spacing w:val="-7"/>
        </w:rPr>
        <w:t> </w:t>
      </w:r>
      <w:r>
        <w:rPr>
          <w:color w:val="231F20"/>
        </w:rPr>
        <w:t>returns.</w:t>
      </w:r>
    </w:p>
    <w:p>
      <w:pPr>
        <w:pStyle w:val="BodyText"/>
        <w:spacing w:line="254" w:lineRule="auto" w:before="98"/>
        <w:ind w:left="440" w:right="5"/>
      </w:pPr>
      <w:r>
        <w:rPr>
          <w:color w:val="231F20"/>
        </w:rPr>
        <w:t>It’s</w:t>
      </w:r>
      <w:r>
        <w:rPr>
          <w:color w:val="231F20"/>
          <w:spacing w:val="-10"/>
        </w:rPr>
        <w:t> </w:t>
      </w:r>
      <w:r>
        <w:rPr>
          <w:color w:val="231F20"/>
        </w:rPr>
        <w:t>telling</w:t>
      </w:r>
      <w:r>
        <w:rPr>
          <w:color w:val="231F20"/>
          <w:spacing w:val="-10"/>
        </w:rPr>
        <w:t> </w:t>
      </w:r>
      <w:r>
        <w:rPr>
          <w:color w:val="231F20"/>
        </w:rPr>
        <w:t>to</w:t>
      </w:r>
      <w:r>
        <w:rPr>
          <w:color w:val="231F20"/>
          <w:spacing w:val="-10"/>
        </w:rPr>
        <w:t> </w:t>
      </w:r>
      <w:r>
        <w:rPr>
          <w:color w:val="231F20"/>
        </w:rPr>
        <w:t>note</w:t>
      </w:r>
      <w:r>
        <w:rPr>
          <w:color w:val="231F20"/>
          <w:spacing w:val="-10"/>
        </w:rPr>
        <w:t> </w:t>
      </w:r>
      <w:r>
        <w:rPr>
          <w:color w:val="231F20"/>
        </w:rPr>
        <w:t>that</w:t>
      </w:r>
      <w:r>
        <w:rPr>
          <w:color w:val="231F20"/>
          <w:spacing w:val="-10"/>
        </w:rPr>
        <w:t> </w:t>
      </w:r>
      <w:r>
        <w:rPr>
          <w:color w:val="231F20"/>
        </w:rPr>
        <w:t>late-cycle</w:t>
      </w:r>
      <w:r>
        <w:rPr>
          <w:color w:val="231F20"/>
          <w:spacing w:val="-10"/>
        </w:rPr>
        <w:t> </w:t>
      </w:r>
      <w:r>
        <w:rPr>
          <w:color w:val="231F20"/>
        </w:rPr>
        <w:t>returns</w:t>
      </w:r>
      <w:r>
        <w:rPr>
          <w:color w:val="231F20"/>
          <w:spacing w:val="-10"/>
        </w:rPr>
        <w:t> </w:t>
      </w:r>
      <w:r>
        <w:rPr>
          <w:color w:val="231F20"/>
        </w:rPr>
        <w:t>tend</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spacing w:val="-2"/>
        </w:rPr>
        <w:t>substantial, </w:t>
      </w:r>
      <w:r>
        <w:rPr>
          <w:color w:val="231F20"/>
        </w:rPr>
        <w:t>as shown in Exhibit 6. While the nature of, and end to, each cycle</w:t>
      </w:r>
      <w:r>
        <w:rPr>
          <w:color w:val="231F20"/>
          <w:spacing w:val="-9"/>
        </w:rPr>
        <w:t> </w:t>
      </w:r>
      <w:r>
        <w:rPr>
          <w:color w:val="231F20"/>
        </w:rPr>
        <w:t>differs,</w:t>
      </w:r>
      <w:r>
        <w:rPr>
          <w:color w:val="231F20"/>
          <w:spacing w:val="-8"/>
        </w:rPr>
        <w:t> </w:t>
      </w:r>
      <w:r>
        <w:rPr>
          <w:color w:val="231F20"/>
        </w:rPr>
        <w:t>since</w:t>
      </w:r>
      <w:r>
        <w:rPr>
          <w:color w:val="231F20"/>
          <w:spacing w:val="-8"/>
        </w:rPr>
        <w:t> </w:t>
      </w:r>
      <w:r>
        <w:rPr>
          <w:color w:val="231F20"/>
        </w:rPr>
        <w:t>1945,</w:t>
      </w:r>
      <w:r>
        <w:rPr>
          <w:color w:val="231F20"/>
          <w:spacing w:val="-8"/>
        </w:rPr>
        <w:t> </w:t>
      </w:r>
      <w:r>
        <w:rPr>
          <w:color w:val="231F20"/>
        </w:rPr>
        <w:t>the</w:t>
      </w:r>
      <w:r>
        <w:rPr>
          <w:color w:val="231F20"/>
          <w:spacing w:val="-9"/>
        </w:rPr>
        <w:t> </w:t>
      </w:r>
      <w:r>
        <w:rPr>
          <w:color w:val="231F20"/>
        </w:rPr>
        <w:t>average</w:t>
      </w:r>
      <w:r>
        <w:rPr>
          <w:color w:val="231F20"/>
          <w:spacing w:val="-8"/>
        </w:rPr>
        <w:t> </w:t>
      </w:r>
      <w:r>
        <w:rPr>
          <w:color w:val="231F20"/>
        </w:rPr>
        <w:t>return</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U.S.</w:t>
      </w:r>
      <w:r>
        <w:rPr>
          <w:color w:val="231F20"/>
          <w:spacing w:val="-9"/>
        </w:rPr>
        <w:t> </w:t>
      </w:r>
      <w:r>
        <w:rPr>
          <w:color w:val="231F20"/>
        </w:rPr>
        <w:t>equity market in the two years preceding a bear market has been about 40%; even in the six months preceding the onset of a bear, that return has averaged 15%. This suggests that exiting the market too early may leave considerable upside on the table. Moreover, timing the exit also requires</w:t>
      </w:r>
      <w:r>
        <w:rPr>
          <w:color w:val="231F20"/>
          <w:spacing w:val="4"/>
        </w:rPr>
        <w:t> </w:t>
      </w:r>
      <w:r>
        <w:rPr>
          <w:color w:val="231F20"/>
        </w:rPr>
        <w:t>timing</w:t>
      </w:r>
    </w:p>
    <w:p>
      <w:pPr>
        <w:pStyle w:val="BodyText"/>
        <w:spacing w:line="254" w:lineRule="auto" w:before="10"/>
        <w:ind w:left="440" w:right="119"/>
      </w:pPr>
      <w:r>
        <w:rPr>
          <w:color w:val="231F20"/>
        </w:rPr>
        <w:t>re-entrance. Few can make one good timing call correctly. Making</w:t>
      </w:r>
      <w:r>
        <w:rPr>
          <w:color w:val="231F20"/>
          <w:spacing w:val="-10"/>
        </w:rPr>
        <w:t> </w:t>
      </w:r>
      <w:r>
        <w:rPr>
          <w:color w:val="231F20"/>
        </w:rPr>
        <w:t>two</w:t>
      </w:r>
      <w:r>
        <w:rPr>
          <w:color w:val="231F20"/>
          <w:spacing w:val="-9"/>
        </w:rPr>
        <w:t> </w:t>
      </w:r>
      <w:r>
        <w:rPr>
          <w:color w:val="231F20"/>
        </w:rPr>
        <w:t>is</w:t>
      </w:r>
      <w:r>
        <w:rPr>
          <w:color w:val="231F20"/>
          <w:spacing w:val="-9"/>
        </w:rPr>
        <w:t> </w:t>
      </w:r>
      <w:r>
        <w:rPr>
          <w:color w:val="231F20"/>
        </w:rPr>
        <w:t>harder</w:t>
      </w:r>
      <w:r>
        <w:rPr>
          <w:color w:val="231F20"/>
          <w:spacing w:val="-9"/>
        </w:rPr>
        <w:t> </w:t>
      </w:r>
      <w:r>
        <w:rPr>
          <w:color w:val="231F20"/>
        </w:rPr>
        <w:t>still</w:t>
      </w:r>
      <w:r>
        <w:rPr>
          <w:color w:val="231F20"/>
          <w:spacing w:val="-9"/>
        </w:rPr>
        <w:t> </w:t>
      </w:r>
      <w:r>
        <w:rPr>
          <w:color w:val="231F20"/>
        </w:rPr>
        <w:t>and</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long</w:t>
      </w:r>
      <w:r>
        <w:rPr>
          <w:color w:val="231F20"/>
          <w:spacing w:val="-9"/>
        </w:rPr>
        <w:t> </w:t>
      </w:r>
      <w:r>
        <w:rPr>
          <w:color w:val="231F20"/>
        </w:rPr>
        <w:t>run,</w:t>
      </w:r>
      <w:r>
        <w:rPr>
          <w:color w:val="231F20"/>
          <w:spacing w:val="-9"/>
        </w:rPr>
        <w:t> </w:t>
      </w:r>
      <w:r>
        <w:rPr>
          <w:color w:val="231F20"/>
        </w:rPr>
        <w:t>timing</w:t>
      </w:r>
      <w:r>
        <w:rPr>
          <w:color w:val="231F20"/>
          <w:spacing w:val="-10"/>
        </w:rPr>
        <w:t> </w:t>
      </w:r>
      <w:r>
        <w:rPr>
          <w:color w:val="231F20"/>
        </w:rPr>
        <w:t>mistakes tend to significantly hurt</w:t>
      </w:r>
      <w:r>
        <w:rPr>
          <w:color w:val="231F20"/>
          <w:spacing w:val="20"/>
        </w:rPr>
        <w:t> </w:t>
      </w:r>
      <w:r>
        <w:rPr>
          <w:color w:val="231F20"/>
        </w:rPr>
        <w:t>returns.</w:t>
      </w:r>
    </w:p>
    <w:p>
      <w:pPr>
        <w:pStyle w:val="BodyText"/>
        <w:spacing w:before="6"/>
        <w:rPr>
          <w:sz w:val="3"/>
        </w:rPr>
      </w:pPr>
      <w:r>
        <w:rPr/>
        <w:br w:type="column"/>
      </w:r>
      <w:r>
        <w:rPr>
          <w:sz w:val="3"/>
        </w:rPr>
      </w:r>
    </w:p>
    <w:p>
      <w:pPr>
        <w:pStyle w:val="BodyText"/>
        <w:spacing w:line="20" w:lineRule="exact"/>
        <w:ind w:left="299"/>
        <w:rPr>
          <w:sz w:val="2"/>
        </w:rPr>
      </w:pPr>
      <w:r>
        <w:rPr>
          <w:sz w:val="2"/>
        </w:rPr>
        <w:pict>
          <v:group style="width:252.5pt;height:.25pt;mso-position-horizontal-relative:char;mso-position-vertical-relative:line" coordorigin="0,0" coordsize="5050,5">
            <v:line style="position:absolute" from="0,3" to="5050,3" stroked="true" strokeweight=".25pt" strokecolor="#6d6e71">
              <v:stroke dashstyle="solid"/>
            </v:line>
          </v:group>
        </w:pict>
      </w:r>
      <w:r>
        <w:rPr>
          <w:sz w:val="2"/>
        </w:rPr>
      </w:r>
    </w:p>
    <w:p>
      <w:pPr>
        <w:spacing w:before="59"/>
        <w:ind w:left="302" w:right="0" w:firstLine="0"/>
        <w:jc w:val="left"/>
        <w:rPr>
          <w:sz w:val="15"/>
        </w:rPr>
      </w:pPr>
      <w:r>
        <w:rPr>
          <w:color w:val="231F20"/>
          <w:sz w:val="15"/>
        </w:rPr>
        <w:t>Source: FactSet, Robert Shiller, Standard &amp; Poor’s, J.P. Morgan Asset Management.</w:t>
      </w:r>
    </w:p>
    <w:p>
      <w:pPr>
        <w:spacing w:line="235" w:lineRule="auto" w:before="57"/>
        <w:ind w:left="302" w:right="593" w:firstLine="0"/>
        <w:jc w:val="left"/>
        <w:rPr>
          <w:sz w:val="15"/>
        </w:rPr>
      </w:pPr>
      <w:r>
        <w:rPr>
          <w:color w:val="231F20"/>
          <w:sz w:val="15"/>
        </w:rPr>
        <w:t>Chart is based on return data from 11 bear markets since 1945. A bear market is defined as a decline of 20% or more in the S&amp;P 500 benchmark. Monthly total return</w:t>
      </w:r>
      <w:r>
        <w:rPr>
          <w:color w:val="231F20"/>
          <w:spacing w:val="-8"/>
          <w:sz w:val="15"/>
        </w:rPr>
        <w:t> </w:t>
      </w:r>
      <w:r>
        <w:rPr>
          <w:color w:val="231F20"/>
          <w:sz w:val="15"/>
        </w:rPr>
        <w:t>data</w:t>
      </w:r>
      <w:r>
        <w:rPr>
          <w:color w:val="231F20"/>
          <w:spacing w:val="-8"/>
          <w:sz w:val="15"/>
        </w:rPr>
        <w:t> </w:t>
      </w:r>
      <w:r>
        <w:rPr>
          <w:color w:val="231F20"/>
          <w:sz w:val="15"/>
        </w:rPr>
        <w:t>from</w:t>
      </w:r>
      <w:r>
        <w:rPr>
          <w:color w:val="231F20"/>
          <w:spacing w:val="-8"/>
          <w:sz w:val="15"/>
        </w:rPr>
        <w:t> </w:t>
      </w:r>
      <w:r>
        <w:rPr>
          <w:color w:val="231F20"/>
          <w:sz w:val="15"/>
        </w:rPr>
        <w:t>1945</w:t>
      </w:r>
      <w:r>
        <w:rPr>
          <w:color w:val="231F20"/>
          <w:spacing w:val="-8"/>
          <w:sz w:val="15"/>
        </w:rPr>
        <w:t> </w:t>
      </w:r>
      <w:r>
        <w:rPr>
          <w:color w:val="231F20"/>
          <w:sz w:val="15"/>
        </w:rPr>
        <w:t>to</w:t>
      </w:r>
      <w:r>
        <w:rPr>
          <w:color w:val="231F20"/>
          <w:spacing w:val="-8"/>
          <w:sz w:val="15"/>
        </w:rPr>
        <w:t> </w:t>
      </w:r>
      <w:r>
        <w:rPr>
          <w:color w:val="231F20"/>
          <w:sz w:val="15"/>
        </w:rPr>
        <w:t>1970</w:t>
      </w:r>
      <w:r>
        <w:rPr>
          <w:color w:val="231F20"/>
          <w:spacing w:val="-8"/>
          <w:sz w:val="15"/>
        </w:rPr>
        <w:t> </w:t>
      </w:r>
      <w:r>
        <w:rPr>
          <w:color w:val="231F20"/>
          <w:sz w:val="15"/>
        </w:rPr>
        <w:t>is</w:t>
      </w:r>
      <w:r>
        <w:rPr>
          <w:color w:val="231F20"/>
          <w:spacing w:val="-7"/>
          <w:sz w:val="15"/>
        </w:rPr>
        <w:t> </w:t>
      </w:r>
      <w:r>
        <w:rPr>
          <w:color w:val="231F20"/>
          <w:sz w:val="15"/>
        </w:rPr>
        <w:t>from</w:t>
      </w:r>
      <w:r>
        <w:rPr>
          <w:color w:val="231F20"/>
          <w:spacing w:val="-8"/>
          <w:sz w:val="15"/>
        </w:rPr>
        <w:t> </w:t>
      </w:r>
      <w:r>
        <w:rPr>
          <w:color w:val="231F20"/>
          <w:sz w:val="15"/>
        </w:rPr>
        <w:t>the</w:t>
      </w:r>
      <w:r>
        <w:rPr>
          <w:color w:val="231F20"/>
          <w:spacing w:val="-8"/>
          <w:sz w:val="15"/>
        </w:rPr>
        <w:t> </w:t>
      </w:r>
      <w:r>
        <w:rPr>
          <w:color w:val="231F20"/>
          <w:sz w:val="15"/>
        </w:rPr>
        <w:t>S&amp;P</w:t>
      </w:r>
      <w:r>
        <w:rPr>
          <w:color w:val="231F20"/>
          <w:spacing w:val="-8"/>
          <w:sz w:val="15"/>
        </w:rPr>
        <w:t> </w:t>
      </w:r>
      <w:r>
        <w:rPr>
          <w:color w:val="231F20"/>
          <w:sz w:val="15"/>
        </w:rPr>
        <w:t>Shiller</w:t>
      </w:r>
      <w:r>
        <w:rPr>
          <w:color w:val="231F20"/>
          <w:spacing w:val="-8"/>
          <w:sz w:val="15"/>
        </w:rPr>
        <w:t> </w:t>
      </w:r>
      <w:r>
        <w:rPr>
          <w:color w:val="231F20"/>
          <w:sz w:val="15"/>
        </w:rPr>
        <w:t>Composite</w:t>
      </w:r>
      <w:r>
        <w:rPr>
          <w:color w:val="231F20"/>
          <w:spacing w:val="-8"/>
          <w:sz w:val="15"/>
        </w:rPr>
        <w:t> </w:t>
      </w:r>
      <w:r>
        <w:rPr>
          <w:color w:val="231F20"/>
          <w:sz w:val="15"/>
        </w:rPr>
        <w:t>index.</w:t>
      </w:r>
      <w:r>
        <w:rPr>
          <w:color w:val="231F20"/>
          <w:spacing w:val="-8"/>
          <w:sz w:val="15"/>
        </w:rPr>
        <w:t> </w:t>
      </w:r>
      <w:r>
        <w:rPr>
          <w:color w:val="231F20"/>
          <w:sz w:val="15"/>
        </w:rPr>
        <w:t>From</w:t>
      </w:r>
      <w:r>
        <w:rPr>
          <w:color w:val="231F20"/>
          <w:spacing w:val="-7"/>
          <w:sz w:val="15"/>
        </w:rPr>
        <w:t> </w:t>
      </w:r>
      <w:r>
        <w:rPr>
          <w:color w:val="231F20"/>
          <w:spacing w:val="-3"/>
          <w:sz w:val="15"/>
        </w:rPr>
        <w:t>1970 </w:t>
      </w:r>
      <w:r>
        <w:rPr>
          <w:color w:val="231F20"/>
          <w:sz w:val="15"/>
        </w:rPr>
        <w:t>to</w:t>
      </w:r>
      <w:r>
        <w:rPr>
          <w:color w:val="231F20"/>
          <w:spacing w:val="-17"/>
          <w:sz w:val="15"/>
        </w:rPr>
        <w:t> </w:t>
      </w:r>
      <w:r>
        <w:rPr>
          <w:color w:val="231F20"/>
          <w:sz w:val="15"/>
        </w:rPr>
        <w:t>present,</w:t>
      </w:r>
      <w:r>
        <w:rPr>
          <w:color w:val="231F20"/>
          <w:spacing w:val="-17"/>
          <w:sz w:val="15"/>
        </w:rPr>
        <w:t> </w:t>
      </w:r>
      <w:r>
        <w:rPr>
          <w:color w:val="231F20"/>
          <w:sz w:val="15"/>
        </w:rPr>
        <w:t>return</w:t>
      </w:r>
      <w:r>
        <w:rPr>
          <w:color w:val="231F20"/>
          <w:spacing w:val="-17"/>
          <w:sz w:val="15"/>
        </w:rPr>
        <w:t> </w:t>
      </w:r>
      <w:r>
        <w:rPr>
          <w:color w:val="231F20"/>
          <w:sz w:val="15"/>
        </w:rPr>
        <w:t>data</w:t>
      </w:r>
      <w:r>
        <w:rPr>
          <w:color w:val="231F20"/>
          <w:spacing w:val="-17"/>
          <w:sz w:val="15"/>
        </w:rPr>
        <w:t> </w:t>
      </w:r>
      <w:r>
        <w:rPr>
          <w:color w:val="231F20"/>
          <w:sz w:val="15"/>
        </w:rPr>
        <w:t>is</w:t>
      </w:r>
      <w:r>
        <w:rPr>
          <w:color w:val="231F20"/>
          <w:spacing w:val="-17"/>
          <w:sz w:val="15"/>
        </w:rPr>
        <w:t> </w:t>
      </w:r>
      <w:r>
        <w:rPr>
          <w:color w:val="231F20"/>
          <w:sz w:val="15"/>
        </w:rPr>
        <w:t>from</w:t>
      </w:r>
      <w:r>
        <w:rPr>
          <w:color w:val="231F20"/>
          <w:spacing w:val="-17"/>
          <w:sz w:val="15"/>
        </w:rPr>
        <w:t> </w:t>
      </w:r>
      <w:r>
        <w:rPr>
          <w:color w:val="231F20"/>
          <w:sz w:val="15"/>
        </w:rPr>
        <w:t>Standard</w:t>
      </w:r>
      <w:r>
        <w:rPr>
          <w:color w:val="231F20"/>
          <w:spacing w:val="-17"/>
          <w:sz w:val="15"/>
        </w:rPr>
        <w:t> </w:t>
      </w:r>
      <w:r>
        <w:rPr>
          <w:color w:val="231F20"/>
          <w:sz w:val="15"/>
        </w:rPr>
        <w:t>&amp;</w:t>
      </w:r>
      <w:r>
        <w:rPr>
          <w:color w:val="231F20"/>
          <w:spacing w:val="-17"/>
          <w:sz w:val="15"/>
        </w:rPr>
        <w:t> </w:t>
      </w:r>
      <w:r>
        <w:rPr>
          <w:color w:val="231F20"/>
          <w:sz w:val="15"/>
        </w:rPr>
        <w:t>Poor’s.</w:t>
      </w:r>
      <w:r>
        <w:rPr>
          <w:color w:val="231F20"/>
          <w:spacing w:val="-17"/>
          <w:sz w:val="15"/>
        </w:rPr>
        <w:t> </w:t>
      </w:r>
      <w:r>
        <w:rPr>
          <w:rFonts w:ascii="Trebuchet MS" w:hAnsi="Trebuchet MS"/>
          <w:i/>
          <w:color w:val="231F20"/>
          <w:sz w:val="15"/>
        </w:rPr>
        <w:t>Guide</w:t>
      </w:r>
      <w:r>
        <w:rPr>
          <w:rFonts w:ascii="Trebuchet MS" w:hAnsi="Trebuchet MS"/>
          <w:i/>
          <w:color w:val="231F20"/>
          <w:spacing w:val="-31"/>
          <w:sz w:val="15"/>
        </w:rPr>
        <w:t> </w:t>
      </w:r>
      <w:r>
        <w:rPr>
          <w:rFonts w:ascii="Trebuchet MS" w:hAnsi="Trebuchet MS"/>
          <w:i/>
          <w:color w:val="231F20"/>
          <w:sz w:val="15"/>
        </w:rPr>
        <w:t>to</w:t>
      </w:r>
      <w:r>
        <w:rPr>
          <w:rFonts w:ascii="Trebuchet MS" w:hAnsi="Trebuchet MS"/>
          <w:i/>
          <w:color w:val="231F20"/>
          <w:spacing w:val="-32"/>
          <w:sz w:val="15"/>
        </w:rPr>
        <w:t> </w:t>
      </w:r>
      <w:r>
        <w:rPr>
          <w:rFonts w:ascii="Trebuchet MS" w:hAnsi="Trebuchet MS"/>
          <w:i/>
          <w:color w:val="231F20"/>
          <w:sz w:val="15"/>
        </w:rPr>
        <w:t>the</w:t>
      </w:r>
      <w:r>
        <w:rPr>
          <w:rFonts w:ascii="Trebuchet MS" w:hAnsi="Trebuchet MS"/>
          <w:i/>
          <w:color w:val="231F20"/>
          <w:spacing w:val="-31"/>
          <w:sz w:val="15"/>
        </w:rPr>
        <w:t> </w:t>
      </w:r>
      <w:r>
        <w:rPr>
          <w:rFonts w:ascii="Trebuchet MS" w:hAnsi="Trebuchet MS"/>
          <w:i/>
          <w:color w:val="231F20"/>
          <w:sz w:val="15"/>
        </w:rPr>
        <w:t>Markets</w:t>
      </w:r>
      <w:r>
        <w:rPr>
          <w:rFonts w:ascii="Trebuchet MS" w:hAnsi="Trebuchet MS"/>
          <w:i/>
          <w:color w:val="231F20"/>
          <w:spacing w:val="-28"/>
          <w:sz w:val="15"/>
        </w:rPr>
        <w:t> </w:t>
      </w:r>
      <w:r>
        <w:rPr>
          <w:color w:val="231F20"/>
          <w:sz w:val="15"/>
        </w:rPr>
        <w:t>–</w:t>
      </w:r>
      <w:r>
        <w:rPr>
          <w:color w:val="231F20"/>
          <w:spacing w:val="-17"/>
          <w:sz w:val="15"/>
        </w:rPr>
        <w:t> </w:t>
      </w:r>
      <w:r>
        <w:rPr>
          <w:color w:val="231F20"/>
          <w:sz w:val="15"/>
        </w:rPr>
        <w:t>U.S.</w:t>
      </w:r>
      <w:r>
        <w:rPr>
          <w:color w:val="231F20"/>
          <w:spacing w:val="-17"/>
          <w:sz w:val="15"/>
        </w:rPr>
        <w:t> </w:t>
      </w:r>
      <w:r>
        <w:rPr>
          <w:color w:val="231F20"/>
          <w:sz w:val="15"/>
        </w:rPr>
        <w:t>Data are as of October 31,</w:t>
      </w:r>
      <w:r>
        <w:rPr>
          <w:color w:val="231F20"/>
          <w:spacing w:val="20"/>
          <w:sz w:val="15"/>
        </w:rPr>
        <w:t> </w:t>
      </w:r>
      <w:r>
        <w:rPr>
          <w:color w:val="231F20"/>
          <w:sz w:val="15"/>
        </w:rPr>
        <w:t>2018.</w:t>
      </w:r>
    </w:p>
    <w:p>
      <w:pPr>
        <w:pStyle w:val="BodyText"/>
        <w:spacing w:before="3"/>
        <w:rPr>
          <w:sz w:val="19"/>
        </w:rPr>
      </w:pPr>
    </w:p>
    <w:p>
      <w:pPr>
        <w:pStyle w:val="BodyText"/>
        <w:spacing w:line="254" w:lineRule="auto"/>
        <w:ind w:left="302" w:right="526"/>
      </w:pPr>
      <w:r>
        <w:rPr>
          <w:color w:val="231F20"/>
        </w:rPr>
        <w:t>While</w:t>
      </w:r>
      <w:r>
        <w:rPr>
          <w:color w:val="231F20"/>
          <w:spacing w:val="-13"/>
        </w:rPr>
        <w:t> </w:t>
      </w:r>
      <w:r>
        <w:rPr>
          <w:color w:val="231F20"/>
        </w:rPr>
        <w:t>diversification</w:t>
      </w:r>
      <w:r>
        <w:rPr>
          <w:color w:val="231F20"/>
          <w:spacing w:val="-12"/>
        </w:rPr>
        <w:t> </w:t>
      </w:r>
      <w:r>
        <w:rPr>
          <w:color w:val="231F20"/>
        </w:rPr>
        <w:t>will</w:t>
      </w:r>
      <w:r>
        <w:rPr>
          <w:color w:val="231F20"/>
          <w:spacing w:val="-12"/>
        </w:rPr>
        <w:t> </w:t>
      </w:r>
      <w:r>
        <w:rPr>
          <w:color w:val="231F20"/>
        </w:rPr>
        <w:t>continue</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key</w:t>
      </w:r>
      <w:r>
        <w:rPr>
          <w:color w:val="231F20"/>
          <w:spacing w:val="-12"/>
        </w:rPr>
        <w:t> </w:t>
      </w:r>
      <w:r>
        <w:rPr>
          <w:color w:val="231F20"/>
        </w:rPr>
        <w:t>in</w:t>
      </w:r>
      <w:r>
        <w:rPr>
          <w:color w:val="231F20"/>
          <w:spacing w:val="-13"/>
        </w:rPr>
        <w:t> </w:t>
      </w:r>
      <w:r>
        <w:rPr>
          <w:color w:val="231F20"/>
        </w:rPr>
        <w:t>2019,</w:t>
      </w:r>
      <w:r>
        <w:rPr>
          <w:color w:val="231F20"/>
          <w:spacing w:val="-12"/>
        </w:rPr>
        <w:t> </w:t>
      </w:r>
      <w:r>
        <w:rPr>
          <w:color w:val="231F20"/>
        </w:rPr>
        <w:t>in</w:t>
      </w:r>
      <w:r>
        <w:rPr>
          <w:color w:val="231F20"/>
          <w:spacing w:val="-12"/>
        </w:rPr>
        <w:t> </w:t>
      </w:r>
      <w:r>
        <w:rPr>
          <w:color w:val="231F20"/>
        </w:rPr>
        <w:t>any</w:t>
      </w:r>
      <w:r>
        <w:rPr>
          <w:color w:val="231F20"/>
          <w:spacing w:val="-12"/>
        </w:rPr>
        <w:t> </w:t>
      </w:r>
      <w:r>
        <w:rPr>
          <w:color w:val="231F20"/>
          <w:spacing w:val="-5"/>
        </w:rPr>
        <w:t>one </w:t>
      </w:r>
      <w:r>
        <w:rPr>
          <w:color w:val="231F20"/>
        </w:rPr>
        <w:t>year a diversified portfolio is never the best</w:t>
      </w:r>
      <w:r>
        <w:rPr>
          <w:color w:val="231F20"/>
          <w:spacing w:val="-2"/>
        </w:rPr>
        <w:t> </w:t>
      </w:r>
      <w:r>
        <w:rPr>
          <w:color w:val="231F20"/>
        </w:rPr>
        <w:t>performer.</w:t>
      </w:r>
    </w:p>
    <w:p>
      <w:pPr>
        <w:pStyle w:val="BodyText"/>
        <w:spacing w:line="254" w:lineRule="auto" w:before="3"/>
        <w:ind w:left="302" w:right="516"/>
      </w:pPr>
      <w:r>
        <w:rPr>
          <w:color w:val="231F20"/>
        </w:rPr>
        <w:t>However,</w:t>
      </w:r>
      <w:r>
        <w:rPr>
          <w:color w:val="231F20"/>
          <w:spacing w:val="-11"/>
        </w:rPr>
        <w:t> </w:t>
      </w:r>
      <w:r>
        <w:rPr>
          <w:color w:val="231F20"/>
        </w:rPr>
        <w:t>its</w:t>
      </w:r>
      <w:r>
        <w:rPr>
          <w:color w:val="231F20"/>
          <w:spacing w:val="-10"/>
        </w:rPr>
        <w:t> </w:t>
      </w:r>
      <w:r>
        <w:rPr>
          <w:color w:val="231F20"/>
        </w:rPr>
        <w:t>benefit</w:t>
      </w:r>
      <w:r>
        <w:rPr>
          <w:color w:val="231F20"/>
          <w:spacing w:val="-10"/>
        </w:rPr>
        <w:t> </w:t>
      </w:r>
      <w:r>
        <w:rPr>
          <w:color w:val="231F20"/>
        </w:rPr>
        <w:t>truly</w:t>
      </w:r>
      <w:r>
        <w:rPr>
          <w:color w:val="231F20"/>
          <w:spacing w:val="-10"/>
        </w:rPr>
        <w:t> </w:t>
      </w:r>
      <w:r>
        <w:rPr>
          <w:color w:val="231F20"/>
        </w:rPr>
        <w:t>shows</w:t>
      </w:r>
      <w:r>
        <w:rPr>
          <w:color w:val="231F20"/>
          <w:spacing w:val="-10"/>
        </w:rPr>
        <w:t> </w:t>
      </w:r>
      <w:r>
        <w:rPr>
          <w:color w:val="231F20"/>
        </w:rPr>
        <w:t>over</w:t>
      </w:r>
      <w:r>
        <w:rPr>
          <w:color w:val="231F20"/>
          <w:spacing w:val="-10"/>
        </w:rPr>
        <w:t> </w:t>
      </w:r>
      <w:r>
        <w:rPr>
          <w:color w:val="231F20"/>
        </w:rPr>
        <w:t>the</w:t>
      </w:r>
      <w:r>
        <w:rPr>
          <w:color w:val="231F20"/>
          <w:spacing w:val="-10"/>
        </w:rPr>
        <w:t> </w:t>
      </w:r>
      <w:r>
        <w:rPr>
          <w:color w:val="231F20"/>
        </w:rPr>
        <w:t>long</w:t>
      </w:r>
      <w:r>
        <w:rPr>
          <w:color w:val="231F20"/>
          <w:spacing w:val="-10"/>
        </w:rPr>
        <w:t> </w:t>
      </w:r>
      <w:r>
        <w:rPr>
          <w:color w:val="231F20"/>
        </w:rPr>
        <w:t>run,</w:t>
      </w:r>
      <w:r>
        <w:rPr>
          <w:color w:val="231F20"/>
          <w:spacing w:val="-10"/>
        </w:rPr>
        <w:t> </w:t>
      </w:r>
      <w:r>
        <w:rPr>
          <w:color w:val="231F20"/>
        </w:rPr>
        <w:t>as</w:t>
      </w:r>
      <w:r>
        <w:rPr>
          <w:color w:val="231F20"/>
          <w:spacing w:val="-10"/>
        </w:rPr>
        <w:t> </w:t>
      </w:r>
      <w:r>
        <w:rPr>
          <w:color w:val="231F20"/>
        </w:rPr>
        <w:t>shown</w:t>
      </w:r>
      <w:r>
        <w:rPr>
          <w:color w:val="231F20"/>
          <w:spacing w:val="-10"/>
        </w:rPr>
        <w:t> </w:t>
      </w:r>
      <w:r>
        <w:rPr>
          <w:color w:val="231F20"/>
          <w:spacing w:val="-8"/>
        </w:rPr>
        <w:t>in </w:t>
      </w:r>
      <w:r>
        <w:rPr>
          <w:color w:val="231F20"/>
        </w:rPr>
        <w:t>Exhibit 7. Over the last 15 years, a hypothetical diversified portfolio</w:t>
      </w:r>
      <w:r>
        <w:rPr>
          <w:color w:val="231F20"/>
          <w:spacing w:val="-5"/>
        </w:rPr>
        <w:t> </w:t>
      </w:r>
      <w:r>
        <w:rPr>
          <w:color w:val="231F20"/>
        </w:rPr>
        <w:t>had</w:t>
      </w:r>
      <w:r>
        <w:rPr>
          <w:color w:val="231F20"/>
          <w:spacing w:val="-5"/>
        </w:rPr>
        <w:t> </w:t>
      </w:r>
      <w:r>
        <w:rPr>
          <w:color w:val="231F20"/>
        </w:rPr>
        <w:t>an</w:t>
      </w:r>
      <w:r>
        <w:rPr>
          <w:color w:val="231F20"/>
          <w:spacing w:val="-5"/>
        </w:rPr>
        <w:t> </w:t>
      </w:r>
      <w:r>
        <w:rPr>
          <w:color w:val="231F20"/>
        </w:rPr>
        <w:t>average</w:t>
      </w:r>
      <w:r>
        <w:rPr>
          <w:color w:val="231F20"/>
          <w:spacing w:val="-4"/>
        </w:rPr>
        <w:t> </w:t>
      </w:r>
      <w:r>
        <w:rPr>
          <w:color w:val="231F20"/>
        </w:rPr>
        <w:t>annual</w:t>
      </w:r>
      <w:r>
        <w:rPr>
          <w:color w:val="231F20"/>
          <w:spacing w:val="-5"/>
        </w:rPr>
        <w:t> </w:t>
      </w:r>
      <w:r>
        <w:rPr>
          <w:color w:val="231F20"/>
        </w:rPr>
        <w:t>return</w:t>
      </w:r>
      <w:r>
        <w:rPr>
          <w:color w:val="231F20"/>
          <w:spacing w:val="-5"/>
        </w:rPr>
        <w:t> </w:t>
      </w:r>
      <w:r>
        <w:rPr>
          <w:color w:val="231F20"/>
        </w:rPr>
        <w:t>of</w:t>
      </w:r>
      <w:r>
        <w:rPr>
          <w:color w:val="231F20"/>
          <w:spacing w:val="-4"/>
        </w:rPr>
        <w:t> </w:t>
      </w:r>
      <w:r>
        <w:rPr>
          <w:color w:val="231F20"/>
        </w:rPr>
        <w:t>just</w:t>
      </w:r>
      <w:r>
        <w:rPr>
          <w:color w:val="231F20"/>
          <w:spacing w:val="-5"/>
        </w:rPr>
        <w:t> </w:t>
      </w:r>
      <w:r>
        <w:rPr>
          <w:color w:val="231F20"/>
        </w:rPr>
        <w:t>over</w:t>
      </w:r>
      <w:r>
        <w:rPr>
          <w:color w:val="231F20"/>
          <w:spacing w:val="-5"/>
        </w:rPr>
        <w:t> </w:t>
      </w:r>
      <w:r>
        <w:rPr>
          <w:color w:val="231F20"/>
        </w:rPr>
        <w:t>8%,</w:t>
      </w:r>
      <w:r>
        <w:rPr>
          <w:color w:val="231F20"/>
          <w:spacing w:val="-4"/>
        </w:rPr>
        <w:t> </w:t>
      </w:r>
      <w:r>
        <w:rPr>
          <w:color w:val="231F20"/>
        </w:rPr>
        <w:t>with</w:t>
      </w:r>
      <w:r>
        <w:rPr>
          <w:color w:val="231F20"/>
          <w:spacing w:val="-5"/>
        </w:rPr>
        <w:t> </w:t>
      </w:r>
      <w:r>
        <w:rPr>
          <w:color w:val="231F20"/>
        </w:rPr>
        <w:t>a volatility</w:t>
      </w:r>
      <w:r>
        <w:rPr>
          <w:color w:val="231F20"/>
          <w:spacing w:val="-9"/>
        </w:rPr>
        <w:t> </w:t>
      </w:r>
      <w:r>
        <w:rPr>
          <w:color w:val="231F20"/>
        </w:rPr>
        <w:t>of</w:t>
      </w:r>
      <w:r>
        <w:rPr>
          <w:color w:val="231F20"/>
          <w:spacing w:val="-8"/>
        </w:rPr>
        <w:t> </w:t>
      </w:r>
      <w:r>
        <w:rPr>
          <w:color w:val="231F20"/>
        </w:rPr>
        <w:t>11%</w:t>
      </w:r>
      <w:r>
        <w:rPr>
          <w:color w:val="231F20"/>
          <w:spacing w:val="-8"/>
        </w:rPr>
        <w:t> </w:t>
      </w:r>
      <w:r>
        <w:rPr>
          <w:color w:val="231F20"/>
        </w:rPr>
        <w:t>–</w:t>
      </w:r>
      <w:r>
        <w:rPr>
          <w:color w:val="231F20"/>
          <w:spacing w:val="-9"/>
        </w:rPr>
        <w:t> </w:t>
      </w:r>
      <w:r>
        <w:rPr>
          <w:color w:val="231F20"/>
        </w:rPr>
        <w:t>an</w:t>
      </w:r>
      <w:r>
        <w:rPr>
          <w:color w:val="231F20"/>
          <w:spacing w:val="-8"/>
        </w:rPr>
        <w:t> </w:t>
      </w:r>
      <w:r>
        <w:rPr>
          <w:color w:val="231F20"/>
        </w:rPr>
        <w:t>attractive</w:t>
      </w:r>
      <w:r>
        <w:rPr>
          <w:color w:val="231F20"/>
          <w:spacing w:val="-8"/>
        </w:rPr>
        <w:t> </w:t>
      </w:r>
      <w:r>
        <w:rPr>
          <w:color w:val="231F20"/>
        </w:rPr>
        <w:t>risk/return</w:t>
      </w:r>
      <w:r>
        <w:rPr>
          <w:color w:val="231F20"/>
          <w:spacing w:val="-9"/>
        </w:rPr>
        <w:t> </w:t>
      </w:r>
      <w:r>
        <w:rPr>
          <w:color w:val="231F20"/>
        </w:rPr>
        <w:t>profile.</w:t>
      </w:r>
      <w:r>
        <w:rPr>
          <w:color w:val="231F20"/>
          <w:spacing w:val="-8"/>
        </w:rPr>
        <w:t> </w:t>
      </w:r>
      <w:r>
        <w:rPr>
          <w:color w:val="231F20"/>
        </w:rPr>
        <w:t>The</w:t>
      </w:r>
      <w:r>
        <w:rPr>
          <w:color w:val="231F20"/>
          <w:spacing w:val="-8"/>
        </w:rPr>
        <w:t> </w:t>
      </w:r>
      <w:r>
        <w:rPr>
          <w:color w:val="231F20"/>
        </w:rPr>
        <w:t>last</w:t>
      </w:r>
      <w:r>
        <w:rPr>
          <w:color w:val="231F20"/>
          <w:spacing w:val="-9"/>
        </w:rPr>
        <w:t> </w:t>
      </w:r>
      <w:r>
        <w:rPr>
          <w:color w:val="231F20"/>
        </w:rPr>
        <w:t>six years have marked the outperformance of U.S. large cap stocks.</w:t>
      </w:r>
      <w:r>
        <w:rPr>
          <w:color w:val="231F20"/>
          <w:spacing w:val="-10"/>
        </w:rPr>
        <w:t> </w:t>
      </w:r>
      <w:r>
        <w:rPr>
          <w:color w:val="231F20"/>
        </w:rPr>
        <w:t>However,</w:t>
      </w:r>
      <w:r>
        <w:rPr>
          <w:color w:val="231F20"/>
          <w:spacing w:val="-10"/>
        </w:rPr>
        <w:t> </w:t>
      </w:r>
      <w:r>
        <w:rPr>
          <w:color w:val="231F20"/>
        </w:rPr>
        <w:t>gradually</w:t>
      </w:r>
      <w:r>
        <w:rPr>
          <w:color w:val="231F20"/>
          <w:spacing w:val="-10"/>
        </w:rPr>
        <w:t> </w:t>
      </w:r>
      <w:r>
        <w:rPr>
          <w:color w:val="231F20"/>
        </w:rPr>
        <w:t>rising</w:t>
      </w:r>
      <w:r>
        <w:rPr>
          <w:color w:val="231F20"/>
          <w:spacing w:val="-10"/>
        </w:rPr>
        <w:t> </w:t>
      </w:r>
      <w:r>
        <w:rPr>
          <w:color w:val="231F20"/>
        </w:rPr>
        <w:t>wages</w:t>
      </w:r>
      <w:r>
        <w:rPr>
          <w:color w:val="231F20"/>
          <w:spacing w:val="-10"/>
        </w:rPr>
        <w:t> </w:t>
      </w:r>
      <w:r>
        <w:rPr>
          <w:color w:val="231F20"/>
        </w:rPr>
        <w:t>and</w:t>
      </w:r>
      <w:r>
        <w:rPr>
          <w:color w:val="231F20"/>
          <w:spacing w:val="-9"/>
        </w:rPr>
        <w:t> </w:t>
      </w:r>
      <w:r>
        <w:rPr>
          <w:color w:val="231F20"/>
        </w:rPr>
        <w:t>interest</w:t>
      </w:r>
      <w:r>
        <w:rPr>
          <w:color w:val="231F20"/>
          <w:spacing w:val="-10"/>
        </w:rPr>
        <w:t> </w:t>
      </w:r>
      <w:r>
        <w:rPr>
          <w:color w:val="231F20"/>
        </w:rPr>
        <w:t>costs</w:t>
      </w:r>
      <w:r>
        <w:rPr>
          <w:color w:val="231F20"/>
          <w:spacing w:val="-10"/>
        </w:rPr>
        <w:t> </w:t>
      </w:r>
      <w:r>
        <w:rPr>
          <w:color w:val="231F20"/>
        </w:rPr>
        <w:t>and fading fiscal stimulus in the U.S. suggest that next year’s performance will likely be lower. With that in mind, a well- balanced</w:t>
      </w:r>
      <w:r>
        <w:rPr>
          <w:color w:val="231F20"/>
          <w:spacing w:val="-9"/>
        </w:rPr>
        <w:t> </w:t>
      </w:r>
      <w:r>
        <w:rPr>
          <w:color w:val="231F20"/>
        </w:rPr>
        <w:t>diversified</w:t>
      </w:r>
      <w:r>
        <w:rPr>
          <w:color w:val="231F20"/>
          <w:spacing w:val="-9"/>
        </w:rPr>
        <w:t> </w:t>
      </w:r>
      <w:r>
        <w:rPr>
          <w:color w:val="231F20"/>
        </w:rPr>
        <w:t>approach</w:t>
      </w:r>
      <w:r>
        <w:rPr>
          <w:color w:val="231F20"/>
          <w:spacing w:val="-9"/>
        </w:rPr>
        <w:t> </w:t>
      </w:r>
      <w:r>
        <w:rPr>
          <w:color w:val="231F20"/>
        </w:rPr>
        <w:t>is</w:t>
      </w:r>
      <w:r>
        <w:rPr>
          <w:color w:val="231F20"/>
          <w:spacing w:val="-9"/>
        </w:rPr>
        <w:t> </w:t>
      </w:r>
      <w:r>
        <w:rPr>
          <w:color w:val="231F20"/>
        </w:rPr>
        <w:t>warranted</w:t>
      </w:r>
      <w:r>
        <w:rPr>
          <w:color w:val="231F20"/>
          <w:spacing w:val="-9"/>
        </w:rPr>
        <w:t> </w:t>
      </w:r>
      <w:r>
        <w:rPr>
          <w:color w:val="231F20"/>
        </w:rPr>
        <w:t>and</w:t>
      </w:r>
      <w:r>
        <w:rPr>
          <w:color w:val="231F20"/>
          <w:spacing w:val="-9"/>
        </w:rPr>
        <w:t> </w:t>
      </w:r>
      <w:r>
        <w:rPr>
          <w:color w:val="231F20"/>
        </w:rPr>
        <w:t>over</w:t>
      </w:r>
      <w:r>
        <w:rPr>
          <w:color w:val="231F20"/>
          <w:spacing w:val="-9"/>
        </w:rPr>
        <w:t> </w:t>
      </w:r>
      <w:r>
        <w:rPr>
          <w:color w:val="231F20"/>
        </w:rPr>
        <w:t>time</w:t>
      </w:r>
      <w:r>
        <w:rPr>
          <w:color w:val="231F20"/>
          <w:spacing w:val="-9"/>
        </w:rPr>
        <w:t> </w:t>
      </w:r>
      <w:r>
        <w:rPr>
          <w:color w:val="231F20"/>
        </w:rPr>
        <w:t>has shown to be a winning strategy for long-run</w:t>
      </w:r>
      <w:r>
        <w:rPr>
          <w:color w:val="231F20"/>
          <w:spacing w:val="2"/>
        </w:rPr>
        <w:t> </w:t>
      </w:r>
      <w:r>
        <w:rPr>
          <w:color w:val="231F20"/>
        </w:rPr>
        <w:t>investors.</w:t>
      </w:r>
    </w:p>
    <w:p>
      <w:pPr>
        <w:pStyle w:val="BodyText"/>
        <w:spacing w:line="254" w:lineRule="auto" w:before="102"/>
        <w:ind w:left="302" w:right="525"/>
      </w:pPr>
      <w:r>
        <w:rPr>
          <w:color w:val="231F20"/>
        </w:rPr>
        <w:t>Investors should be especially thoughtful in managing their money</w:t>
      </w:r>
      <w:r>
        <w:rPr>
          <w:color w:val="231F20"/>
          <w:spacing w:val="-11"/>
        </w:rPr>
        <w:t> </w:t>
      </w:r>
      <w:r>
        <w:rPr>
          <w:color w:val="231F20"/>
        </w:rPr>
        <w:t>in</w:t>
      </w:r>
      <w:r>
        <w:rPr>
          <w:color w:val="231F20"/>
          <w:spacing w:val="-10"/>
        </w:rPr>
        <w:t> </w:t>
      </w:r>
      <w:r>
        <w:rPr>
          <w:color w:val="231F20"/>
        </w:rPr>
        <w:t>a</w:t>
      </w:r>
      <w:r>
        <w:rPr>
          <w:color w:val="231F20"/>
          <w:spacing w:val="-10"/>
        </w:rPr>
        <w:t> </w:t>
      </w:r>
      <w:r>
        <w:rPr>
          <w:color w:val="231F20"/>
        </w:rPr>
        <w:t>late-cycle</w:t>
      </w:r>
      <w:r>
        <w:rPr>
          <w:color w:val="231F20"/>
          <w:spacing w:val="-10"/>
        </w:rPr>
        <w:t> </w:t>
      </w:r>
      <w:r>
        <w:rPr>
          <w:color w:val="231F20"/>
        </w:rPr>
        <w:t>environment.</w:t>
      </w:r>
      <w:r>
        <w:rPr>
          <w:color w:val="231F20"/>
          <w:spacing w:val="-10"/>
        </w:rPr>
        <w:t> </w:t>
      </w:r>
      <w:r>
        <w:rPr>
          <w:color w:val="231F20"/>
        </w:rPr>
        <w:t>Some</w:t>
      </w:r>
      <w:r>
        <w:rPr>
          <w:color w:val="231F20"/>
          <w:spacing w:val="-10"/>
        </w:rPr>
        <w:t> </w:t>
      </w:r>
      <w:r>
        <w:rPr>
          <w:color w:val="231F20"/>
        </w:rPr>
        <w:t>good</w:t>
      </w:r>
      <w:r>
        <w:rPr>
          <w:color w:val="231F20"/>
          <w:spacing w:val="-11"/>
        </w:rPr>
        <w:t> </w:t>
      </w:r>
      <w:r>
        <w:rPr>
          <w:color w:val="231F20"/>
        </w:rPr>
        <w:t>rules</w:t>
      </w:r>
      <w:r>
        <w:rPr>
          <w:color w:val="231F20"/>
          <w:spacing w:val="-10"/>
        </w:rPr>
        <w:t> </w:t>
      </w:r>
      <w:r>
        <w:rPr>
          <w:color w:val="231F20"/>
        </w:rPr>
        <w:t>to</w:t>
      </w:r>
      <w:r>
        <w:rPr>
          <w:color w:val="231F20"/>
          <w:spacing w:val="-10"/>
        </w:rPr>
        <w:t> </w:t>
      </w:r>
      <w:r>
        <w:rPr>
          <w:color w:val="231F20"/>
        </w:rPr>
        <w:t>follow include: using a “dimmers” approach to asset allocation; employing strategies to participate in the upside, while trying to mitigate downside risk through hedging; avoiding big directional</w:t>
      </w:r>
      <w:r>
        <w:rPr>
          <w:color w:val="231F20"/>
          <w:spacing w:val="-16"/>
        </w:rPr>
        <w:t> </w:t>
      </w:r>
      <w:r>
        <w:rPr>
          <w:color w:val="231F20"/>
        </w:rPr>
        <w:t>calls,</w:t>
      </w:r>
      <w:r>
        <w:rPr>
          <w:color w:val="231F20"/>
          <w:spacing w:val="-16"/>
        </w:rPr>
        <w:t> </w:t>
      </w:r>
      <w:r>
        <w:rPr>
          <w:color w:val="231F20"/>
        </w:rPr>
        <w:t>concentrated</w:t>
      </w:r>
      <w:r>
        <w:rPr>
          <w:color w:val="231F20"/>
          <w:spacing w:val="-16"/>
        </w:rPr>
        <w:t> </w:t>
      </w:r>
      <w:r>
        <w:rPr>
          <w:color w:val="231F20"/>
        </w:rPr>
        <w:t>positions</w:t>
      </w:r>
      <w:r>
        <w:rPr>
          <w:color w:val="231F20"/>
          <w:spacing w:val="-16"/>
        </w:rPr>
        <w:t> </w:t>
      </w:r>
      <w:r>
        <w:rPr>
          <w:color w:val="231F20"/>
        </w:rPr>
        <w:t>or</w:t>
      </w:r>
      <w:r>
        <w:rPr>
          <w:color w:val="231F20"/>
          <w:spacing w:val="-16"/>
        </w:rPr>
        <w:t> </w:t>
      </w:r>
      <w:r>
        <w:rPr>
          <w:color w:val="231F20"/>
        </w:rPr>
        <w:t>risky</w:t>
      </w:r>
      <w:r>
        <w:rPr>
          <w:color w:val="231F20"/>
          <w:spacing w:val="-16"/>
        </w:rPr>
        <w:t> </w:t>
      </w:r>
      <w:r>
        <w:rPr>
          <w:color w:val="231F20"/>
        </w:rPr>
        <w:t>bets;</w:t>
      </w:r>
      <w:r>
        <w:rPr>
          <w:color w:val="231F20"/>
          <w:spacing w:val="-16"/>
        </w:rPr>
        <w:t> </w:t>
      </w:r>
      <w:r>
        <w:rPr>
          <w:color w:val="231F20"/>
        </w:rPr>
        <w:t>retaining good quality fixed income, even if recent performance is disappointing; have a bias to quality across asset classes; prioritize</w:t>
      </w:r>
      <w:r>
        <w:rPr>
          <w:color w:val="231F20"/>
          <w:spacing w:val="-10"/>
        </w:rPr>
        <w:t> </w:t>
      </w:r>
      <w:r>
        <w:rPr>
          <w:color w:val="231F20"/>
        </w:rPr>
        <w:t>volatility</w:t>
      </w:r>
      <w:r>
        <w:rPr>
          <w:color w:val="231F20"/>
          <w:spacing w:val="-9"/>
        </w:rPr>
        <w:t> </w:t>
      </w:r>
      <w:r>
        <w:rPr>
          <w:color w:val="231F20"/>
        </w:rPr>
        <w:t>dampening;</w:t>
      </w:r>
      <w:r>
        <w:rPr>
          <w:color w:val="231F20"/>
          <w:spacing w:val="-9"/>
        </w:rPr>
        <w:t> </w:t>
      </w:r>
      <w:r>
        <w:rPr>
          <w:color w:val="231F20"/>
        </w:rPr>
        <w:t>and</w:t>
      </w:r>
      <w:r>
        <w:rPr>
          <w:color w:val="231F20"/>
          <w:spacing w:val="-10"/>
        </w:rPr>
        <w:t> </w:t>
      </w:r>
      <w:r>
        <w:rPr>
          <w:color w:val="231F20"/>
        </w:rPr>
        <w:t>take</w:t>
      </w:r>
      <w:r>
        <w:rPr>
          <w:color w:val="231F20"/>
          <w:spacing w:val="-9"/>
        </w:rPr>
        <w:t> </w:t>
      </w:r>
      <w:r>
        <w:rPr>
          <w:color w:val="231F20"/>
        </w:rPr>
        <w:t>capital</w:t>
      </w:r>
      <w:r>
        <w:rPr>
          <w:color w:val="231F20"/>
          <w:spacing w:val="-9"/>
        </w:rPr>
        <w:t> </w:t>
      </w:r>
      <w:r>
        <w:rPr>
          <w:color w:val="231F20"/>
        </w:rPr>
        <w:t>gains</w:t>
      </w:r>
      <w:r>
        <w:rPr>
          <w:color w:val="231F20"/>
          <w:spacing w:val="-9"/>
        </w:rPr>
        <w:t> </w:t>
      </w:r>
      <w:r>
        <w:rPr>
          <w:color w:val="231F20"/>
        </w:rPr>
        <w:t>where</w:t>
      </w:r>
      <w:r>
        <w:rPr>
          <w:color w:val="231F20"/>
          <w:spacing w:val="-10"/>
        </w:rPr>
        <w:t> </w:t>
      </w:r>
      <w:r>
        <w:rPr>
          <w:color w:val="231F20"/>
        </w:rPr>
        <w:t>it makes</w:t>
      </w:r>
      <w:r>
        <w:rPr>
          <w:color w:val="231F20"/>
          <w:spacing w:val="-10"/>
        </w:rPr>
        <w:t> </w:t>
      </w:r>
      <w:r>
        <w:rPr>
          <w:color w:val="231F20"/>
        </w:rPr>
        <w:t>sense.</w:t>
      </w:r>
      <w:r>
        <w:rPr>
          <w:color w:val="231F20"/>
          <w:spacing w:val="-10"/>
        </w:rPr>
        <w:t> </w:t>
      </w:r>
      <w:r>
        <w:rPr>
          <w:color w:val="231F20"/>
        </w:rPr>
        <w:t>Most</w:t>
      </w:r>
      <w:r>
        <w:rPr>
          <w:color w:val="231F20"/>
          <w:spacing w:val="-10"/>
        </w:rPr>
        <w:t> </w:t>
      </w:r>
      <w:r>
        <w:rPr>
          <w:color w:val="231F20"/>
        </w:rPr>
        <w:t>importantly,</w:t>
      </w:r>
      <w:r>
        <w:rPr>
          <w:color w:val="231F20"/>
          <w:spacing w:val="-10"/>
        </w:rPr>
        <w:t> </w:t>
      </w:r>
      <w:r>
        <w:rPr>
          <w:color w:val="231F20"/>
        </w:rPr>
        <w:t>rebalance,</w:t>
      </w:r>
      <w:r>
        <w:rPr>
          <w:color w:val="231F20"/>
          <w:spacing w:val="-10"/>
        </w:rPr>
        <w:t> </w:t>
      </w:r>
      <w:r>
        <w:rPr>
          <w:color w:val="231F20"/>
        </w:rPr>
        <w:t>stick</w:t>
      </w:r>
      <w:r>
        <w:rPr>
          <w:color w:val="231F20"/>
          <w:spacing w:val="-10"/>
        </w:rPr>
        <w:t> </w:t>
      </w:r>
      <w:r>
        <w:rPr>
          <w:color w:val="231F20"/>
        </w:rPr>
        <w:t>to</w:t>
      </w:r>
      <w:r>
        <w:rPr>
          <w:color w:val="231F20"/>
          <w:spacing w:val="-10"/>
        </w:rPr>
        <w:t> </w:t>
      </w:r>
      <w:r>
        <w:rPr>
          <w:color w:val="231F20"/>
        </w:rPr>
        <w:t>a</w:t>
      </w:r>
      <w:r>
        <w:rPr>
          <w:color w:val="231F20"/>
          <w:spacing w:val="-10"/>
        </w:rPr>
        <w:t> </w:t>
      </w:r>
      <w:r>
        <w:rPr>
          <w:color w:val="231F20"/>
        </w:rPr>
        <w:t>plan</w:t>
      </w:r>
      <w:r>
        <w:rPr>
          <w:color w:val="231F20"/>
          <w:spacing w:val="-10"/>
        </w:rPr>
        <w:t> </w:t>
      </w:r>
      <w:r>
        <w:rPr>
          <w:color w:val="231F20"/>
        </w:rPr>
        <w:t>and remember: get invested and stay</w:t>
      </w:r>
      <w:r>
        <w:rPr>
          <w:color w:val="231F20"/>
          <w:spacing w:val="17"/>
        </w:rPr>
        <w:t> </w:t>
      </w:r>
      <w:r>
        <w:rPr>
          <w:color w:val="231F20"/>
        </w:rPr>
        <w:t>invested.</w:t>
      </w:r>
    </w:p>
    <w:p>
      <w:pPr>
        <w:spacing w:after="0" w:line="254" w:lineRule="auto"/>
        <w:sectPr>
          <w:type w:val="continuous"/>
          <w:pgSz w:w="12240" w:h="15840"/>
          <w:pgMar w:top="840" w:bottom="280" w:left="460" w:right="420"/>
          <w:cols w:num="2" w:equalWidth="0">
            <w:col w:w="5488" w:space="40"/>
            <w:col w:w="5832"/>
          </w:cols>
        </w:sectPr>
      </w:pPr>
    </w:p>
    <w:p>
      <w:pPr>
        <w:pStyle w:val="BodyText"/>
      </w:pPr>
    </w:p>
    <w:p>
      <w:pPr>
        <w:pStyle w:val="BodyText"/>
        <w:spacing w:before="1"/>
        <w:rPr>
          <w:sz w:val="21"/>
        </w:rPr>
      </w:pPr>
    </w:p>
    <w:p>
      <w:pPr>
        <w:pStyle w:val="BodyText"/>
        <w:spacing w:before="102"/>
        <w:ind w:left="440"/>
      </w:pPr>
      <w:r>
        <w:rPr>
          <w:color w:val="6D6E71"/>
          <w:w w:val="105"/>
        </w:rPr>
        <w:t>Asset class returns</w:t>
      </w:r>
    </w:p>
    <w:p>
      <w:pPr>
        <w:spacing w:before="73"/>
        <w:ind w:left="440" w:right="0" w:firstLine="0"/>
        <w:jc w:val="left"/>
        <w:rPr>
          <w:sz w:val="15"/>
        </w:rPr>
      </w:pPr>
      <w:r>
        <w:rPr>
          <w:color w:val="939598"/>
          <w:w w:val="105"/>
          <w:sz w:val="15"/>
        </w:rPr>
        <w:t>EXHIBIT 7</w:t>
      </w:r>
    </w:p>
    <w:p>
      <w:pPr>
        <w:tabs>
          <w:tab w:pos="269" w:val="left" w:leader="none"/>
          <w:tab w:pos="1159" w:val="left" w:leader="none"/>
        </w:tabs>
        <w:spacing w:before="63"/>
        <w:ind w:left="0" w:right="478" w:firstLine="0"/>
        <w:jc w:val="right"/>
        <w:rPr>
          <w:sz w:val="14"/>
        </w:rPr>
      </w:pPr>
      <w:r>
        <w:rPr>
          <w:color w:val="231F20"/>
          <w:w w:val="99"/>
          <w:sz w:val="14"/>
          <w:u w:val="single" w:color="231F20"/>
        </w:rPr>
        <w:t> </w:t>
      </w:r>
      <w:r>
        <w:rPr>
          <w:color w:val="231F20"/>
          <w:sz w:val="14"/>
          <w:u w:val="single" w:color="231F20"/>
        </w:rPr>
        <w:tab/>
      </w:r>
      <w:r>
        <w:rPr>
          <w:color w:val="231F20"/>
          <w:spacing w:val="-1"/>
          <w:sz w:val="14"/>
          <w:u w:val="single" w:color="231F20"/>
        </w:rPr>
        <w:t>2003-2017</w:t>
        <w:tab/>
      </w:r>
    </w:p>
    <w:p>
      <w:pPr>
        <w:tabs>
          <w:tab w:pos="1143" w:val="left" w:leader="none"/>
          <w:tab w:pos="1729" w:val="left" w:leader="none"/>
          <w:tab w:pos="2304" w:val="left" w:leader="none"/>
          <w:tab w:pos="2889" w:val="left" w:leader="none"/>
          <w:tab w:pos="3465" w:val="left" w:leader="none"/>
          <w:tab w:pos="4044" w:val="left" w:leader="none"/>
          <w:tab w:pos="4635" w:val="left" w:leader="none"/>
          <w:tab w:pos="5228" w:val="left" w:leader="none"/>
          <w:tab w:pos="5802" w:val="left" w:leader="none"/>
          <w:tab w:pos="6382" w:val="left" w:leader="none"/>
          <w:tab w:pos="6956" w:val="left" w:leader="none"/>
          <w:tab w:pos="7542" w:val="left" w:leader="none"/>
          <w:tab w:pos="8117" w:val="left" w:leader="none"/>
          <w:tab w:pos="8702" w:val="left" w:leader="none"/>
          <w:tab w:pos="9303" w:val="left" w:leader="none"/>
          <w:tab w:pos="9865" w:val="left" w:leader="none"/>
          <w:tab w:pos="10506" w:val="left" w:leader="none"/>
        </w:tabs>
        <w:spacing w:before="3" w:after="11"/>
        <w:ind w:left="569" w:right="0" w:firstLine="0"/>
        <w:jc w:val="left"/>
        <w:rPr>
          <w:sz w:val="14"/>
        </w:rPr>
      </w:pPr>
      <w:r>
        <w:rPr/>
        <w:pict>
          <v:group style="position:absolute;margin-left:44.5pt;margin-top:66.414459pt;width:435pt;height:141.75pt;mso-position-horizontal-relative:page;mso-position-vertical-relative:paragraph;z-index:-49360" coordorigin="890,1328" coordsize="8700,2835">
            <v:shape style="position:absolute;left:890;top:1328;width:8700;height:2835" coordorigin="890,1328" coordsize="8700,2835" path="m1470,3596l890,3596,890,4163,1470,4163,1470,3596m2050,3029l1470,3029,1470,3596,2050,3596,2050,3029m2630,2462l2050,2462,2050,3029,2630,3029,2630,2462m3210,3029l2630,3029,2630,3596,3210,3596,3210,3029m3790,1895l3210,1895,3210,2462,3790,2462,3790,1895m4370,1328l3790,1328,3790,1895,4370,1895,4370,1328m5530,3596l4950,3596,4370,3596,4370,4163,4950,4163,5530,4163,5530,3596m6110,3029l5530,3029,5530,3596,6110,3596,6110,3029m6690,3596l6110,3596,6110,4163,6690,4163,6690,3596m7850,1895l7270,1895,6690,1895,6690,2462,7270,2462,7850,2462,7850,1895m8430,3029l7850,3029,7850,3596,8430,3596,8430,3029m9010,3596l8430,3596,8430,4163,9010,4163,9010,3596m9590,2462l9010,2462,9010,3029,9590,3029,9590,2462e" filled="true" fillcolor="#cfcecc" stroked="false">
              <v:path arrowok="t"/>
              <v:fill type="solid"/>
            </v:shape>
            <v:shape style="position:absolute;left:1173;top:1609;width:8115;height:2276" coordorigin="1174,1609" coordsize="8115,2276" path="m1174,3884l1750,3312,2333,2732,2916,3323,3492,2178,4075,1609,4651,3884,5227,3884,5810,3316,6390,3884,6970,2164,7560,2164,8136,3316,8719,3884,9288,2747e" filled="false" stroked="true" strokeweight="1pt" strokecolor="#231f20">
              <v:path arrowok="t"/>
              <v:stroke dashstyle="solid"/>
            </v:shape>
            <v:shape style="position:absolute;left:9237;top:2689;width:101;height:101" type="#_x0000_t75" stroked="false">
              <v:imagedata r:id="rId19" o:title=""/>
            </v:shape>
            <v:shape style="position:absolute;left:8668;top:3833;width:101;height:101" type="#_x0000_t75" stroked="false">
              <v:imagedata r:id="rId19" o:title=""/>
            </v:shape>
            <v:shape style="position:absolute;left:8085;top:3265;width:101;height:101" type="#_x0000_t75" stroked="false">
              <v:imagedata r:id="rId20" o:title=""/>
            </v:shape>
            <v:shape style="position:absolute;left:7502;top:2120;width:101;height:101" type="#_x0000_t75" stroked="false">
              <v:imagedata r:id="rId21" o:title=""/>
            </v:shape>
            <v:shape style="position:absolute;left:6919;top:2113;width:101;height:101" type="#_x0000_t75" stroked="false">
              <v:imagedata r:id="rId22" o:title=""/>
            </v:shape>
            <v:shape style="position:absolute;left:6343;top:3826;width:101;height:101" type="#_x0000_t75" stroked="false">
              <v:imagedata r:id="rId19" o:title=""/>
            </v:shape>
            <v:shape style="position:absolute;left:5760;top:3265;width:101;height:101" type="#_x0000_t75" stroked="false">
              <v:imagedata r:id="rId19" o:title=""/>
            </v:shape>
            <v:shape style="position:absolute;left:5175;top:3833;width:101;height:101" type="#_x0000_t75" stroked="false">
              <v:imagedata r:id="rId19" o:title=""/>
            </v:shape>
            <v:shape style="position:absolute;left:4600;top:3833;width:101;height:101" type="#_x0000_t75" stroked="false">
              <v:imagedata r:id="rId20" o:title=""/>
            </v:shape>
            <v:shape style="position:absolute;left:4024;top:1558;width:101;height:101" type="#_x0000_t75" stroked="false">
              <v:imagedata r:id="rId22" o:title=""/>
            </v:shape>
            <v:shape style="position:absolute;left:3434;top:2134;width:101;height:101" type="#_x0000_t75" stroked="false">
              <v:imagedata r:id="rId19" o:title=""/>
            </v:shape>
            <v:shape style="position:absolute;left:2865;top:3272;width:101;height:101" type="#_x0000_t75" stroked="false">
              <v:imagedata r:id="rId20" o:title=""/>
            </v:shape>
            <v:shape style="position:absolute;left:2275;top:2681;width:101;height:101" type="#_x0000_t75" stroked="false">
              <v:imagedata r:id="rId20" o:title=""/>
            </v:shape>
            <v:shape style="position:absolute;left:1699;top:3265;width:101;height:101" type="#_x0000_t75" stroked="false">
              <v:imagedata r:id="rId19" o:title=""/>
            </v:shape>
            <v:shape style="position:absolute;left:1123;top:3833;width:101;height:101" type="#_x0000_t75" stroked="false">
              <v:imagedata r:id="rId19" o:title=""/>
            </v:shape>
            <w10:wrap type="none"/>
          </v:group>
        </w:pict>
      </w:r>
      <w:r>
        <w:rPr>
          <w:color w:val="231F20"/>
          <w:sz w:val="14"/>
        </w:rPr>
        <w:t>2003</w:t>
        <w:tab/>
        <w:t>2004</w:t>
        <w:tab/>
        <w:t>2005</w:t>
        <w:tab/>
        <w:t>2006</w:t>
        <w:tab/>
        <w:t>2007</w:t>
        <w:tab/>
        <w:t>2008</w:t>
        <w:tab/>
        <w:t>2009</w:t>
        <w:tab/>
        <w:t>2010</w:t>
        <w:tab/>
        <w:t>2011</w:t>
        <w:tab/>
        <w:t>2012</w:t>
        <w:tab/>
        <w:t>2013</w:t>
        <w:tab/>
        <w:t>2014</w:t>
        <w:tab/>
        <w:t>2015</w:t>
        <w:tab/>
        <w:t>2016</w:t>
        <w:tab/>
        <w:t>2017</w:t>
        <w:tab/>
        <w:t>YTD</w:t>
        <w:tab/>
        <w:t>Ann.</w:t>
        <w:tab/>
        <w:t>Vol.</w:t>
      </w:r>
    </w:p>
    <w:tbl>
      <w:tblPr>
        <w:tblW w:w="0" w:type="auto"/>
        <w:jc w:val="left"/>
        <w:tblInd w:w="4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580"/>
        <w:gridCol w:w="580"/>
        <w:gridCol w:w="580"/>
        <w:gridCol w:w="580"/>
        <w:gridCol w:w="580"/>
        <w:gridCol w:w="580"/>
        <w:gridCol w:w="580"/>
        <w:gridCol w:w="580"/>
        <w:gridCol w:w="580"/>
        <w:gridCol w:w="580"/>
        <w:gridCol w:w="580"/>
        <w:gridCol w:w="580"/>
        <w:gridCol w:w="580"/>
        <w:gridCol w:w="580"/>
        <w:gridCol w:w="580"/>
        <w:gridCol w:w="580"/>
        <w:gridCol w:w="610"/>
        <w:gridCol w:w="570"/>
      </w:tblGrid>
      <w:tr>
        <w:trPr>
          <w:trHeight w:val="546" w:hRule="atLeast"/>
        </w:trPr>
        <w:tc>
          <w:tcPr>
            <w:tcW w:w="580" w:type="dxa"/>
            <w:shd w:val="clear" w:color="auto" w:fill="9C9ACC"/>
          </w:tcPr>
          <w:p>
            <w:pPr>
              <w:pStyle w:val="TableParagraph"/>
              <w:spacing w:line="160" w:lineRule="exact" w:before="32"/>
              <w:ind w:left="200"/>
              <w:rPr>
                <w:sz w:val="14"/>
              </w:rPr>
            </w:pPr>
            <w:r>
              <w:rPr>
                <w:color w:val="FFFFFF"/>
                <w:sz w:val="14"/>
              </w:rPr>
              <w:t>EM</w:t>
            </w:r>
          </w:p>
          <w:p>
            <w:pPr>
              <w:pStyle w:val="TableParagraph"/>
              <w:spacing w:line="160" w:lineRule="exact"/>
              <w:ind w:left="102"/>
              <w:rPr>
                <w:sz w:val="14"/>
              </w:rPr>
            </w:pPr>
            <w:r>
              <w:rPr>
                <w:color w:val="FFFFFF"/>
                <w:w w:val="105"/>
                <w:sz w:val="14"/>
              </w:rPr>
              <w:t>Equity</w:t>
            </w:r>
          </w:p>
          <w:p>
            <w:pPr>
              <w:pStyle w:val="TableParagraph"/>
              <w:spacing w:before="7"/>
              <w:ind w:left="104"/>
              <w:rPr>
                <w:sz w:val="14"/>
              </w:rPr>
            </w:pPr>
            <w:r>
              <w:rPr>
                <w:color w:val="FFFFFF"/>
                <w:w w:val="105"/>
                <w:sz w:val="14"/>
              </w:rPr>
              <w:t>56.3%</w:t>
            </w:r>
          </w:p>
        </w:tc>
        <w:tc>
          <w:tcPr>
            <w:tcW w:w="580" w:type="dxa"/>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spacing w:before="1"/>
              <w:ind w:left="109"/>
              <w:rPr>
                <w:sz w:val="14"/>
              </w:rPr>
            </w:pPr>
            <w:r>
              <w:rPr>
                <w:color w:val="FFFFFF"/>
                <w:w w:val="105"/>
                <w:sz w:val="14"/>
              </w:rPr>
              <w:t>31.6%</w:t>
            </w:r>
          </w:p>
        </w:tc>
        <w:tc>
          <w:tcPr>
            <w:tcW w:w="580" w:type="dxa"/>
            <w:shd w:val="clear" w:color="auto" w:fill="9C9ACC"/>
          </w:tcPr>
          <w:p>
            <w:pPr>
              <w:pStyle w:val="TableParagraph"/>
              <w:spacing w:line="160" w:lineRule="exact" w:before="32"/>
              <w:ind w:left="201"/>
              <w:rPr>
                <w:sz w:val="14"/>
              </w:rPr>
            </w:pPr>
            <w:r>
              <w:rPr>
                <w:color w:val="FFFFFF"/>
                <w:sz w:val="14"/>
              </w:rPr>
              <w:t>EM</w:t>
            </w:r>
          </w:p>
          <w:p>
            <w:pPr>
              <w:pStyle w:val="TableParagraph"/>
              <w:spacing w:line="160" w:lineRule="exact"/>
              <w:ind w:left="103"/>
              <w:rPr>
                <w:sz w:val="14"/>
              </w:rPr>
            </w:pPr>
            <w:r>
              <w:rPr>
                <w:color w:val="FFFFFF"/>
                <w:w w:val="105"/>
                <w:sz w:val="14"/>
              </w:rPr>
              <w:t>Equity</w:t>
            </w:r>
          </w:p>
          <w:p>
            <w:pPr>
              <w:pStyle w:val="TableParagraph"/>
              <w:spacing w:before="7"/>
              <w:ind w:left="102"/>
              <w:rPr>
                <w:sz w:val="14"/>
              </w:rPr>
            </w:pPr>
            <w:r>
              <w:rPr>
                <w:color w:val="FFFFFF"/>
                <w:w w:val="110"/>
                <w:sz w:val="14"/>
              </w:rPr>
              <w:t>34.5%</w:t>
            </w:r>
          </w:p>
        </w:tc>
        <w:tc>
          <w:tcPr>
            <w:tcW w:w="580" w:type="dxa"/>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spacing w:before="1"/>
              <w:ind w:left="115"/>
              <w:rPr>
                <w:sz w:val="14"/>
              </w:rPr>
            </w:pPr>
            <w:r>
              <w:rPr>
                <w:color w:val="FFFFFF"/>
                <w:sz w:val="14"/>
              </w:rPr>
              <w:t>35.1%</w:t>
            </w:r>
          </w:p>
        </w:tc>
        <w:tc>
          <w:tcPr>
            <w:tcW w:w="580" w:type="dxa"/>
            <w:shd w:val="clear" w:color="auto" w:fill="9C9ACC"/>
          </w:tcPr>
          <w:p>
            <w:pPr>
              <w:pStyle w:val="TableParagraph"/>
              <w:spacing w:line="160" w:lineRule="exact" w:before="32"/>
              <w:ind w:left="62" w:right="42"/>
              <w:jc w:val="center"/>
              <w:rPr>
                <w:sz w:val="14"/>
              </w:rPr>
            </w:pPr>
            <w:r>
              <w:rPr>
                <w:color w:val="FFFFFF"/>
                <w:sz w:val="14"/>
              </w:rPr>
              <w:t>EM</w:t>
            </w:r>
          </w:p>
          <w:p>
            <w:pPr>
              <w:pStyle w:val="TableParagraph"/>
              <w:spacing w:line="160" w:lineRule="exact"/>
              <w:ind w:left="103"/>
              <w:rPr>
                <w:sz w:val="14"/>
              </w:rPr>
            </w:pPr>
            <w:r>
              <w:rPr>
                <w:color w:val="FFFFFF"/>
                <w:w w:val="105"/>
                <w:sz w:val="14"/>
              </w:rPr>
              <w:t>Equity</w:t>
            </w:r>
          </w:p>
          <w:p>
            <w:pPr>
              <w:pStyle w:val="TableParagraph"/>
              <w:spacing w:before="7"/>
              <w:ind w:left="62" w:right="42"/>
              <w:jc w:val="center"/>
              <w:rPr>
                <w:sz w:val="14"/>
              </w:rPr>
            </w:pPr>
            <w:r>
              <w:rPr>
                <w:color w:val="FFFFFF"/>
                <w:w w:val="110"/>
                <w:sz w:val="14"/>
              </w:rPr>
              <w:t>39.8%</w:t>
            </w:r>
          </w:p>
        </w:tc>
        <w:tc>
          <w:tcPr>
            <w:tcW w:w="580" w:type="dxa"/>
            <w:shd w:val="clear" w:color="auto" w:fill="50ACC8"/>
          </w:tcPr>
          <w:p>
            <w:pPr>
              <w:pStyle w:val="TableParagraph"/>
              <w:spacing w:line="211" w:lineRule="auto" w:before="48"/>
              <w:ind w:left="75" w:right="41" w:firstLine="55"/>
              <w:rPr>
                <w:sz w:val="14"/>
              </w:rPr>
            </w:pPr>
            <w:r>
              <w:rPr>
                <w:color w:val="FFFFFF"/>
                <w:w w:val="105"/>
                <w:sz w:val="14"/>
              </w:rPr>
              <w:t>Fixed </w:t>
            </w:r>
            <w:r>
              <w:rPr>
                <w:color w:val="FFFFFF"/>
                <w:sz w:val="14"/>
              </w:rPr>
              <w:t>Income</w:t>
            </w:r>
          </w:p>
          <w:p>
            <w:pPr>
              <w:pStyle w:val="TableParagraph"/>
              <w:spacing w:before="11"/>
              <w:ind w:left="142"/>
              <w:rPr>
                <w:sz w:val="14"/>
              </w:rPr>
            </w:pPr>
            <w:r>
              <w:rPr>
                <w:color w:val="FFFFFF"/>
                <w:w w:val="105"/>
                <w:sz w:val="14"/>
              </w:rPr>
              <w:t>5.2%</w:t>
            </w:r>
          </w:p>
        </w:tc>
        <w:tc>
          <w:tcPr>
            <w:tcW w:w="580" w:type="dxa"/>
            <w:shd w:val="clear" w:color="auto" w:fill="9C9ACC"/>
          </w:tcPr>
          <w:p>
            <w:pPr>
              <w:pStyle w:val="TableParagraph"/>
              <w:spacing w:line="160" w:lineRule="exact" w:before="32"/>
              <w:ind w:left="62" w:right="43"/>
              <w:jc w:val="center"/>
              <w:rPr>
                <w:sz w:val="14"/>
              </w:rPr>
            </w:pPr>
            <w:r>
              <w:rPr>
                <w:color w:val="FFFFFF"/>
                <w:sz w:val="14"/>
              </w:rPr>
              <w:t>EM</w:t>
            </w:r>
          </w:p>
          <w:p>
            <w:pPr>
              <w:pStyle w:val="TableParagraph"/>
              <w:spacing w:line="160" w:lineRule="exact"/>
              <w:ind w:left="102"/>
              <w:rPr>
                <w:sz w:val="14"/>
              </w:rPr>
            </w:pPr>
            <w:r>
              <w:rPr>
                <w:color w:val="FFFFFF"/>
                <w:w w:val="105"/>
                <w:sz w:val="14"/>
              </w:rPr>
              <w:t>Equity</w:t>
            </w:r>
          </w:p>
          <w:p>
            <w:pPr>
              <w:pStyle w:val="TableParagraph"/>
              <w:spacing w:before="7"/>
              <w:ind w:left="62" w:right="43"/>
              <w:jc w:val="center"/>
              <w:rPr>
                <w:sz w:val="14"/>
              </w:rPr>
            </w:pPr>
            <w:r>
              <w:rPr>
                <w:color w:val="FFFFFF"/>
                <w:w w:val="110"/>
                <w:sz w:val="14"/>
              </w:rPr>
              <w:t>79.0%</w:t>
            </w:r>
          </w:p>
        </w:tc>
        <w:tc>
          <w:tcPr>
            <w:tcW w:w="580" w:type="dxa"/>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spacing w:before="1"/>
              <w:ind w:left="103"/>
              <w:rPr>
                <w:sz w:val="14"/>
              </w:rPr>
            </w:pPr>
            <w:r>
              <w:rPr>
                <w:color w:val="FFFFFF"/>
                <w:w w:val="105"/>
                <w:sz w:val="14"/>
              </w:rPr>
              <w:t>27.9%</w:t>
            </w:r>
          </w:p>
        </w:tc>
        <w:tc>
          <w:tcPr>
            <w:tcW w:w="580" w:type="dxa"/>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spacing w:before="1"/>
              <w:ind w:left="138"/>
              <w:rPr>
                <w:sz w:val="14"/>
              </w:rPr>
            </w:pPr>
            <w:r>
              <w:rPr>
                <w:color w:val="FFFFFF"/>
                <w:w w:val="110"/>
                <w:sz w:val="14"/>
              </w:rPr>
              <w:t>8.3%</w:t>
            </w:r>
          </w:p>
        </w:tc>
        <w:tc>
          <w:tcPr>
            <w:tcW w:w="580" w:type="dxa"/>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spacing w:before="1"/>
              <w:ind w:left="110"/>
              <w:rPr>
                <w:sz w:val="14"/>
              </w:rPr>
            </w:pPr>
            <w:r>
              <w:rPr>
                <w:color w:val="FFFFFF"/>
                <w:w w:val="105"/>
                <w:sz w:val="14"/>
              </w:rPr>
              <w:t>19.7%</w:t>
            </w:r>
          </w:p>
        </w:tc>
        <w:tc>
          <w:tcPr>
            <w:tcW w:w="580" w:type="dxa"/>
            <w:shd w:val="clear" w:color="auto" w:fill="F68B1E"/>
          </w:tcPr>
          <w:p>
            <w:pPr>
              <w:pStyle w:val="TableParagraph"/>
              <w:spacing w:line="211" w:lineRule="auto" w:before="48"/>
              <w:ind w:left="181" w:right="92" w:hanging="56"/>
              <w:rPr>
                <w:sz w:val="14"/>
              </w:rPr>
            </w:pPr>
            <w:r>
              <w:rPr>
                <w:color w:val="FFFFFF"/>
                <w:w w:val="105"/>
                <w:sz w:val="14"/>
              </w:rPr>
              <w:t>Small Cap</w:t>
            </w:r>
          </w:p>
          <w:p>
            <w:pPr>
              <w:pStyle w:val="TableParagraph"/>
              <w:spacing w:before="11"/>
              <w:ind w:left="100"/>
              <w:rPr>
                <w:sz w:val="14"/>
              </w:rPr>
            </w:pPr>
            <w:r>
              <w:rPr>
                <w:color w:val="FFFFFF"/>
                <w:w w:val="110"/>
                <w:sz w:val="14"/>
              </w:rPr>
              <w:t>38.8%</w:t>
            </w:r>
          </w:p>
        </w:tc>
        <w:tc>
          <w:tcPr>
            <w:tcW w:w="580" w:type="dxa"/>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spacing w:before="1"/>
              <w:ind w:left="97"/>
              <w:rPr>
                <w:sz w:val="14"/>
              </w:rPr>
            </w:pPr>
            <w:r>
              <w:rPr>
                <w:color w:val="FFFFFF"/>
                <w:w w:val="110"/>
                <w:sz w:val="14"/>
              </w:rPr>
              <w:t>28.0%</w:t>
            </w:r>
          </w:p>
        </w:tc>
        <w:tc>
          <w:tcPr>
            <w:tcW w:w="580" w:type="dxa"/>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spacing w:before="1"/>
              <w:ind w:left="138"/>
              <w:rPr>
                <w:sz w:val="14"/>
              </w:rPr>
            </w:pPr>
            <w:r>
              <w:rPr>
                <w:color w:val="FFFFFF"/>
                <w:w w:val="110"/>
                <w:sz w:val="14"/>
              </w:rPr>
              <w:t>2.8%</w:t>
            </w:r>
          </w:p>
        </w:tc>
        <w:tc>
          <w:tcPr>
            <w:tcW w:w="580" w:type="dxa"/>
            <w:shd w:val="clear" w:color="auto" w:fill="F68B1E"/>
          </w:tcPr>
          <w:p>
            <w:pPr>
              <w:pStyle w:val="TableParagraph"/>
              <w:spacing w:line="211" w:lineRule="auto" w:before="48"/>
              <w:ind w:left="181" w:right="92" w:hanging="56"/>
              <w:rPr>
                <w:sz w:val="14"/>
              </w:rPr>
            </w:pPr>
            <w:r>
              <w:rPr>
                <w:color w:val="FFFFFF"/>
                <w:w w:val="105"/>
                <w:sz w:val="14"/>
              </w:rPr>
              <w:t>Small Cap</w:t>
            </w:r>
          </w:p>
          <w:p>
            <w:pPr>
              <w:pStyle w:val="TableParagraph"/>
              <w:spacing w:before="11"/>
              <w:ind w:left="114"/>
              <w:rPr>
                <w:sz w:val="14"/>
              </w:rPr>
            </w:pPr>
            <w:r>
              <w:rPr>
                <w:color w:val="FFFFFF"/>
                <w:sz w:val="14"/>
              </w:rPr>
              <w:t>21.3%</w:t>
            </w:r>
          </w:p>
        </w:tc>
        <w:tc>
          <w:tcPr>
            <w:tcW w:w="580" w:type="dxa"/>
            <w:shd w:val="clear" w:color="auto" w:fill="9C9ACC"/>
          </w:tcPr>
          <w:p>
            <w:pPr>
              <w:pStyle w:val="TableParagraph"/>
              <w:spacing w:line="160" w:lineRule="exact" w:before="32"/>
              <w:ind w:left="200"/>
              <w:rPr>
                <w:sz w:val="14"/>
              </w:rPr>
            </w:pPr>
            <w:r>
              <w:rPr>
                <w:color w:val="FFFFFF"/>
                <w:sz w:val="14"/>
              </w:rPr>
              <w:t>EM</w:t>
            </w:r>
          </w:p>
          <w:p>
            <w:pPr>
              <w:pStyle w:val="TableParagraph"/>
              <w:spacing w:line="160" w:lineRule="exact"/>
              <w:ind w:left="102"/>
              <w:rPr>
                <w:sz w:val="14"/>
              </w:rPr>
            </w:pPr>
            <w:r>
              <w:rPr>
                <w:color w:val="FFFFFF"/>
                <w:w w:val="105"/>
                <w:sz w:val="14"/>
              </w:rPr>
              <w:t>Equity</w:t>
            </w:r>
          </w:p>
          <w:p>
            <w:pPr>
              <w:pStyle w:val="TableParagraph"/>
              <w:spacing w:before="7"/>
              <w:ind w:left="104"/>
              <w:rPr>
                <w:sz w:val="14"/>
              </w:rPr>
            </w:pPr>
            <w:r>
              <w:rPr>
                <w:color w:val="FFFFFF"/>
                <w:w w:val="105"/>
                <w:sz w:val="14"/>
              </w:rPr>
              <w:t>37.8%</w:t>
            </w:r>
          </w:p>
        </w:tc>
        <w:tc>
          <w:tcPr>
            <w:tcW w:w="580" w:type="dxa"/>
            <w:shd w:val="clear" w:color="auto" w:fill="83943C"/>
          </w:tcPr>
          <w:p>
            <w:pPr>
              <w:pStyle w:val="TableParagraph"/>
              <w:spacing w:line="211" w:lineRule="auto" w:before="48"/>
              <w:ind w:left="181" w:right="90" w:hanging="57"/>
              <w:rPr>
                <w:sz w:val="14"/>
              </w:rPr>
            </w:pPr>
            <w:r>
              <w:rPr>
                <w:color w:val="FFFFFF"/>
                <w:w w:val="105"/>
                <w:sz w:val="14"/>
              </w:rPr>
              <w:t>Large Cap</w:t>
            </w:r>
          </w:p>
          <w:p>
            <w:pPr>
              <w:pStyle w:val="TableParagraph"/>
              <w:spacing w:before="11"/>
              <w:ind w:left="135"/>
              <w:rPr>
                <w:sz w:val="14"/>
              </w:rPr>
            </w:pPr>
            <w:r>
              <w:rPr>
                <w:color w:val="FFFFFF"/>
                <w:w w:val="110"/>
                <w:sz w:val="14"/>
              </w:rPr>
              <w:t>3.0%</w:t>
            </w:r>
          </w:p>
        </w:tc>
        <w:tc>
          <w:tcPr>
            <w:tcW w:w="610" w:type="dxa"/>
            <w:tcBorders>
              <w:right w:val="thinThickThinSmallGap" w:sz="8" w:space="0" w:color="FFFFFF"/>
            </w:tcBorders>
            <w:shd w:val="clear" w:color="auto" w:fill="9C9ACC"/>
          </w:tcPr>
          <w:p>
            <w:pPr>
              <w:pStyle w:val="TableParagraph"/>
              <w:spacing w:line="160" w:lineRule="exact" w:before="32"/>
              <w:ind w:left="82" w:right="82"/>
              <w:jc w:val="center"/>
              <w:rPr>
                <w:sz w:val="14"/>
              </w:rPr>
            </w:pPr>
            <w:r>
              <w:rPr>
                <w:color w:val="FFFFFF"/>
                <w:sz w:val="14"/>
              </w:rPr>
              <w:t>EM</w:t>
            </w:r>
          </w:p>
          <w:p>
            <w:pPr>
              <w:pStyle w:val="TableParagraph"/>
              <w:spacing w:line="160" w:lineRule="exact"/>
              <w:ind w:left="82" w:right="82"/>
              <w:jc w:val="center"/>
              <w:rPr>
                <w:sz w:val="14"/>
              </w:rPr>
            </w:pPr>
            <w:r>
              <w:rPr>
                <w:color w:val="FFFFFF"/>
                <w:w w:val="105"/>
                <w:sz w:val="14"/>
              </w:rPr>
              <w:t>Equity</w:t>
            </w:r>
          </w:p>
          <w:p>
            <w:pPr>
              <w:pStyle w:val="TableParagraph"/>
              <w:spacing w:before="7"/>
              <w:ind w:left="82" w:right="82"/>
              <w:jc w:val="center"/>
              <w:rPr>
                <w:sz w:val="14"/>
              </w:rPr>
            </w:pPr>
            <w:r>
              <w:rPr>
                <w:color w:val="FFFFFF"/>
                <w:sz w:val="14"/>
              </w:rPr>
              <w:t>12.7%</w:t>
            </w:r>
          </w:p>
        </w:tc>
        <w:tc>
          <w:tcPr>
            <w:tcW w:w="570" w:type="dxa"/>
            <w:tcBorders>
              <w:left w:val="thinThickThinSmallGap" w:sz="8" w:space="0" w:color="FFFFFF"/>
            </w:tcBorders>
            <w:shd w:val="clear" w:color="auto" w:fill="9C9ACC"/>
          </w:tcPr>
          <w:p>
            <w:pPr>
              <w:pStyle w:val="TableParagraph"/>
              <w:spacing w:line="160" w:lineRule="exact" w:before="32"/>
              <w:ind w:left="201"/>
              <w:rPr>
                <w:sz w:val="14"/>
              </w:rPr>
            </w:pPr>
            <w:r>
              <w:rPr>
                <w:color w:val="FFFFFF"/>
                <w:sz w:val="14"/>
              </w:rPr>
              <w:t>EM</w:t>
            </w:r>
          </w:p>
          <w:p>
            <w:pPr>
              <w:pStyle w:val="TableParagraph"/>
              <w:spacing w:line="160" w:lineRule="exact"/>
              <w:ind w:left="103"/>
              <w:rPr>
                <w:sz w:val="14"/>
              </w:rPr>
            </w:pPr>
            <w:r>
              <w:rPr>
                <w:color w:val="FFFFFF"/>
                <w:w w:val="105"/>
                <w:sz w:val="14"/>
              </w:rPr>
              <w:t>Equity</w:t>
            </w:r>
          </w:p>
          <w:p>
            <w:pPr>
              <w:pStyle w:val="TableParagraph"/>
              <w:spacing w:before="7"/>
              <w:ind w:left="101"/>
              <w:rPr>
                <w:sz w:val="14"/>
              </w:rPr>
            </w:pPr>
            <w:r>
              <w:rPr>
                <w:color w:val="FFFFFF"/>
                <w:w w:val="110"/>
                <w:sz w:val="14"/>
              </w:rPr>
              <w:t>23.0%</w:t>
            </w:r>
          </w:p>
        </w:tc>
      </w:tr>
      <w:tr>
        <w:trPr>
          <w:trHeight w:val="546" w:hRule="atLeast"/>
        </w:trPr>
        <w:tc>
          <w:tcPr>
            <w:tcW w:w="580" w:type="dxa"/>
            <w:shd w:val="clear" w:color="auto" w:fill="F68B1E"/>
          </w:tcPr>
          <w:p>
            <w:pPr>
              <w:pStyle w:val="TableParagraph"/>
              <w:spacing w:line="211" w:lineRule="auto" w:before="48"/>
              <w:ind w:left="181" w:right="92" w:hanging="56"/>
              <w:rPr>
                <w:sz w:val="14"/>
              </w:rPr>
            </w:pPr>
            <w:r>
              <w:rPr>
                <w:color w:val="FFFFFF"/>
                <w:w w:val="105"/>
                <w:sz w:val="14"/>
              </w:rPr>
              <w:t>Small Cap</w:t>
            </w:r>
          </w:p>
          <w:p>
            <w:pPr>
              <w:pStyle w:val="TableParagraph"/>
              <w:spacing w:before="11"/>
              <w:ind w:left="102"/>
              <w:rPr>
                <w:sz w:val="14"/>
              </w:rPr>
            </w:pPr>
            <w:r>
              <w:rPr>
                <w:color w:val="FFFFFF"/>
                <w:w w:val="110"/>
                <w:sz w:val="14"/>
              </w:rPr>
              <w:t>47.3%</w:t>
            </w:r>
          </w:p>
        </w:tc>
        <w:tc>
          <w:tcPr>
            <w:tcW w:w="580" w:type="dxa"/>
            <w:shd w:val="clear" w:color="auto" w:fill="9C9ACC"/>
          </w:tcPr>
          <w:p>
            <w:pPr>
              <w:pStyle w:val="TableParagraph"/>
              <w:spacing w:line="160" w:lineRule="exact" w:before="32"/>
              <w:ind w:left="62" w:right="42"/>
              <w:jc w:val="center"/>
              <w:rPr>
                <w:sz w:val="14"/>
              </w:rPr>
            </w:pPr>
            <w:r>
              <w:rPr>
                <w:color w:val="FFFFFF"/>
                <w:sz w:val="14"/>
              </w:rPr>
              <w:t>EM</w:t>
            </w:r>
          </w:p>
          <w:p>
            <w:pPr>
              <w:pStyle w:val="TableParagraph"/>
              <w:spacing w:line="160" w:lineRule="exact"/>
              <w:ind w:left="103"/>
              <w:rPr>
                <w:sz w:val="14"/>
              </w:rPr>
            </w:pPr>
            <w:r>
              <w:rPr>
                <w:color w:val="FFFFFF"/>
                <w:w w:val="105"/>
                <w:sz w:val="14"/>
              </w:rPr>
              <w:t>Equity</w:t>
            </w:r>
          </w:p>
          <w:p>
            <w:pPr>
              <w:pStyle w:val="TableParagraph"/>
              <w:spacing w:before="7"/>
              <w:ind w:left="62" w:right="42"/>
              <w:jc w:val="center"/>
              <w:rPr>
                <w:sz w:val="14"/>
              </w:rPr>
            </w:pPr>
            <w:r>
              <w:rPr>
                <w:color w:val="FFFFFF"/>
                <w:w w:val="110"/>
                <w:sz w:val="14"/>
              </w:rPr>
              <w:t>26.0%</w:t>
            </w:r>
          </w:p>
        </w:tc>
        <w:tc>
          <w:tcPr>
            <w:tcW w:w="580" w:type="dxa"/>
            <w:shd w:val="clear" w:color="auto" w:fill="4F3116"/>
          </w:tcPr>
          <w:p>
            <w:pPr>
              <w:pStyle w:val="TableParagraph"/>
              <w:spacing w:line="240" w:lineRule="auto" w:before="32"/>
              <w:ind w:left="67"/>
              <w:rPr>
                <w:sz w:val="14"/>
              </w:rPr>
            </w:pPr>
            <w:r>
              <w:rPr>
                <w:color w:val="FFFFFF"/>
                <w:sz w:val="14"/>
              </w:rPr>
              <w:t>Comdty</w:t>
            </w:r>
          </w:p>
          <w:p>
            <w:pPr>
              <w:pStyle w:val="TableParagraph"/>
              <w:spacing w:line="240" w:lineRule="auto" w:before="10"/>
              <w:rPr>
                <w:sz w:val="12"/>
              </w:rPr>
            </w:pPr>
          </w:p>
          <w:p>
            <w:pPr>
              <w:pStyle w:val="TableParagraph"/>
              <w:ind w:left="108"/>
              <w:rPr>
                <w:sz w:val="14"/>
              </w:rPr>
            </w:pPr>
            <w:r>
              <w:rPr>
                <w:color w:val="FFFFFF"/>
                <w:w w:val="105"/>
                <w:sz w:val="14"/>
              </w:rPr>
              <w:t>21.4%</w:t>
            </w:r>
          </w:p>
        </w:tc>
        <w:tc>
          <w:tcPr>
            <w:tcW w:w="580" w:type="dxa"/>
            <w:shd w:val="clear" w:color="auto" w:fill="9C9ACC"/>
          </w:tcPr>
          <w:p>
            <w:pPr>
              <w:pStyle w:val="TableParagraph"/>
              <w:spacing w:line="160" w:lineRule="exact" w:before="32"/>
              <w:ind w:left="201"/>
              <w:rPr>
                <w:sz w:val="14"/>
              </w:rPr>
            </w:pPr>
            <w:r>
              <w:rPr>
                <w:color w:val="FFFFFF"/>
                <w:sz w:val="14"/>
              </w:rPr>
              <w:t>EM</w:t>
            </w:r>
          </w:p>
          <w:p>
            <w:pPr>
              <w:pStyle w:val="TableParagraph"/>
              <w:spacing w:line="160" w:lineRule="exact"/>
              <w:ind w:left="103"/>
              <w:rPr>
                <w:sz w:val="14"/>
              </w:rPr>
            </w:pPr>
            <w:r>
              <w:rPr>
                <w:color w:val="FFFFFF"/>
                <w:w w:val="105"/>
                <w:sz w:val="14"/>
              </w:rPr>
              <w:t>Equity</w:t>
            </w:r>
          </w:p>
          <w:p>
            <w:pPr>
              <w:pStyle w:val="TableParagraph"/>
              <w:spacing w:before="7"/>
              <w:ind w:left="104"/>
              <w:rPr>
                <w:sz w:val="14"/>
              </w:rPr>
            </w:pPr>
            <w:r>
              <w:rPr>
                <w:color w:val="FFFFFF"/>
                <w:w w:val="105"/>
                <w:sz w:val="14"/>
              </w:rPr>
              <w:t>32.6%</w:t>
            </w:r>
          </w:p>
        </w:tc>
        <w:tc>
          <w:tcPr>
            <w:tcW w:w="580" w:type="dxa"/>
            <w:shd w:val="clear" w:color="auto" w:fill="4F3116"/>
          </w:tcPr>
          <w:p>
            <w:pPr>
              <w:pStyle w:val="TableParagraph"/>
              <w:spacing w:line="240" w:lineRule="auto" w:before="32"/>
              <w:ind w:left="66"/>
              <w:rPr>
                <w:sz w:val="14"/>
              </w:rPr>
            </w:pPr>
            <w:r>
              <w:rPr>
                <w:color w:val="FFFFFF"/>
                <w:sz w:val="14"/>
              </w:rPr>
              <w:t>Comdty</w:t>
            </w:r>
          </w:p>
          <w:p>
            <w:pPr>
              <w:pStyle w:val="TableParagraph"/>
              <w:spacing w:line="240" w:lineRule="auto" w:before="10"/>
              <w:rPr>
                <w:sz w:val="12"/>
              </w:rPr>
            </w:pPr>
          </w:p>
          <w:p>
            <w:pPr>
              <w:pStyle w:val="TableParagraph"/>
              <w:ind w:left="110"/>
              <w:rPr>
                <w:sz w:val="14"/>
              </w:rPr>
            </w:pPr>
            <w:r>
              <w:rPr>
                <w:color w:val="FFFFFF"/>
                <w:w w:val="105"/>
                <w:sz w:val="14"/>
              </w:rPr>
              <w:t>16.2%</w:t>
            </w:r>
          </w:p>
        </w:tc>
        <w:tc>
          <w:tcPr>
            <w:tcW w:w="580" w:type="dxa"/>
            <w:shd w:val="clear" w:color="auto" w:fill="615090"/>
          </w:tcPr>
          <w:p>
            <w:pPr>
              <w:pStyle w:val="TableParagraph"/>
              <w:spacing w:line="240" w:lineRule="auto" w:before="32"/>
              <w:ind w:left="151"/>
              <w:rPr>
                <w:sz w:val="14"/>
              </w:rPr>
            </w:pPr>
            <w:r>
              <w:rPr>
                <w:color w:val="FFFFFF"/>
                <w:w w:val="105"/>
                <w:sz w:val="14"/>
              </w:rPr>
              <w:t>Cash</w:t>
            </w:r>
          </w:p>
          <w:p>
            <w:pPr>
              <w:pStyle w:val="TableParagraph"/>
              <w:spacing w:line="240" w:lineRule="auto" w:before="10"/>
              <w:rPr>
                <w:sz w:val="12"/>
              </w:rPr>
            </w:pPr>
          </w:p>
          <w:p>
            <w:pPr>
              <w:pStyle w:val="TableParagraph"/>
              <w:ind w:left="144"/>
              <w:rPr>
                <w:sz w:val="14"/>
              </w:rPr>
            </w:pPr>
            <w:r>
              <w:rPr>
                <w:color w:val="FFFFFF"/>
                <w:w w:val="105"/>
                <w:sz w:val="14"/>
              </w:rPr>
              <w:t>1.8%</w:t>
            </w:r>
          </w:p>
        </w:tc>
        <w:tc>
          <w:tcPr>
            <w:tcW w:w="580" w:type="dxa"/>
            <w:shd w:val="clear" w:color="auto" w:fill="186081"/>
          </w:tcPr>
          <w:p>
            <w:pPr>
              <w:pStyle w:val="TableParagraph"/>
              <w:spacing w:line="211" w:lineRule="auto" w:before="48"/>
              <w:ind w:left="143" w:right="107" w:firstLine="12"/>
              <w:rPr>
                <w:sz w:val="14"/>
              </w:rPr>
            </w:pPr>
            <w:r>
              <w:rPr>
                <w:color w:val="FFFFFF"/>
                <w:w w:val="105"/>
                <w:sz w:val="14"/>
              </w:rPr>
              <w:t>High Yield</w:t>
            </w:r>
          </w:p>
          <w:p>
            <w:pPr>
              <w:pStyle w:val="TableParagraph"/>
              <w:spacing w:before="11"/>
              <w:ind w:left="98"/>
              <w:rPr>
                <w:sz w:val="14"/>
              </w:rPr>
            </w:pPr>
            <w:r>
              <w:rPr>
                <w:color w:val="FFFFFF"/>
                <w:w w:val="110"/>
                <w:sz w:val="14"/>
              </w:rPr>
              <w:t>59.4%</w:t>
            </w:r>
          </w:p>
        </w:tc>
        <w:tc>
          <w:tcPr>
            <w:tcW w:w="580" w:type="dxa"/>
            <w:shd w:val="clear" w:color="auto" w:fill="F68B1E"/>
          </w:tcPr>
          <w:p>
            <w:pPr>
              <w:pStyle w:val="TableParagraph"/>
              <w:spacing w:line="211" w:lineRule="auto" w:before="48"/>
              <w:ind w:left="181" w:right="92" w:hanging="56"/>
              <w:rPr>
                <w:sz w:val="14"/>
              </w:rPr>
            </w:pPr>
            <w:r>
              <w:rPr>
                <w:color w:val="FFFFFF"/>
                <w:w w:val="105"/>
                <w:sz w:val="14"/>
              </w:rPr>
              <w:t>Small Cap</w:t>
            </w:r>
          </w:p>
          <w:p>
            <w:pPr>
              <w:pStyle w:val="TableParagraph"/>
              <w:spacing w:before="11"/>
              <w:ind w:left="99"/>
              <w:rPr>
                <w:sz w:val="14"/>
              </w:rPr>
            </w:pPr>
            <w:r>
              <w:rPr>
                <w:color w:val="FFFFFF"/>
                <w:w w:val="110"/>
                <w:sz w:val="14"/>
              </w:rPr>
              <w:t>26.9%</w:t>
            </w:r>
          </w:p>
        </w:tc>
        <w:tc>
          <w:tcPr>
            <w:tcW w:w="580" w:type="dxa"/>
            <w:shd w:val="clear" w:color="auto" w:fill="50ACC8"/>
          </w:tcPr>
          <w:p>
            <w:pPr>
              <w:pStyle w:val="TableParagraph"/>
              <w:spacing w:line="211" w:lineRule="auto" w:before="48"/>
              <w:ind w:left="75" w:right="41" w:firstLine="55"/>
              <w:rPr>
                <w:sz w:val="14"/>
              </w:rPr>
            </w:pPr>
            <w:r>
              <w:rPr>
                <w:color w:val="FFFFFF"/>
                <w:w w:val="105"/>
                <w:sz w:val="14"/>
              </w:rPr>
              <w:t>Fixed </w:t>
            </w:r>
            <w:r>
              <w:rPr>
                <w:color w:val="FFFFFF"/>
                <w:sz w:val="14"/>
              </w:rPr>
              <w:t>Income</w:t>
            </w:r>
          </w:p>
          <w:p>
            <w:pPr>
              <w:pStyle w:val="TableParagraph"/>
              <w:spacing w:before="11"/>
              <w:ind w:left="138"/>
              <w:rPr>
                <w:sz w:val="14"/>
              </w:rPr>
            </w:pPr>
            <w:r>
              <w:rPr>
                <w:color w:val="FFFFFF"/>
                <w:w w:val="110"/>
                <w:sz w:val="14"/>
              </w:rPr>
              <w:t>7.8%</w:t>
            </w:r>
          </w:p>
        </w:tc>
        <w:tc>
          <w:tcPr>
            <w:tcW w:w="580" w:type="dxa"/>
            <w:shd w:val="clear" w:color="auto" w:fill="186081"/>
          </w:tcPr>
          <w:p>
            <w:pPr>
              <w:pStyle w:val="TableParagraph"/>
              <w:spacing w:line="211" w:lineRule="auto" w:before="48"/>
              <w:ind w:left="143" w:right="107" w:firstLine="12"/>
              <w:rPr>
                <w:sz w:val="14"/>
              </w:rPr>
            </w:pPr>
            <w:r>
              <w:rPr>
                <w:color w:val="FFFFFF"/>
                <w:w w:val="105"/>
                <w:sz w:val="14"/>
              </w:rPr>
              <w:t>High Yield</w:t>
            </w:r>
          </w:p>
          <w:p>
            <w:pPr>
              <w:pStyle w:val="TableParagraph"/>
              <w:spacing w:before="11"/>
              <w:ind w:left="104"/>
              <w:rPr>
                <w:sz w:val="14"/>
              </w:rPr>
            </w:pPr>
            <w:r>
              <w:rPr>
                <w:color w:val="FFFFFF"/>
                <w:w w:val="105"/>
                <w:sz w:val="14"/>
              </w:rPr>
              <w:t>19.6%</w:t>
            </w:r>
          </w:p>
        </w:tc>
        <w:tc>
          <w:tcPr>
            <w:tcW w:w="580" w:type="dxa"/>
            <w:shd w:val="clear" w:color="auto" w:fill="83943C"/>
          </w:tcPr>
          <w:p>
            <w:pPr>
              <w:pStyle w:val="TableParagraph"/>
              <w:spacing w:line="211" w:lineRule="auto" w:before="48"/>
              <w:ind w:left="181" w:right="90" w:hanging="57"/>
              <w:rPr>
                <w:sz w:val="14"/>
              </w:rPr>
            </w:pPr>
            <w:r>
              <w:rPr>
                <w:color w:val="FFFFFF"/>
                <w:w w:val="105"/>
                <w:sz w:val="14"/>
              </w:rPr>
              <w:t>Large Cap</w:t>
            </w:r>
          </w:p>
          <w:p>
            <w:pPr>
              <w:pStyle w:val="TableParagraph"/>
              <w:spacing w:before="11"/>
              <w:ind w:left="102"/>
              <w:rPr>
                <w:sz w:val="14"/>
              </w:rPr>
            </w:pPr>
            <w:r>
              <w:rPr>
                <w:color w:val="FFFFFF"/>
                <w:w w:val="110"/>
                <w:sz w:val="14"/>
              </w:rPr>
              <w:t>32.4%</w:t>
            </w:r>
          </w:p>
        </w:tc>
        <w:tc>
          <w:tcPr>
            <w:tcW w:w="580" w:type="dxa"/>
            <w:shd w:val="clear" w:color="auto" w:fill="83943C"/>
          </w:tcPr>
          <w:p>
            <w:pPr>
              <w:pStyle w:val="TableParagraph"/>
              <w:spacing w:line="211" w:lineRule="auto" w:before="48"/>
              <w:ind w:left="181" w:right="90" w:hanging="57"/>
              <w:rPr>
                <w:sz w:val="14"/>
              </w:rPr>
            </w:pPr>
            <w:r>
              <w:rPr>
                <w:color w:val="FFFFFF"/>
                <w:w w:val="105"/>
                <w:sz w:val="14"/>
              </w:rPr>
              <w:t>Large Cap</w:t>
            </w:r>
          </w:p>
          <w:p>
            <w:pPr>
              <w:pStyle w:val="TableParagraph"/>
              <w:spacing w:before="11"/>
              <w:ind w:left="114"/>
              <w:rPr>
                <w:sz w:val="14"/>
              </w:rPr>
            </w:pPr>
            <w:r>
              <w:rPr>
                <w:color w:val="FFFFFF"/>
                <w:sz w:val="14"/>
              </w:rPr>
              <w:t>13.7%</w:t>
            </w:r>
          </w:p>
        </w:tc>
        <w:tc>
          <w:tcPr>
            <w:tcW w:w="580" w:type="dxa"/>
            <w:shd w:val="clear" w:color="auto" w:fill="83943C"/>
          </w:tcPr>
          <w:p>
            <w:pPr>
              <w:pStyle w:val="TableParagraph"/>
              <w:spacing w:line="211" w:lineRule="auto" w:before="48"/>
              <w:ind w:left="181" w:right="90" w:hanging="57"/>
              <w:rPr>
                <w:sz w:val="14"/>
              </w:rPr>
            </w:pPr>
            <w:r>
              <w:rPr>
                <w:color w:val="FFFFFF"/>
                <w:w w:val="105"/>
                <w:sz w:val="14"/>
              </w:rPr>
              <w:t>Large Cap</w:t>
            </w:r>
          </w:p>
          <w:p>
            <w:pPr>
              <w:pStyle w:val="TableParagraph"/>
              <w:spacing w:before="11"/>
              <w:ind w:left="142"/>
              <w:rPr>
                <w:sz w:val="14"/>
              </w:rPr>
            </w:pPr>
            <w:r>
              <w:rPr>
                <w:color w:val="FFFFFF"/>
                <w:w w:val="105"/>
                <w:sz w:val="14"/>
              </w:rPr>
              <w:t>1.4%</w:t>
            </w:r>
          </w:p>
        </w:tc>
        <w:tc>
          <w:tcPr>
            <w:tcW w:w="580" w:type="dxa"/>
            <w:shd w:val="clear" w:color="auto" w:fill="186081"/>
          </w:tcPr>
          <w:p>
            <w:pPr>
              <w:pStyle w:val="TableParagraph"/>
              <w:spacing w:line="211" w:lineRule="auto" w:before="48"/>
              <w:ind w:left="142" w:right="108" w:firstLine="12"/>
              <w:rPr>
                <w:sz w:val="14"/>
              </w:rPr>
            </w:pPr>
            <w:r>
              <w:rPr>
                <w:color w:val="FFFFFF"/>
                <w:w w:val="105"/>
                <w:sz w:val="14"/>
              </w:rPr>
              <w:t>High Yield</w:t>
            </w:r>
          </w:p>
          <w:p>
            <w:pPr>
              <w:pStyle w:val="TableParagraph"/>
              <w:spacing w:before="11"/>
              <w:ind w:left="108"/>
              <w:rPr>
                <w:sz w:val="14"/>
              </w:rPr>
            </w:pPr>
            <w:r>
              <w:rPr>
                <w:color w:val="FFFFFF"/>
                <w:w w:val="105"/>
                <w:sz w:val="14"/>
              </w:rPr>
              <w:t>14.3%</w:t>
            </w:r>
          </w:p>
        </w:tc>
        <w:tc>
          <w:tcPr>
            <w:tcW w:w="580" w:type="dxa"/>
            <w:shd w:val="clear" w:color="auto" w:fill="6D6E71"/>
          </w:tcPr>
          <w:p>
            <w:pPr>
              <w:pStyle w:val="TableParagraph"/>
              <w:spacing w:line="160" w:lineRule="exact" w:before="32"/>
              <w:ind w:left="193"/>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7"/>
              <w:ind w:left="103"/>
              <w:rPr>
                <w:sz w:val="14"/>
              </w:rPr>
            </w:pPr>
            <w:r>
              <w:rPr>
                <w:color w:val="FFFFFF"/>
                <w:w w:val="105"/>
                <w:sz w:val="14"/>
              </w:rPr>
              <w:t>25.6%</w:t>
            </w:r>
          </w:p>
        </w:tc>
        <w:tc>
          <w:tcPr>
            <w:tcW w:w="580" w:type="dxa"/>
            <w:shd w:val="clear" w:color="auto" w:fill="615090"/>
          </w:tcPr>
          <w:p>
            <w:pPr>
              <w:pStyle w:val="TableParagraph"/>
              <w:spacing w:line="240" w:lineRule="auto" w:before="32"/>
              <w:ind w:left="151"/>
              <w:rPr>
                <w:sz w:val="14"/>
              </w:rPr>
            </w:pPr>
            <w:r>
              <w:rPr>
                <w:color w:val="FFFFFF"/>
                <w:w w:val="105"/>
                <w:sz w:val="14"/>
              </w:rPr>
              <w:t>Cash</w:t>
            </w:r>
          </w:p>
          <w:p>
            <w:pPr>
              <w:pStyle w:val="TableParagraph"/>
              <w:spacing w:line="240" w:lineRule="auto" w:before="10"/>
              <w:rPr>
                <w:sz w:val="12"/>
              </w:rPr>
            </w:pPr>
          </w:p>
          <w:p>
            <w:pPr>
              <w:pStyle w:val="TableParagraph"/>
              <w:ind w:left="142"/>
              <w:rPr>
                <w:sz w:val="14"/>
              </w:rPr>
            </w:pPr>
            <w:r>
              <w:rPr>
                <w:color w:val="FFFFFF"/>
                <w:w w:val="105"/>
                <w:sz w:val="14"/>
              </w:rPr>
              <w:t>1.4%</w:t>
            </w:r>
          </w:p>
        </w:tc>
        <w:tc>
          <w:tcPr>
            <w:tcW w:w="610" w:type="dxa"/>
            <w:tcBorders>
              <w:right w:val="thinThickThinSmallGap" w:sz="8" w:space="0" w:color="FFFFFF"/>
            </w:tcBorders>
            <w:shd w:val="clear" w:color="auto" w:fill="F68B1E"/>
          </w:tcPr>
          <w:p>
            <w:pPr>
              <w:pStyle w:val="TableParagraph"/>
              <w:spacing w:line="211" w:lineRule="auto" w:before="48"/>
              <w:ind w:left="181" w:right="112" w:hanging="56"/>
              <w:rPr>
                <w:sz w:val="14"/>
              </w:rPr>
            </w:pPr>
            <w:r>
              <w:rPr>
                <w:color w:val="FFFFFF"/>
                <w:w w:val="105"/>
                <w:sz w:val="14"/>
              </w:rPr>
              <w:t>Small Cap</w:t>
            </w:r>
          </w:p>
          <w:p>
            <w:pPr>
              <w:pStyle w:val="TableParagraph"/>
              <w:spacing w:before="11"/>
              <w:ind w:left="120"/>
              <w:rPr>
                <w:sz w:val="14"/>
              </w:rPr>
            </w:pPr>
            <w:r>
              <w:rPr>
                <w:color w:val="FFFFFF"/>
                <w:sz w:val="14"/>
              </w:rPr>
              <w:t>11.2%</w:t>
            </w:r>
          </w:p>
        </w:tc>
        <w:tc>
          <w:tcPr>
            <w:tcW w:w="570" w:type="dxa"/>
            <w:tcBorders>
              <w:left w:val="thinThickThinSmallGap" w:sz="8" w:space="0" w:color="FFFFFF"/>
            </w:tcBorders>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ind w:left="108"/>
              <w:rPr>
                <w:sz w:val="14"/>
              </w:rPr>
            </w:pPr>
            <w:r>
              <w:rPr>
                <w:color w:val="FFFFFF"/>
                <w:w w:val="105"/>
                <w:sz w:val="14"/>
              </w:rPr>
              <w:t>22.3%</w:t>
            </w:r>
          </w:p>
        </w:tc>
      </w:tr>
      <w:tr>
        <w:trPr>
          <w:trHeight w:val="546" w:hRule="atLeast"/>
        </w:trPr>
        <w:tc>
          <w:tcPr>
            <w:tcW w:w="580" w:type="dxa"/>
            <w:shd w:val="clear" w:color="auto" w:fill="6D6E71"/>
          </w:tcPr>
          <w:p>
            <w:pPr>
              <w:pStyle w:val="TableParagraph"/>
              <w:spacing w:line="160" w:lineRule="exact" w:before="32"/>
              <w:ind w:left="193"/>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7"/>
              <w:ind w:left="103"/>
              <w:rPr>
                <w:sz w:val="14"/>
              </w:rPr>
            </w:pPr>
            <w:r>
              <w:rPr>
                <w:color w:val="FFFFFF"/>
                <w:w w:val="105"/>
                <w:sz w:val="14"/>
              </w:rPr>
              <w:t>39.2%</w:t>
            </w:r>
          </w:p>
        </w:tc>
        <w:tc>
          <w:tcPr>
            <w:tcW w:w="580" w:type="dxa"/>
            <w:shd w:val="clear" w:color="auto" w:fill="6D6E71"/>
          </w:tcPr>
          <w:p>
            <w:pPr>
              <w:pStyle w:val="TableParagraph"/>
              <w:spacing w:line="160" w:lineRule="exact" w:before="32"/>
              <w:ind w:left="193"/>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7"/>
              <w:ind w:left="101"/>
              <w:rPr>
                <w:sz w:val="14"/>
              </w:rPr>
            </w:pPr>
            <w:r>
              <w:rPr>
                <w:color w:val="FFFFFF"/>
                <w:w w:val="110"/>
                <w:sz w:val="14"/>
              </w:rPr>
              <w:t>20.7%</w:t>
            </w:r>
          </w:p>
        </w:tc>
        <w:tc>
          <w:tcPr>
            <w:tcW w:w="580" w:type="dxa"/>
            <w:shd w:val="clear" w:color="auto" w:fill="6D6E71"/>
          </w:tcPr>
          <w:p>
            <w:pPr>
              <w:pStyle w:val="TableParagraph"/>
              <w:spacing w:line="160" w:lineRule="exact" w:before="32"/>
              <w:ind w:left="194"/>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7"/>
              <w:ind w:left="101"/>
              <w:rPr>
                <w:sz w:val="14"/>
              </w:rPr>
            </w:pPr>
            <w:r>
              <w:rPr>
                <w:color w:val="FFFFFF"/>
                <w:w w:val="110"/>
                <w:sz w:val="14"/>
              </w:rPr>
              <w:t>14.0%</w:t>
            </w:r>
          </w:p>
        </w:tc>
        <w:tc>
          <w:tcPr>
            <w:tcW w:w="580" w:type="dxa"/>
            <w:shd w:val="clear" w:color="auto" w:fill="6D6E71"/>
          </w:tcPr>
          <w:p>
            <w:pPr>
              <w:pStyle w:val="TableParagraph"/>
              <w:spacing w:line="160" w:lineRule="exact" w:before="32"/>
              <w:ind w:left="194"/>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7"/>
              <w:ind w:left="98"/>
              <w:rPr>
                <w:sz w:val="14"/>
              </w:rPr>
            </w:pPr>
            <w:r>
              <w:rPr>
                <w:color w:val="FFFFFF"/>
                <w:w w:val="110"/>
                <w:sz w:val="14"/>
              </w:rPr>
              <w:t>26.9%</w:t>
            </w:r>
          </w:p>
        </w:tc>
        <w:tc>
          <w:tcPr>
            <w:tcW w:w="580" w:type="dxa"/>
            <w:shd w:val="clear" w:color="auto" w:fill="6D6E71"/>
          </w:tcPr>
          <w:p>
            <w:pPr>
              <w:pStyle w:val="TableParagraph"/>
              <w:spacing w:line="160" w:lineRule="exact" w:before="32"/>
              <w:ind w:left="194"/>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7"/>
              <w:ind w:left="115"/>
              <w:rPr>
                <w:sz w:val="14"/>
              </w:rPr>
            </w:pPr>
            <w:r>
              <w:rPr>
                <w:color w:val="FFFFFF"/>
                <w:sz w:val="14"/>
              </w:rPr>
              <w:t>11.6%</w:t>
            </w:r>
          </w:p>
        </w:tc>
        <w:tc>
          <w:tcPr>
            <w:tcW w:w="580" w:type="dxa"/>
          </w:tcPr>
          <w:p>
            <w:pPr>
              <w:pStyle w:val="TableParagraph"/>
              <w:spacing w:line="211" w:lineRule="auto" w:before="48"/>
              <w:ind w:left="126" w:right="87" w:firstLine="4"/>
              <w:rPr>
                <w:sz w:val="14"/>
              </w:rPr>
            </w:pPr>
            <w:r>
              <w:rPr>
                <w:color w:val="231F20"/>
                <w:w w:val="105"/>
                <w:sz w:val="14"/>
              </w:rPr>
              <w:t>Asset </w:t>
            </w:r>
            <w:r>
              <w:rPr>
                <w:color w:val="231F20"/>
                <w:sz w:val="14"/>
              </w:rPr>
              <w:t>Alloc.</w:t>
            </w:r>
          </w:p>
          <w:p>
            <w:pPr>
              <w:pStyle w:val="TableParagraph"/>
              <w:spacing w:before="11"/>
              <w:ind w:left="79"/>
              <w:rPr>
                <w:sz w:val="14"/>
              </w:rPr>
            </w:pPr>
            <w:r>
              <w:rPr>
                <w:color w:val="231F20"/>
                <w:w w:val="105"/>
                <w:sz w:val="14"/>
              </w:rPr>
              <w:t>-25.4%</w:t>
            </w:r>
          </w:p>
        </w:tc>
        <w:tc>
          <w:tcPr>
            <w:tcW w:w="580" w:type="dxa"/>
            <w:shd w:val="clear" w:color="auto" w:fill="6D6E71"/>
          </w:tcPr>
          <w:p>
            <w:pPr>
              <w:pStyle w:val="TableParagraph"/>
              <w:spacing w:line="160" w:lineRule="exact" w:before="32"/>
              <w:ind w:left="193"/>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7"/>
              <w:ind w:left="108"/>
              <w:rPr>
                <w:sz w:val="14"/>
              </w:rPr>
            </w:pPr>
            <w:r>
              <w:rPr>
                <w:color w:val="FFFFFF"/>
                <w:w w:val="105"/>
                <w:sz w:val="14"/>
              </w:rPr>
              <w:t>32.5%</w:t>
            </w:r>
          </w:p>
        </w:tc>
        <w:tc>
          <w:tcPr>
            <w:tcW w:w="580" w:type="dxa"/>
            <w:shd w:val="clear" w:color="auto" w:fill="9C9ACC"/>
          </w:tcPr>
          <w:p>
            <w:pPr>
              <w:pStyle w:val="TableParagraph"/>
              <w:spacing w:line="160" w:lineRule="exact" w:before="32"/>
              <w:ind w:left="200"/>
              <w:rPr>
                <w:sz w:val="14"/>
              </w:rPr>
            </w:pPr>
            <w:r>
              <w:rPr>
                <w:color w:val="FFFFFF"/>
                <w:sz w:val="14"/>
              </w:rPr>
              <w:t>EM</w:t>
            </w:r>
          </w:p>
          <w:p>
            <w:pPr>
              <w:pStyle w:val="TableParagraph"/>
              <w:spacing w:line="160" w:lineRule="exact"/>
              <w:ind w:left="102"/>
              <w:rPr>
                <w:sz w:val="14"/>
              </w:rPr>
            </w:pPr>
            <w:r>
              <w:rPr>
                <w:color w:val="FFFFFF"/>
                <w:w w:val="105"/>
                <w:sz w:val="14"/>
              </w:rPr>
              <w:t>Equity</w:t>
            </w:r>
          </w:p>
          <w:p>
            <w:pPr>
              <w:pStyle w:val="TableParagraph"/>
              <w:spacing w:before="7"/>
              <w:ind w:left="109"/>
              <w:rPr>
                <w:sz w:val="14"/>
              </w:rPr>
            </w:pPr>
            <w:r>
              <w:rPr>
                <w:color w:val="FFFFFF"/>
                <w:w w:val="105"/>
                <w:sz w:val="14"/>
              </w:rPr>
              <w:t>19.2%</w:t>
            </w:r>
          </w:p>
        </w:tc>
        <w:tc>
          <w:tcPr>
            <w:tcW w:w="580" w:type="dxa"/>
            <w:shd w:val="clear" w:color="auto" w:fill="186081"/>
          </w:tcPr>
          <w:p>
            <w:pPr>
              <w:pStyle w:val="TableParagraph"/>
              <w:spacing w:line="211" w:lineRule="auto" w:before="48"/>
              <w:ind w:left="142" w:right="108" w:firstLine="12"/>
              <w:rPr>
                <w:sz w:val="14"/>
              </w:rPr>
            </w:pPr>
            <w:r>
              <w:rPr>
                <w:color w:val="FFFFFF"/>
                <w:w w:val="105"/>
                <w:sz w:val="14"/>
              </w:rPr>
              <w:t>High Yield</w:t>
            </w:r>
          </w:p>
          <w:p>
            <w:pPr>
              <w:pStyle w:val="TableParagraph"/>
              <w:spacing w:before="11"/>
              <w:ind w:left="148"/>
              <w:rPr>
                <w:sz w:val="14"/>
              </w:rPr>
            </w:pPr>
            <w:r>
              <w:rPr>
                <w:color w:val="FFFFFF"/>
                <w:sz w:val="14"/>
              </w:rPr>
              <w:t>3.1%</w:t>
            </w:r>
          </w:p>
        </w:tc>
        <w:tc>
          <w:tcPr>
            <w:tcW w:w="580" w:type="dxa"/>
            <w:shd w:val="clear" w:color="auto" w:fill="9C9ACC"/>
          </w:tcPr>
          <w:p>
            <w:pPr>
              <w:pStyle w:val="TableParagraph"/>
              <w:spacing w:line="160" w:lineRule="exact" w:before="32"/>
              <w:ind w:left="200"/>
              <w:rPr>
                <w:sz w:val="14"/>
              </w:rPr>
            </w:pPr>
            <w:r>
              <w:rPr>
                <w:color w:val="FFFFFF"/>
                <w:sz w:val="14"/>
              </w:rPr>
              <w:t>EM</w:t>
            </w:r>
          </w:p>
          <w:p>
            <w:pPr>
              <w:pStyle w:val="TableParagraph"/>
              <w:spacing w:line="160" w:lineRule="exact"/>
              <w:ind w:left="102"/>
              <w:rPr>
                <w:sz w:val="14"/>
              </w:rPr>
            </w:pPr>
            <w:r>
              <w:rPr>
                <w:color w:val="FFFFFF"/>
                <w:w w:val="105"/>
                <w:sz w:val="14"/>
              </w:rPr>
              <w:t>Equity</w:t>
            </w:r>
          </w:p>
          <w:p>
            <w:pPr>
              <w:pStyle w:val="TableParagraph"/>
              <w:spacing w:before="7"/>
              <w:ind w:left="105"/>
              <w:rPr>
                <w:sz w:val="14"/>
              </w:rPr>
            </w:pPr>
            <w:r>
              <w:rPr>
                <w:color w:val="FFFFFF"/>
                <w:w w:val="105"/>
                <w:sz w:val="14"/>
              </w:rPr>
              <w:t>18.6%</w:t>
            </w:r>
          </w:p>
        </w:tc>
        <w:tc>
          <w:tcPr>
            <w:tcW w:w="580" w:type="dxa"/>
            <w:shd w:val="clear" w:color="auto" w:fill="6D6E71"/>
          </w:tcPr>
          <w:p>
            <w:pPr>
              <w:pStyle w:val="TableParagraph"/>
              <w:spacing w:line="160" w:lineRule="exact" w:before="32"/>
              <w:ind w:left="194"/>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7"/>
              <w:ind w:left="108"/>
              <w:rPr>
                <w:sz w:val="14"/>
              </w:rPr>
            </w:pPr>
            <w:r>
              <w:rPr>
                <w:color w:val="FFFFFF"/>
                <w:w w:val="105"/>
                <w:sz w:val="14"/>
              </w:rPr>
              <w:t>23.3%</w:t>
            </w:r>
          </w:p>
        </w:tc>
        <w:tc>
          <w:tcPr>
            <w:tcW w:w="580" w:type="dxa"/>
            <w:shd w:val="clear" w:color="auto" w:fill="50ACC8"/>
          </w:tcPr>
          <w:p>
            <w:pPr>
              <w:pStyle w:val="TableParagraph"/>
              <w:spacing w:line="211" w:lineRule="auto" w:before="48"/>
              <w:ind w:left="75" w:right="41" w:firstLine="55"/>
              <w:rPr>
                <w:sz w:val="14"/>
              </w:rPr>
            </w:pPr>
            <w:r>
              <w:rPr>
                <w:color w:val="FFFFFF"/>
                <w:w w:val="105"/>
                <w:sz w:val="14"/>
              </w:rPr>
              <w:t>Fixed </w:t>
            </w:r>
            <w:r>
              <w:rPr>
                <w:color w:val="FFFFFF"/>
                <w:sz w:val="14"/>
              </w:rPr>
              <w:t>Income</w:t>
            </w:r>
          </w:p>
          <w:p>
            <w:pPr>
              <w:pStyle w:val="TableParagraph"/>
              <w:spacing w:before="11"/>
              <w:ind w:left="130"/>
              <w:rPr>
                <w:sz w:val="14"/>
              </w:rPr>
            </w:pPr>
            <w:r>
              <w:rPr>
                <w:color w:val="FFFFFF"/>
                <w:w w:val="115"/>
                <w:sz w:val="14"/>
              </w:rPr>
              <w:t>6.0%</w:t>
            </w:r>
          </w:p>
        </w:tc>
        <w:tc>
          <w:tcPr>
            <w:tcW w:w="580" w:type="dxa"/>
            <w:shd w:val="clear" w:color="auto" w:fill="50ACC8"/>
          </w:tcPr>
          <w:p>
            <w:pPr>
              <w:pStyle w:val="TableParagraph"/>
              <w:spacing w:line="211" w:lineRule="auto" w:before="48"/>
              <w:ind w:left="75" w:right="41" w:firstLine="55"/>
              <w:rPr>
                <w:sz w:val="14"/>
              </w:rPr>
            </w:pPr>
            <w:r>
              <w:rPr>
                <w:color w:val="FFFFFF"/>
                <w:w w:val="105"/>
                <w:sz w:val="14"/>
              </w:rPr>
              <w:t>Fixed </w:t>
            </w:r>
            <w:r>
              <w:rPr>
                <w:color w:val="FFFFFF"/>
                <w:sz w:val="14"/>
              </w:rPr>
              <w:t>Income</w:t>
            </w:r>
          </w:p>
          <w:p>
            <w:pPr>
              <w:pStyle w:val="TableParagraph"/>
              <w:spacing w:before="11"/>
              <w:ind w:left="135"/>
              <w:rPr>
                <w:sz w:val="14"/>
              </w:rPr>
            </w:pPr>
            <w:r>
              <w:rPr>
                <w:color w:val="FFFFFF"/>
                <w:w w:val="110"/>
                <w:sz w:val="14"/>
              </w:rPr>
              <w:t>0.5%</w:t>
            </w:r>
          </w:p>
        </w:tc>
        <w:tc>
          <w:tcPr>
            <w:tcW w:w="580" w:type="dxa"/>
            <w:shd w:val="clear" w:color="auto" w:fill="83943C"/>
          </w:tcPr>
          <w:p>
            <w:pPr>
              <w:pStyle w:val="TableParagraph"/>
              <w:spacing w:line="211" w:lineRule="auto" w:before="48"/>
              <w:ind w:left="181" w:right="90" w:hanging="57"/>
              <w:rPr>
                <w:sz w:val="14"/>
              </w:rPr>
            </w:pPr>
            <w:r>
              <w:rPr>
                <w:color w:val="FFFFFF"/>
                <w:w w:val="105"/>
                <w:sz w:val="14"/>
              </w:rPr>
              <w:t>Large Cap</w:t>
            </w:r>
          </w:p>
          <w:p>
            <w:pPr>
              <w:pStyle w:val="TableParagraph"/>
              <w:spacing w:before="11"/>
              <w:ind w:left="107"/>
              <w:rPr>
                <w:sz w:val="14"/>
              </w:rPr>
            </w:pPr>
            <w:r>
              <w:rPr>
                <w:color w:val="FFFFFF"/>
                <w:w w:val="105"/>
                <w:sz w:val="14"/>
              </w:rPr>
              <w:t>12.0%</w:t>
            </w:r>
          </w:p>
        </w:tc>
        <w:tc>
          <w:tcPr>
            <w:tcW w:w="580" w:type="dxa"/>
            <w:shd w:val="clear" w:color="auto" w:fill="83943C"/>
          </w:tcPr>
          <w:p>
            <w:pPr>
              <w:pStyle w:val="TableParagraph"/>
              <w:spacing w:line="211" w:lineRule="auto" w:before="48"/>
              <w:ind w:left="181" w:right="90" w:hanging="57"/>
              <w:rPr>
                <w:sz w:val="14"/>
              </w:rPr>
            </w:pPr>
            <w:r>
              <w:rPr>
                <w:color w:val="FFFFFF"/>
                <w:w w:val="105"/>
                <w:sz w:val="14"/>
              </w:rPr>
              <w:t>Large Cap</w:t>
            </w:r>
          </w:p>
          <w:p>
            <w:pPr>
              <w:pStyle w:val="TableParagraph"/>
              <w:spacing w:before="11"/>
              <w:ind w:left="110"/>
              <w:rPr>
                <w:sz w:val="14"/>
              </w:rPr>
            </w:pPr>
            <w:r>
              <w:rPr>
                <w:color w:val="FFFFFF"/>
                <w:w w:val="105"/>
                <w:sz w:val="14"/>
              </w:rPr>
              <w:t>21.8%</w:t>
            </w:r>
          </w:p>
        </w:tc>
        <w:tc>
          <w:tcPr>
            <w:tcW w:w="580" w:type="dxa"/>
            <w:shd w:val="clear" w:color="auto" w:fill="F68B1E"/>
          </w:tcPr>
          <w:p>
            <w:pPr>
              <w:pStyle w:val="TableParagraph"/>
              <w:spacing w:line="211" w:lineRule="auto" w:before="48"/>
              <w:ind w:left="181" w:right="92" w:hanging="56"/>
              <w:rPr>
                <w:sz w:val="14"/>
              </w:rPr>
            </w:pPr>
            <w:r>
              <w:rPr>
                <w:color w:val="FFFFFF"/>
                <w:w w:val="105"/>
                <w:sz w:val="14"/>
              </w:rPr>
              <w:t>Small Cap</w:t>
            </w:r>
          </w:p>
          <w:p>
            <w:pPr>
              <w:pStyle w:val="TableParagraph"/>
              <w:spacing w:before="11"/>
              <w:ind w:left="108"/>
              <w:rPr>
                <w:sz w:val="14"/>
              </w:rPr>
            </w:pPr>
            <w:r>
              <w:rPr>
                <w:color w:val="FFFFFF"/>
                <w:w w:val="115"/>
                <w:sz w:val="14"/>
              </w:rPr>
              <w:t>-0.6%</w:t>
            </w:r>
          </w:p>
        </w:tc>
        <w:tc>
          <w:tcPr>
            <w:tcW w:w="610" w:type="dxa"/>
            <w:tcBorders>
              <w:right w:val="thinThickThinSmallGap" w:sz="8" w:space="0" w:color="FFFFFF"/>
            </w:tcBorders>
            <w:shd w:val="clear" w:color="auto" w:fill="5A516A"/>
          </w:tcPr>
          <w:p>
            <w:pPr>
              <w:pStyle w:val="TableParagraph"/>
              <w:spacing w:line="240" w:lineRule="auto" w:before="32"/>
              <w:ind w:left="127"/>
              <w:rPr>
                <w:sz w:val="14"/>
              </w:rPr>
            </w:pPr>
            <w:r>
              <w:rPr>
                <w:color w:val="FFFFFF"/>
                <w:w w:val="110"/>
                <w:sz w:val="14"/>
              </w:rPr>
              <w:t>REITs</w:t>
            </w:r>
          </w:p>
          <w:p>
            <w:pPr>
              <w:pStyle w:val="TableParagraph"/>
              <w:spacing w:line="240" w:lineRule="auto" w:before="10"/>
              <w:rPr>
                <w:sz w:val="12"/>
              </w:rPr>
            </w:pPr>
          </w:p>
          <w:p>
            <w:pPr>
              <w:pStyle w:val="TableParagraph"/>
              <w:ind w:left="126"/>
              <w:rPr>
                <w:sz w:val="14"/>
              </w:rPr>
            </w:pPr>
            <w:r>
              <w:rPr>
                <w:color w:val="FFFFFF"/>
                <w:sz w:val="14"/>
              </w:rPr>
              <w:t>11.1%</w:t>
            </w:r>
          </w:p>
        </w:tc>
        <w:tc>
          <w:tcPr>
            <w:tcW w:w="570" w:type="dxa"/>
            <w:tcBorders>
              <w:left w:val="thinThickThinSmallGap" w:sz="8" w:space="0" w:color="FFFFFF"/>
            </w:tcBorders>
            <w:shd w:val="clear" w:color="auto" w:fill="F68B1E"/>
          </w:tcPr>
          <w:p>
            <w:pPr>
              <w:pStyle w:val="TableParagraph"/>
              <w:spacing w:line="211" w:lineRule="auto" w:before="48"/>
              <w:ind w:left="181" w:right="72" w:hanging="56"/>
              <w:rPr>
                <w:sz w:val="14"/>
              </w:rPr>
            </w:pPr>
            <w:r>
              <w:rPr>
                <w:color w:val="FFFFFF"/>
                <w:w w:val="105"/>
                <w:sz w:val="14"/>
              </w:rPr>
              <w:t>Small Cap</w:t>
            </w:r>
          </w:p>
          <w:p>
            <w:pPr>
              <w:pStyle w:val="TableParagraph"/>
              <w:spacing w:before="11"/>
              <w:ind w:left="106"/>
              <w:rPr>
                <w:sz w:val="14"/>
              </w:rPr>
            </w:pPr>
            <w:r>
              <w:rPr>
                <w:color w:val="FFFFFF"/>
                <w:w w:val="105"/>
                <w:sz w:val="14"/>
              </w:rPr>
              <w:t>18.8%</w:t>
            </w:r>
          </w:p>
        </w:tc>
      </w:tr>
      <w:tr>
        <w:trPr>
          <w:trHeight w:val="546" w:hRule="atLeast"/>
        </w:trPr>
        <w:tc>
          <w:tcPr>
            <w:tcW w:w="580" w:type="dxa"/>
            <w:shd w:val="clear" w:color="auto" w:fill="5A516A"/>
          </w:tcPr>
          <w:p>
            <w:pPr>
              <w:pStyle w:val="TableParagraph"/>
              <w:spacing w:line="240" w:lineRule="auto" w:before="31"/>
              <w:ind w:left="127"/>
              <w:rPr>
                <w:sz w:val="14"/>
              </w:rPr>
            </w:pPr>
            <w:r>
              <w:rPr>
                <w:color w:val="FFFFFF"/>
                <w:w w:val="110"/>
                <w:sz w:val="14"/>
              </w:rPr>
              <w:t>REITs</w:t>
            </w:r>
          </w:p>
          <w:p>
            <w:pPr>
              <w:pStyle w:val="TableParagraph"/>
              <w:spacing w:line="240" w:lineRule="auto" w:before="11"/>
              <w:rPr>
                <w:sz w:val="12"/>
              </w:rPr>
            </w:pPr>
          </w:p>
          <w:p>
            <w:pPr>
              <w:pStyle w:val="TableParagraph"/>
              <w:ind w:left="114"/>
              <w:rPr>
                <w:sz w:val="14"/>
              </w:rPr>
            </w:pPr>
            <w:r>
              <w:rPr>
                <w:color w:val="FFFFFF"/>
                <w:sz w:val="14"/>
              </w:rPr>
              <w:t>37.1%</w:t>
            </w:r>
          </w:p>
        </w:tc>
        <w:tc>
          <w:tcPr>
            <w:tcW w:w="580" w:type="dxa"/>
            <w:shd w:val="clear" w:color="auto" w:fill="F68B1E"/>
          </w:tcPr>
          <w:p>
            <w:pPr>
              <w:pStyle w:val="TableParagraph"/>
              <w:spacing w:line="211" w:lineRule="auto" w:before="47"/>
              <w:ind w:left="181" w:right="92" w:hanging="56"/>
              <w:rPr>
                <w:sz w:val="14"/>
              </w:rPr>
            </w:pPr>
            <w:r>
              <w:rPr>
                <w:color w:val="FFFFFF"/>
                <w:w w:val="105"/>
                <w:sz w:val="14"/>
              </w:rPr>
              <w:t>Small Cap</w:t>
            </w:r>
          </w:p>
          <w:p>
            <w:pPr>
              <w:pStyle w:val="TableParagraph"/>
              <w:spacing w:before="12"/>
              <w:ind w:left="110"/>
              <w:rPr>
                <w:sz w:val="14"/>
              </w:rPr>
            </w:pPr>
            <w:r>
              <w:rPr>
                <w:color w:val="FFFFFF"/>
                <w:w w:val="105"/>
                <w:sz w:val="14"/>
              </w:rPr>
              <w:t>18.3%</w:t>
            </w:r>
          </w:p>
        </w:tc>
        <w:tc>
          <w:tcPr>
            <w:tcW w:w="580" w:type="dxa"/>
            <w:shd w:val="clear" w:color="auto" w:fill="5A516A"/>
          </w:tcPr>
          <w:p>
            <w:pPr>
              <w:pStyle w:val="TableParagraph"/>
              <w:spacing w:line="240" w:lineRule="auto" w:before="31"/>
              <w:ind w:left="127"/>
              <w:rPr>
                <w:sz w:val="14"/>
              </w:rPr>
            </w:pPr>
            <w:r>
              <w:rPr>
                <w:color w:val="FFFFFF"/>
                <w:w w:val="110"/>
                <w:sz w:val="14"/>
              </w:rPr>
              <w:t>REITs</w:t>
            </w:r>
          </w:p>
          <w:p>
            <w:pPr>
              <w:pStyle w:val="TableParagraph"/>
              <w:spacing w:line="240" w:lineRule="auto" w:before="11"/>
              <w:rPr>
                <w:sz w:val="12"/>
              </w:rPr>
            </w:pPr>
          </w:p>
          <w:p>
            <w:pPr>
              <w:pStyle w:val="TableParagraph"/>
              <w:ind w:left="114"/>
              <w:rPr>
                <w:sz w:val="14"/>
              </w:rPr>
            </w:pPr>
            <w:r>
              <w:rPr>
                <w:color w:val="FFFFFF"/>
                <w:sz w:val="14"/>
              </w:rPr>
              <w:t>12.2%</w:t>
            </w:r>
          </w:p>
        </w:tc>
        <w:tc>
          <w:tcPr>
            <w:tcW w:w="580" w:type="dxa"/>
            <w:shd w:val="clear" w:color="auto" w:fill="F68B1E"/>
          </w:tcPr>
          <w:p>
            <w:pPr>
              <w:pStyle w:val="TableParagraph"/>
              <w:spacing w:line="211" w:lineRule="auto" w:before="47"/>
              <w:ind w:left="181" w:right="92" w:hanging="56"/>
              <w:rPr>
                <w:sz w:val="14"/>
              </w:rPr>
            </w:pPr>
            <w:r>
              <w:rPr>
                <w:color w:val="FFFFFF"/>
                <w:w w:val="105"/>
                <w:sz w:val="14"/>
              </w:rPr>
              <w:t>Small Cap</w:t>
            </w:r>
          </w:p>
          <w:p>
            <w:pPr>
              <w:pStyle w:val="TableParagraph"/>
              <w:spacing w:before="12"/>
              <w:ind w:left="104"/>
              <w:rPr>
                <w:sz w:val="14"/>
              </w:rPr>
            </w:pPr>
            <w:r>
              <w:rPr>
                <w:color w:val="FFFFFF"/>
                <w:w w:val="105"/>
                <w:sz w:val="14"/>
              </w:rPr>
              <w:t>18.4%</w:t>
            </w:r>
          </w:p>
        </w:tc>
        <w:tc>
          <w:tcPr>
            <w:tcW w:w="580" w:type="dxa"/>
          </w:tcPr>
          <w:p>
            <w:pPr>
              <w:pStyle w:val="TableParagraph"/>
              <w:spacing w:line="211" w:lineRule="auto" w:before="47"/>
              <w:ind w:left="126" w:right="87" w:firstLine="4"/>
              <w:rPr>
                <w:sz w:val="14"/>
              </w:rPr>
            </w:pPr>
            <w:r>
              <w:rPr>
                <w:color w:val="231F20"/>
                <w:w w:val="105"/>
                <w:sz w:val="14"/>
              </w:rPr>
              <w:t>Asset </w:t>
            </w:r>
            <w:r>
              <w:rPr>
                <w:color w:val="231F20"/>
                <w:sz w:val="14"/>
              </w:rPr>
              <w:t>Alloc.</w:t>
            </w:r>
          </w:p>
          <w:p>
            <w:pPr>
              <w:pStyle w:val="TableParagraph"/>
              <w:spacing w:before="12"/>
              <w:ind w:left="148"/>
              <w:rPr>
                <w:sz w:val="14"/>
              </w:rPr>
            </w:pPr>
            <w:r>
              <w:rPr>
                <w:color w:val="231F20"/>
                <w:sz w:val="14"/>
              </w:rPr>
              <w:t>7.1%</w:t>
            </w:r>
          </w:p>
        </w:tc>
        <w:tc>
          <w:tcPr>
            <w:tcW w:w="580" w:type="dxa"/>
            <w:shd w:val="clear" w:color="auto" w:fill="186081"/>
          </w:tcPr>
          <w:p>
            <w:pPr>
              <w:pStyle w:val="TableParagraph"/>
              <w:spacing w:line="211" w:lineRule="auto" w:before="47"/>
              <w:ind w:left="143" w:right="107" w:firstLine="12"/>
              <w:rPr>
                <w:sz w:val="14"/>
              </w:rPr>
            </w:pPr>
            <w:r>
              <w:rPr>
                <w:color w:val="FFFFFF"/>
                <w:w w:val="105"/>
                <w:sz w:val="14"/>
              </w:rPr>
              <w:t>High Yield</w:t>
            </w:r>
          </w:p>
          <w:p>
            <w:pPr>
              <w:pStyle w:val="TableParagraph"/>
              <w:spacing w:before="12"/>
              <w:ind w:left="76"/>
              <w:rPr>
                <w:sz w:val="14"/>
              </w:rPr>
            </w:pPr>
            <w:r>
              <w:rPr>
                <w:color w:val="FFFFFF"/>
                <w:w w:val="110"/>
                <w:sz w:val="14"/>
              </w:rPr>
              <w:t>-26.9%</w:t>
            </w:r>
          </w:p>
        </w:tc>
        <w:tc>
          <w:tcPr>
            <w:tcW w:w="580" w:type="dxa"/>
            <w:shd w:val="clear" w:color="auto" w:fill="5A516A"/>
          </w:tcPr>
          <w:p>
            <w:pPr>
              <w:pStyle w:val="TableParagraph"/>
              <w:spacing w:line="240" w:lineRule="auto" w:before="31"/>
              <w:ind w:left="127"/>
              <w:rPr>
                <w:sz w:val="14"/>
              </w:rPr>
            </w:pPr>
            <w:r>
              <w:rPr>
                <w:color w:val="FFFFFF"/>
                <w:w w:val="110"/>
                <w:sz w:val="14"/>
              </w:rPr>
              <w:t>REITs</w:t>
            </w:r>
          </w:p>
          <w:p>
            <w:pPr>
              <w:pStyle w:val="TableParagraph"/>
              <w:spacing w:line="240" w:lineRule="auto" w:before="11"/>
              <w:rPr>
                <w:sz w:val="12"/>
              </w:rPr>
            </w:pPr>
          </w:p>
          <w:p>
            <w:pPr>
              <w:pStyle w:val="TableParagraph"/>
              <w:ind w:left="97"/>
              <w:rPr>
                <w:sz w:val="14"/>
              </w:rPr>
            </w:pPr>
            <w:r>
              <w:rPr>
                <w:color w:val="FFFFFF"/>
                <w:w w:val="110"/>
                <w:sz w:val="14"/>
              </w:rPr>
              <w:t>28.0%</w:t>
            </w:r>
          </w:p>
        </w:tc>
        <w:tc>
          <w:tcPr>
            <w:tcW w:w="580" w:type="dxa"/>
            <w:shd w:val="clear" w:color="auto" w:fill="4F3116"/>
          </w:tcPr>
          <w:p>
            <w:pPr>
              <w:pStyle w:val="TableParagraph"/>
              <w:spacing w:line="240" w:lineRule="auto" w:before="31"/>
              <w:ind w:left="66"/>
              <w:rPr>
                <w:sz w:val="14"/>
              </w:rPr>
            </w:pPr>
            <w:r>
              <w:rPr>
                <w:color w:val="FFFFFF"/>
                <w:sz w:val="14"/>
              </w:rPr>
              <w:t>Comdty</w:t>
            </w:r>
          </w:p>
          <w:p>
            <w:pPr>
              <w:pStyle w:val="TableParagraph"/>
              <w:spacing w:line="240" w:lineRule="auto" w:before="11"/>
              <w:rPr>
                <w:sz w:val="12"/>
              </w:rPr>
            </w:pPr>
          </w:p>
          <w:p>
            <w:pPr>
              <w:pStyle w:val="TableParagraph"/>
              <w:ind w:left="105"/>
              <w:rPr>
                <w:sz w:val="14"/>
              </w:rPr>
            </w:pPr>
            <w:r>
              <w:rPr>
                <w:color w:val="FFFFFF"/>
                <w:w w:val="105"/>
                <w:sz w:val="14"/>
              </w:rPr>
              <w:t>16.8%</w:t>
            </w:r>
          </w:p>
        </w:tc>
        <w:tc>
          <w:tcPr>
            <w:tcW w:w="580" w:type="dxa"/>
            <w:shd w:val="clear" w:color="auto" w:fill="83943C"/>
          </w:tcPr>
          <w:p>
            <w:pPr>
              <w:pStyle w:val="TableParagraph"/>
              <w:spacing w:line="211" w:lineRule="auto" w:before="47"/>
              <w:ind w:left="181" w:right="90" w:hanging="57"/>
              <w:rPr>
                <w:sz w:val="14"/>
              </w:rPr>
            </w:pPr>
            <w:r>
              <w:rPr>
                <w:color w:val="FFFFFF"/>
                <w:w w:val="105"/>
                <w:sz w:val="14"/>
              </w:rPr>
              <w:t>Large Cap</w:t>
            </w:r>
          </w:p>
          <w:p>
            <w:pPr>
              <w:pStyle w:val="TableParagraph"/>
              <w:spacing w:before="12"/>
              <w:ind w:left="148"/>
              <w:rPr>
                <w:sz w:val="14"/>
              </w:rPr>
            </w:pPr>
            <w:r>
              <w:rPr>
                <w:color w:val="FFFFFF"/>
                <w:sz w:val="14"/>
              </w:rPr>
              <w:t>2.1%</w:t>
            </w:r>
          </w:p>
        </w:tc>
        <w:tc>
          <w:tcPr>
            <w:tcW w:w="580" w:type="dxa"/>
            <w:shd w:val="clear" w:color="auto" w:fill="6D6E71"/>
          </w:tcPr>
          <w:p>
            <w:pPr>
              <w:pStyle w:val="TableParagraph"/>
              <w:spacing w:line="160" w:lineRule="exact" w:before="31"/>
              <w:ind w:left="194"/>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8"/>
              <w:ind w:left="109"/>
              <w:rPr>
                <w:sz w:val="14"/>
              </w:rPr>
            </w:pPr>
            <w:r>
              <w:rPr>
                <w:color w:val="FFFFFF"/>
                <w:w w:val="105"/>
                <w:sz w:val="14"/>
              </w:rPr>
              <w:t>17.9%</w:t>
            </w:r>
          </w:p>
        </w:tc>
        <w:tc>
          <w:tcPr>
            <w:tcW w:w="580" w:type="dxa"/>
          </w:tcPr>
          <w:p>
            <w:pPr>
              <w:pStyle w:val="TableParagraph"/>
              <w:spacing w:line="211" w:lineRule="auto" w:before="47"/>
              <w:ind w:left="126" w:right="87" w:firstLine="4"/>
              <w:rPr>
                <w:sz w:val="14"/>
              </w:rPr>
            </w:pPr>
            <w:r>
              <w:rPr>
                <w:color w:val="231F20"/>
                <w:w w:val="105"/>
                <w:sz w:val="14"/>
              </w:rPr>
              <w:t>Asset </w:t>
            </w:r>
            <w:r>
              <w:rPr>
                <w:color w:val="231F20"/>
                <w:sz w:val="14"/>
              </w:rPr>
              <w:t>Alloc.</w:t>
            </w:r>
          </w:p>
          <w:p>
            <w:pPr>
              <w:pStyle w:val="TableParagraph"/>
              <w:spacing w:before="12"/>
              <w:ind w:left="103"/>
              <w:rPr>
                <w:sz w:val="14"/>
              </w:rPr>
            </w:pPr>
            <w:r>
              <w:rPr>
                <w:color w:val="231F20"/>
                <w:w w:val="105"/>
                <w:sz w:val="14"/>
              </w:rPr>
              <w:t>14.9%</w:t>
            </w:r>
          </w:p>
        </w:tc>
        <w:tc>
          <w:tcPr>
            <w:tcW w:w="580" w:type="dxa"/>
          </w:tcPr>
          <w:p>
            <w:pPr>
              <w:pStyle w:val="TableParagraph"/>
              <w:spacing w:line="211" w:lineRule="auto" w:before="47"/>
              <w:ind w:left="126" w:right="87" w:firstLine="4"/>
              <w:rPr>
                <w:sz w:val="14"/>
              </w:rPr>
            </w:pPr>
            <w:r>
              <w:rPr>
                <w:color w:val="231F20"/>
                <w:w w:val="105"/>
                <w:sz w:val="14"/>
              </w:rPr>
              <w:t>Asset </w:t>
            </w:r>
            <w:r>
              <w:rPr>
                <w:color w:val="231F20"/>
                <w:sz w:val="14"/>
              </w:rPr>
              <w:t>Alloc.</w:t>
            </w:r>
          </w:p>
          <w:p>
            <w:pPr>
              <w:pStyle w:val="TableParagraph"/>
              <w:spacing w:before="12"/>
              <w:ind w:left="142"/>
              <w:rPr>
                <w:sz w:val="14"/>
              </w:rPr>
            </w:pPr>
            <w:r>
              <w:rPr>
                <w:color w:val="231F20"/>
                <w:w w:val="105"/>
                <w:sz w:val="14"/>
              </w:rPr>
              <w:t>5.2%</w:t>
            </w:r>
          </w:p>
        </w:tc>
        <w:tc>
          <w:tcPr>
            <w:tcW w:w="580" w:type="dxa"/>
            <w:shd w:val="clear" w:color="auto" w:fill="615090"/>
          </w:tcPr>
          <w:p>
            <w:pPr>
              <w:pStyle w:val="TableParagraph"/>
              <w:spacing w:line="240" w:lineRule="auto" w:before="31"/>
              <w:ind w:left="151"/>
              <w:rPr>
                <w:sz w:val="14"/>
              </w:rPr>
            </w:pPr>
            <w:r>
              <w:rPr>
                <w:color w:val="FFFFFF"/>
                <w:w w:val="105"/>
                <w:sz w:val="14"/>
              </w:rPr>
              <w:t>Cash</w:t>
            </w:r>
          </w:p>
          <w:p>
            <w:pPr>
              <w:pStyle w:val="TableParagraph"/>
              <w:spacing w:line="240" w:lineRule="auto" w:before="11"/>
              <w:rPr>
                <w:sz w:val="12"/>
              </w:rPr>
            </w:pPr>
          </w:p>
          <w:p>
            <w:pPr>
              <w:pStyle w:val="TableParagraph"/>
              <w:ind w:left="128"/>
              <w:rPr>
                <w:sz w:val="14"/>
              </w:rPr>
            </w:pPr>
            <w:r>
              <w:rPr>
                <w:color w:val="FFFFFF"/>
                <w:w w:val="115"/>
                <w:sz w:val="14"/>
              </w:rPr>
              <w:t>0.0%</w:t>
            </w:r>
          </w:p>
        </w:tc>
        <w:tc>
          <w:tcPr>
            <w:tcW w:w="580" w:type="dxa"/>
            <w:shd w:val="clear" w:color="auto" w:fill="4F3116"/>
          </w:tcPr>
          <w:p>
            <w:pPr>
              <w:pStyle w:val="TableParagraph"/>
              <w:spacing w:line="240" w:lineRule="auto" w:before="31"/>
              <w:ind w:left="66"/>
              <w:rPr>
                <w:sz w:val="14"/>
              </w:rPr>
            </w:pPr>
            <w:r>
              <w:rPr>
                <w:color w:val="FFFFFF"/>
                <w:sz w:val="14"/>
              </w:rPr>
              <w:t>Comdty</w:t>
            </w:r>
          </w:p>
          <w:p>
            <w:pPr>
              <w:pStyle w:val="TableParagraph"/>
              <w:spacing w:line="240" w:lineRule="auto" w:before="11"/>
              <w:rPr>
                <w:sz w:val="12"/>
              </w:rPr>
            </w:pPr>
          </w:p>
          <w:p>
            <w:pPr>
              <w:pStyle w:val="TableParagraph"/>
              <w:ind w:left="116"/>
              <w:rPr>
                <w:sz w:val="14"/>
              </w:rPr>
            </w:pPr>
            <w:r>
              <w:rPr>
                <w:color w:val="FFFFFF"/>
                <w:sz w:val="14"/>
              </w:rPr>
              <w:t>11.8%</w:t>
            </w:r>
          </w:p>
        </w:tc>
        <w:tc>
          <w:tcPr>
            <w:tcW w:w="580" w:type="dxa"/>
            <w:shd w:val="clear" w:color="auto" w:fill="F68B1E"/>
          </w:tcPr>
          <w:p>
            <w:pPr>
              <w:pStyle w:val="TableParagraph"/>
              <w:spacing w:line="211" w:lineRule="auto" w:before="47"/>
              <w:ind w:left="180" w:right="93" w:hanging="56"/>
              <w:rPr>
                <w:sz w:val="14"/>
              </w:rPr>
            </w:pPr>
            <w:r>
              <w:rPr>
                <w:color w:val="FFFFFF"/>
                <w:w w:val="105"/>
                <w:sz w:val="14"/>
              </w:rPr>
              <w:t>Small Cap</w:t>
            </w:r>
          </w:p>
          <w:p>
            <w:pPr>
              <w:pStyle w:val="TableParagraph"/>
              <w:spacing w:before="12"/>
              <w:ind w:left="103"/>
              <w:rPr>
                <w:sz w:val="14"/>
              </w:rPr>
            </w:pPr>
            <w:r>
              <w:rPr>
                <w:color w:val="FFFFFF"/>
                <w:w w:val="105"/>
                <w:sz w:val="14"/>
              </w:rPr>
              <w:t>14.6%</w:t>
            </w:r>
          </w:p>
        </w:tc>
        <w:tc>
          <w:tcPr>
            <w:tcW w:w="580" w:type="dxa"/>
            <w:shd w:val="clear" w:color="auto" w:fill="5A516A"/>
          </w:tcPr>
          <w:p>
            <w:pPr>
              <w:pStyle w:val="TableParagraph"/>
              <w:spacing w:line="240" w:lineRule="auto" w:before="31"/>
              <w:ind w:left="126"/>
              <w:rPr>
                <w:sz w:val="14"/>
              </w:rPr>
            </w:pPr>
            <w:r>
              <w:rPr>
                <w:color w:val="FFFFFF"/>
                <w:w w:val="110"/>
                <w:sz w:val="14"/>
              </w:rPr>
              <w:t>REITs</w:t>
            </w:r>
          </w:p>
          <w:p>
            <w:pPr>
              <w:pStyle w:val="TableParagraph"/>
              <w:spacing w:line="240" w:lineRule="auto" w:before="11"/>
              <w:rPr>
                <w:sz w:val="12"/>
              </w:rPr>
            </w:pPr>
          </w:p>
          <w:p>
            <w:pPr>
              <w:pStyle w:val="TableParagraph"/>
              <w:ind w:left="107"/>
              <w:rPr>
                <w:sz w:val="14"/>
              </w:rPr>
            </w:pPr>
            <w:r>
              <w:rPr>
                <w:color w:val="FFFFFF"/>
                <w:w w:val="115"/>
                <w:sz w:val="14"/>
              </w:rPr>
              <w:t>-0.9%</w:t>
            </w:r>
          </w:p>
        </w:tc>
        <w:tc>
          <w:tcPr>
            <w:tcW w:w="610" w:type="dxa"/>
            <w:tcBorders>
              <w:right w:val="thinThickThinSmallGap" w:sz="8" w:space="0" w:color="FFFFFF"/>
            </w:tcBorders>
            <w:shd w:val="clear" w:color="auto" w:fill="83943C"/>
          </w:tcPr>
          <w:p>
            <w:pPr>
              <w:pStyle w:val="TableParagraph"/>
              <w:spacing w:line="211" w:lineRule="auto" w:before="47"/>
              <w:ind w:left="180" w:right="111" w:hanging="57"/>
              <w:rPr>
                <w:sz w:val="14"/>
              </w:rPr>
            </w:pPr>
            <w:r>
              <w:rPr>
                <w:color w:val="FFFFFF"/>
                <w:w w:val="105"/>
                <w:sz w:val="14"/>
              </w:rPr>
              <w:t>Large Cap</w:t>
            </w:r>
          </w:p>
          <w:p>
            <w:pPr>
              <w:pStyle w:val="TableParagraph"/>
              <w:spacing w:before="12"/>
              <w:ind w:left="132"/>
              <w:rPr>
                <w:sz w:val="14"/>
              </w:rPr>
            </w:pPr>
            <w:r>
              <w:rPr>
                <w:color w:val="FFFFFF"/>
                <w:w w:val="115"/>
                <w:sz w:val="14"/>
              </w:rPr>
              <w:t>9.9%</w:t>
            </w:r>
          </w:p>
        </w:tc>
        <w:tc>
          <w:tcPr>
            <w:tcW w:w="570" w:type="dxa"/>
            <w:tcBorders>
              <w:left w:val="thinThickThinSmallGap" w:sz="8" w:space="0" w:color="FFFFFF"/>
            </w:tcBorders>
            <w:shd w:val="clear" w:color="auto" w:fill="4F3116"/>
          </w:tcPr>
          <w:p>
            <w:pPr>
              <w:pStyle w:val="TableParagraph"/>
              <w:spacing w:line="240" w:lineRule="auto" w:before="31"/>
              <w:ind w:left="66"/>
              <w:rPr>
                <w:sz w:val="14"/>
              </w:rPr>
            </w:pPr>
            <w:r>
              <w:rPr>
                <w:color w:val="FFFFFF"/>
                <w:sz w:val="14"/>
              </w:rPr>
              <w:t>Comdty</w:t>
            </w:r>
          </w:p>
          <w:p>
            <w:pPr>
              <w:pStyle w:val="TableParagraph"/>
              <w:spacing w:line="240" w:lineRule="auto" w:before="11"/>
              <w:rPr>
                <w:sz w:val="12"/>
              </w:rPr>
            </w:pPr>
          </w:p>
          <w:p>
            <w:pPr>
              <w:pStyle w:val="TableParagraph"/>
              <w:ind w:left="105"/>
              <w:rPr>
                <w:sz w:val="14"/>
              </w:rPr>
            </w:pPr>
            <w:r>
              <w:rPr>
                <w:color w:val="FFFFFF"/>
                <w:w w:val="105"/>
                <w:sz w:val="14"/>
              </w:rPr>
              <w:t>18.8%</w:t>
            </w:r>
          </w:p>
        </w:tc>
      </w:tr>
      <w:tr>
        <w:trPr>
          <w:trHeight w:val="546" w:hRule="atLeast"/>
        </w:trPr>
        <w:tc>
          <w:tcPr>
            <w:tcW w:w="580" w:type="dxa"/>
            <w:shd w:val="clear" w:color="auto" w:fill="186081"/>
          </w:tcPr>
          <w:p>
            <w:pPr>
              <w:pStyle w:val="TableParagraph"/>
              <w:spacing w:line="211" w:lineRule="auto" w:before="47"/>
              <w:ind w:left="142" w:right="108" w:firstLine="12"/>
              <w:rPr>
                <w:sz w:val="14"/>
              </w:rPr>
            </w:pPr>
            <w:r>
              <w:rPr>
                <w:color w:val="FFFFFF"/>
                <w:w w:val="105"/>
                <w:sz w:val="14"/>
              </w:rPr>
              <w:t>High Yield</w:t>
            </w:r>
          </w:p>
          <w:p>
            <w:pPr>
              <w:pStyle w:val="TableParagraph"/>
              <w:spacing w:before="12"/>
              <w:ind w:left="101"/>
              <w:rPr>
                <w:sz w:val="14"/>
              </w:rPr>
            </w:pPr>
            <w:r>
              <w:rPr>
                <w:color w:val="FFFFFF"/>
                <w:w w:val="110"/>
                <w:sz w:val="14"/>
              </w:rPr>
              <w:t>32.4%</w:t>
            </w:r>
          </w:p>
        </w:tc>
        <w:tc>
          <w:tcPr>
            <w:tcW w:w="580" w:type="dxa"/>
            <w:shd w:val="clear" w:color="auto" w:fill="186081"/>
          </w:tcPr>
          <w:p>
            <w:pPr>
              <w:pStyle w:val="TableParagraph"/>
              <w:spacing w:line="211" w:lineRule="auto" w:before="47"/>
              <w:ind w:left="142" w:right="108" w:firstLine="12"/>
              <w:rPr>
                <w:sz w:val="14"/>
              </w:rPr>
            </w:pPr>
            <w:r>
              <w:rPr>
                <w:color w:val="FFFFFF"/>
                <w:w w:val="105"/>
                <w:sz w:val="14"/>
              </w:rPr>
              <w:t>High Yield</w:t>
            </w:r>
          </w:p>
          <w:p>
            <w:pPr>
              <w:pStyle w:val="TableParagraph"/>
              <w:spacing w:before="12"/>
              <w:ind w:left="114"/>
              <w:rPr>
                <w:sz w:val="14"/>
              </w:rPr>
            </w:pPr>
            <w:r>
              <w:rPr>
                <w:color w:val="FFFFFF"/>
                <w:sz w:val="14"/>
              </w:rPr>
              <w:t>13.2%</w:t>
            </w:r>
          </w:p>
        </w:tc>
        <w:tc>
          <w:tcPr>
            <w:tcW w:w="580" w:type="dxa"/>
          </w:tcPr>
          <w:p>
            <w:pPr>
              <w:pStyle w:val="TableParagraph"/>
              <w:spacing w:line="211" w:lineRule="auto" w:before="47"/>
              <w:ind w:left="126" w:right="87" w:firstLine="4"/>
              <w:rPr>
                <w:sz w:val="14"/>
              </w:rPr>
            </w:pPr>
            <w:r>
              <w:rPr>
                <w:color w:val="231F20"/>
                <w:w w:val="105"/>
                <w:sz w:val="14"/>
              </w:rPr>
              <w:t>Asset </w:t>
            </w:r>
            <w:r>
              <w:rPr>
                <w:color w:val="231F20"/>
                <w:sz w:val="14"/>
              </w:rPr>
              <w:t>Alloc.</w:t>
            </w:r>
          </w:p>
          <w:p>
            <w:pPr>
              <w:pStyle w:val="TableParagraph"/>
              <w:spacing w:before="12"/>
              <w:ind w:left="143"/>
              <w:rPr>
                <w:sz w:val="14"/>
              </w:rPr>
            </w:pPr>
            <w:r>
              <w:rPr>
                <w:color w:val="231F20"/>
                <w:w w:val="105"/>
                <w:sz w:val="14"/>
              </w:rPr>
              <w:t>8.1%</w:t>
            </w:r>
          </w:p>
        </w:tc>
        <w:tc>
          <w:tcPr>
            <w:tcW w:w="580" w:type="dxa"/>
            <w:shd w:val="clear" w:color="auto" w:fill="83943C"/>
          </w:tcPr>
          <w:p>
            <w:pPr>
              <w:pStyle w:val="TableParagraph"/>
              <w:spacing w:line="211" w:lineRule="auto" w:before="47"/>
              <w:ind w:left="180" w:right="91" w:hanging="57"/>
              <w:rPr>
                <w:sz w:val="14"/>
              </w:rPr>
            </w:pPr>
            <w:r>
              <w:rPr>
                <w:color w:val="FFFFFF"/>
                <w:w w:val="105"/>
                <w:sz w:val="14"/>
              </w:rPr>
              <w:t>Large Cap</w:t>
            </w:r>
          </w:p>
          <w:p>
            <w:pPr>
              <w:pStyle w:val="TableParagraph"/>
              <w:spacing w:before="12"/>
              <w:ind w:left="110"/>
              <w:rPr>
                <w:sz w:val="14"/>
              </w:rPr>
            </w:pPr>
            <w:r>
              <w:rPr>
                <w:color w:val="FFFFFF"/>
                <w:w w:val="105"/>
                <w:sz w:val="14"/>
              </w:rPr>
              <w:t>15.8%</w:t>
            </w:r>
          </w:p>
        </w:tc>
        <w:tc>
          <w:tcPr>
            <w:tcW w:w="580" w:type="dxa"/>
            <w:shd w:val="clear" w:color="auto" w:fill="50ACC8"/>
          </w:tcPr>
          <w:p>
            <w:pPr>
              <w:pStyle w:val="TableParagraph"/>
              <w:spacing w:line="211" w:lineRule="auto" w:before="47"/>
              <w:ind w:left="75" w:right="41" w:firstLine="55"/>
              <w:rPr>
                <w:sz w:val="14"/>
              </w:rPr>
            </w:pPr>
            <w:r>
              <w:rPr>
                <w:color w:val="FFFFFF"/>
                <w:w w:val="105"/>
                <w:sz w:val="14"/>
              </w:rPr>
              <w:t>Fixed </w:t>
            </w:r>
            <w:r>
              <w:rPr>
                <w:color w:val="FFFFFF"/>
                <w:sz w:val="14"/>
              </w:rPr>
              <w:t>Income</w:t>
            </w:r>
          </w:p>
          <w:p>
            <w:pPr>
              <w:pStyle w:val="TableParagraph"/>
              <w:spacing w:before="12"/>
              <w:ind w:left="135"/>
              <w:rPr>
                <w:sz w:val="14"/>
              </w:rPr>
            </w:pPr>
            <w:r>
              <w:rPr>
                <w:color w:val="FFFFFF"/>
                <w:w w:val="110"/>
                <w:sz w:val="14"/>
              </w:rPr>
              <w:t>7.0%</w:t>
            </w:r>
          </w:p>
        </w:tc>
        <w:tc>
          <w:tcPr>
            <w:tcW w:w="580" w:type="dxa"/>
            <w:shd w:val="clear" w:color="auto" w:fill="F68B1E"/>
          </w:tcPr>
          <w:p>
            <w:pPr>
              <w:pStyle w:val="TableParagraph"/>
              <w:spacing w:line="211" w:lineRule="auto" w:before="47"/>
              <w:ind w:left="180" w:right="93" w:hanging="56"/>
              <w:rPr>
                <w:sz w:val="14"/>
              </w:rPr>
            </w:pPr>
            <w:r>
              <w:rPr>
                <w:color w:val="FFFFFF"/>
                <w:w w:val="105"/>
                <w:sz w:val="14"/>
              </w:rPr>
              <w:t>Small Cap</w:t>
            </w:r>
          </w:p>
          <w:p>
            <w:pPr>
              <w:pStyle w:val="TableParagraph"/>
              <w:spacing w:before="12"/>
              <w:ind w:left="81"/>
              <w:rPr>
                <w:sz w:val="14"/>
              </w:rPr>
            </w:pPr>
            <w:r>
              <w:rPr>
                <w:color w:val="FFFFFF"/>
                <w:w w:val="105"/>
                <w:sz w:val="14"/>
              </w:rPr>
              <w:t>-33.8%</w:t>
            </w:r>
          </w:p>
        </w:tc>
        <w:tc>
          <w:tcPr>
            <w:tcW w:w="580" w:type="dxa"/>
            <w:shd w:val="clear" w:color="auto" w:fill="F68B1E"/>
          </w:tcPr>
          <w:p>
            <w:pPr>
              <w:pStyle w:val="TableParagraph"/>
              <w:spacing w:line="211" w:lineRule="auto" w:before="47"/>
              <w:ind w:left="180" w:right="93" w:hanging="56"/>
              <w:rPr>
                <w:sz w:val="14"/>
              </w:rPr>
            </w:pPr>
            <w:r>
              <w:rPr>
                <w:color w:val="FFFFFF"/>
                <w:w w:val="105"/>
                <w:sz w:val="14"/>
              </w:rPr>
              <w:t>Small Cap</w:t>
            </w:r>
          </w:p>
          <w:p>
            <w:pPr>
              <w:pStyle w:val="TableParagraph"/>
              <w:spacing w:before="12"/>
              <w:ind w:left="108"/>
              <w:rPr>
                <w:sz w:val="14"/>
              </w:rPr>
            </w:pPr>
            <w:r>
              <w:rPr>
                <w:color w:val="FFFFFF"/>
                <w:w w:val="105"/>
                <w:sz w:val="14"/>
              </w:rPr>
              <w:t>27.2%</w:t>
            </w:r>
          </w:p>
        </w:tc>
        <w:tc>
          <w:tcPr>
            <w:tcW w:w="580" w:type="dxa"/>
            <w:shd w:val="clear" w:color="auto" w:fill="83943C"/>
          </w:tcPr>
          <w:p>
            <w:pPr>
              <w:pStyle w:val="TableParagraph"/>
              <w:spacing w:line="211" w:lineRule="auto" w:before="47"/>
              <w:ind w:left="180" w:right="91" w:hanging="57"/>
              <w:rPr>
                <w:sz w:val="14"/>
              </w:rPr>
            </w:pPr>
            <w:r>
              <w:rPr>
                <w:color w:val="FFFFFF"/>
                <w:w w:val="105"/>
                <w:sz w:val="14"/>
              </w:rPr>
              <w:t>Large Cap</w:t>
            </w:r>
          </w:p>
          <w:p>
            <w:pPr>
              <w:pStyle w:val="TableParagraph"/>
              <w:spacing w:before="12"/>
              <w:ind w:left="120"/>
              <w:rPr>
                <w:sz w:val="14"/>
              </w:rPr>
            </w:pPr>
            <w:r>
              <w:rPr>
                <w:color w:val="FFFFFF"/>
                <w:sz w:val="14"/>
              </w:rPr>
              <w:t>15.1%</w:t>
            </w:r>
          </w:p>
        </w:tc>
        <w:tc>
          <w:tcPr>
            <w:tcW w:w="580" w:type="dxa"/>
            <w:shd w:val="clear" w:color="auto" w:fill="615090"/>
          </w:tcPr>
          <w:p>
            <w:pPr>
              <w:pStyle w:val="TableParagraph"/>
              <w:spacing w:line="240" w:lineRule="auto" w:before="31"/>
              <w:ind w:left="151"/>
              <w:rPr>
                <w:sz w:val="14"/>
              </w:rPr>
            </w:pPr>
            <w:r>
              <w:rPr>
                <w:color w:val="FFFFFF"/>
                <w:w w:val="105"/>
                <w:sz w:val="14"/>
              </w:rPr>
              <w:t>Cash</w:t>
            </w:r>
          </w:p>
          <w:p>
            <w:pPr>
              <w:pStyle w:val="TableParagraph"/>
              <w:spacing w:line="240" w:lineRule="auto" w:before="11"/>
              <w:rPr>
                <w:sz w:val="12"/>
              </w:rPr>
            </w:pPr>
          </w:p>
          <w:p>
            <w:pPr>
              <w:pStyle w:val="TableParagraph"/>
              <w:ind w:left="141"/>
              <w:rPr>
                <w:sz w:val="14"/>
              </w:rPr>
            </w:pPr>
            <w:r>
              <w:rPr>
                <w:color w:val="FFFFFF"/>
                <w:w w:val="105"/>
                <w:sz w:val="14"/>
              </w:rPr>
              <w:t>0.1%</w:t>
            </w:r>
          </w:p>
        </w:tc>
        <w:tc>
          <w:tcPr>
            <w:tcW w:w="580" w:type="dxa"/>
            <w:shd w:val="clear" w:color="auto" w:fill="F68B1E"/>
          </w:tcPr>
          <w:p>
            <w:pPr>
              <w:pStyle w:val="TableParagraph"/>
              <w:spacing w:line="211" w:lineRule="auto" w:before="47"/>
              <w:ind w:left="180" w:right="93" w:hanging="56"/>
              <w:rPr>
                <w:sz w:val="14"/>
              </w:rPr>
            </w:pPr>
            <w:r>
              <w:rPr>
                <w:color w:val="FFFFFF"/>
                <w:w w:val="105"/>
                <w:sz w:val="14"/>
              </w:rPr>
              <w:t>Small Cap</w:t>
            </w:r>
          </w:p>
          <w:p>
            <w:pPr>
              <w:pStyle w:val="TableParagraph"/>
              <w:spacing w:before="12"/>
              <w:ind w:left="109"/>
              <w:rPr>
                <w:sz w:val="14"/>
              </w:rPr>
            </w:pPr>
            <w:r>
              <w:rPr>
                <w:color w:val="FFFFFF"/>
                <w:w w:val="105"/>
                <w:sz w:val="14"/>
              </w:rPr>
              <w:t>16.3%</w:t>
            </w:r>
          </w:p>
        </w:tc>
        <w:tc>
          <w:tcPr>
            <w:tcW w:w="580" w:type="dxa"/>
            <w:shd w:val="clear" w:color="auto" w:fill="186081"/>
          </w:tcPr>
          <w:p>
            <w:pPr>
              <w:pStyle w:val="TableParagraph"/>
              <w:spacing w:line="211" w:lineRule="auto" w:before="47"/>
              <w:ind w:left="142" w:right="108" w:firstLine="12"/>
              <w:rPr>
                <w:sz w:val="14"/>
              </w:rPr>
            </w:pPr>
            <w:r>
              <w:rPr>
                <w:color w:val="FFFFFF"/>
                <w:w w:val="105"/>
                <w:sz w:val="14"/>
              </w:rPr>
              <w:t>High Yield</w:t>
            </w:r>
          </w:p>
          <w:p>
            <w:pPr>
              <w:pStyle w:val="TableParagraph"/>
              <w:spacing w:before="12"/>
              <w:ind w:left="142"/>
              <w:rPr>
                <w:sz w:val="14"/>
              </w:rPr>
            </w:pPr>
            <w:r>
              <w:rPr>
                <w:color w:val="FFFFFF"/>
                <w:w w:val="105"/>
                <w:sz w:val="14"/>
              </w:rPr>
              <w:t>7.3%</w:t>
            </w:r>
          </w:p>
        </w:tc>
        <w:tc>
          <w:tcPr>
            <w:tcW w:w="580" w:type="dxa"/>
            <w:shd w:val="clear" w:color="auto" w:fill="F68B1E"/>
          </w:tcPr>
          <w:p>
            <w:pPr>
              <w:pStyle w:val="TableParagraph"/>
              <w:spacing w:line="211" w:lineRule="auto" w:before="47"/>
              <w:ind w:left="180" w:right="93" w:hanging="56"/>
              <w:rPr>
                <w:sz w:val="14"/>
              </w:rPr>
            </w:pPr>
            <w:r>
              <w:rPr>
                <w:color w:val="FFFFFF"/>
                <w:w w:val="105"/>
                <w:sz w:val="14"/>
              </w:rPr>
              <w:t>Small Cap</w:t>
            </w:r>
          </w:p>
          <w:p>
            <w:pPr>
              <w:pStyle w:val="TableParagraph"/>
              <w:spacing w:before="12"/>
              <w:ind w:left="131"/>
              <w:rPr>
                <w:sz w:val="14"/>
              </w:rPr>
            </w:pPr>
            <w:r>
              <w:rPr>
                <w:color w:val="FFFFFF"/>
                <w:w w:val="115"/>
                <w:sz w:val="14"/>
              </w:rPr>
              <w:t>4.9%</w:t>
            </w:r>
          </w:p>
        </w:tc>
        <w:tc>
          <w:tcPr>
            <w:tcW w:w="580" w:type="dxa"/>
            <w:shd w:val="clear" w:color="auto" w:fill="6D6E71"/>
          </w:tcPr>
          <w:p>
            <w:pPr>
              <w:pStyle w:val="TableParagraph"/>
              <w:spacing w:line="160" w:lineRule="exact" w:before="31"/>
              <w:ind w:left="193"/>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8"/>
              <w:ind w:left="106"/>
              <w:rPr>
                <w:sz w:val="14"/>
              </w:rPr>
            </w:pPr>
            <w:r>
              <w:rPr>
                <w:color w:val="FFFFFF"/>
                <w:w w:val="115"/>
                <w:sz w:val="14"/>
              </w:rPr>
              <w:t>-0.4%</w:t>
            </w:r>
          </w:p>
        </w:tc>
        <w:tc>
          <w:tcPr>
            <w:tcW w:w="580" w:type="dxa"/>
            <w:shd w:val="clear" w:color="auto" w:fill="9C9ACC"/>
          </w:tcPr>
          <w:p>
            <w:pPr>
              <w:pStyle w:val="TableParagraph"/>
              <w:spacing w:line="160" w:lineRule="exact" w:before="31"/>
              <w:ind w:left="200"/>
              <w:rPr>
                <w:sz w:val="14"/>
              </w:rPr>
            </w:pPr>
            <w:r>
              <w:rPr>
                <w:color w:val="FFFFFF"/>
                <w:sz w:val="14"/>
              </w:rPr>
              <w:t>EM</w:t>
            </w:r>
          </w:p>
          <w:p>
            <w:pPr>
              <w:pStyle w:val="TableParagraph"/>
              <w:spacing w:line="160" w:lineRule="exact"/>
              <w:ind w:left="102"/>
              <w:rPr>
                <w:sz w:val="14"/>
              </w:rPr>
            </w:pPr>
            <w:r>
              <w:rPr>
                <w:color w:val="FFFFFF"/>
                <w:w w:val="105"/>
                <w:sz w:val="14"/>
              </w:rPr>
              <w:t>Equity</w:t>
            </w:r>
          </w:p>
          <w:p>
            <w:pPr>
              <w:pStyle w:val="TableParagraph"/>
              <w:spacing w:before="8"/>
              <w:ind w:left="115"/>
              <w:rPr>
                <w:sz w:val="14"/>
              </w:rPr>
            </w:pPr>
            <w:r>
              <w:rPr>
                <w:color w:val="FFFFFF"/>
                <w:sz w:val="14"/>
              </w:rPr>
              <w:t>11.6%</w:t>
            </w:r>
          </w:p>
        </w:tc>
        <w:tc>
          <w:tcPr>
            <w:tcW w:w="580" w:type="dxa"/>
          </w:tcPr>
          <w:p>
            <w:pPr>
              <w:pStyle w:val="TableParagraph"/>
              <w:spacing w:line="211" w:lineRule="auto" w:before="47"/>
              <w:ind w:left="126" w:right="87" w:firstLine="4"/>
              <w:rPr>
                <w:sz w:val="14"/>
              </w:rPr>
            </w:pPr>
            <w:r>
              <w:rPr>
                <w:color w:val="231F20"/>
                <w:w w:val="105"/>
                <w:sz w:val="14"/>
              </w:rPr>
              <w:t>Asset </w:t>
            </w:r>
            <w:r>
              <w:rPr>
                <w:color w:val="231F20"/>
                <w:sz w:val="14"/>
              </w:rPr>
              <w:t>Alloc.</w:t>
            </w:r>
          </w:p>
          <w:p>
            <w:pPr>
              <w:pStyle w:val="TableParagraph"/>
              <w:spacing w:before="12"/>
              <w:ind w:left="102"/>
              <w:rPr>
                <w:sz w:val="14"/>
              </w:rPr>
            </w:pPr>
            <w:r>
              <w:rPr>
                <w:color w:val="231F20"/>
                <w:w w:val="105"/>
                <w:sz w:val="14"/>
              </w:rPr>
              <w:t>14.6%</w:t>
            </w:r>
          </w:p>
        </w:tc>
        <w:tc>
          <w:tcPr>
            <w:tcW w:w="580" w:type="dxa"/>
            <w:shd w:val="clear" w:color="auto" w:fill="CFCECC"/>
          </w:tcPr>
          <w:p>
            <w:pPr>
              <w:pStyle w:val="TableParagraph"/>
              <w:spacing w:line="211" w:lineRule="auto" w:before="47"/>
              <w:ind w:left="126" w:right="87" w:firstLine="4"/>
              <w:rPr>
                <w:sz w:val="14"/>
              </w:rPr>
            </w:pPr>
            <w:r>
              <w:rPr>
                <w:color w:val="231F20"/>
                <w:w w:val="105"/>
                <w:sz w:val="14"/>
              </w:rPr>
              <w:t>Asset </w:t>
            </w:r>
            <w:r>
              <w:rPr>
                <w:color w:val="231F20"/>
                <w:sz w:val="14"/>
              </w:rPr>
              <w:t>Alloc.</w:t>
            </w:r>
          </w:p>
          <w:p>
            <w:pPr>
              <w:pStyle w:val="TableParagraph"/>
              <w:spacing w:before="12"/>
              <w:ind w:left="119"/>
              <w:rPr>
                <w:sz w:val="14"/>
              </w:rPr>
            </w:pPr>
            <w:r>
              <w:rPr>
                <w:color w:val="231F20"/>
                <w:w w:val="105"/>
                <w:sz w:val="14"/>
              </w:rPr>
              <w:t>-2.3%</w:t>
            </w:r>
          </w:p>
        </w:tc>
        <w:tc>
          <w:tcPr>
            <w:tcW w:w="610" w:type="dxa"/>
            <w:tcBorders>
              <w:right w:val="thinThickThinSmallGap" w:sz="8" w:space="0" w:color="FFFFFF"/>
            </w:tcBorders>
            <w:shd w:val="clear" w:color="auto" w:fill="186081"/>
          </w:tcPr>
          <w:p>
            <w:pPr>
              <w:pStyle w:val="TableParagraph"/>
              <w:spacing w:line="211" w:lineRule="auto" w:before="47"/>
              <w:ind w:left="142" w:right="128" w:firstLine="12"/>
              <w:rPr>
                <w:sz w:val="14"/>
              </w:rPr>
            </w:pPr>
            <w:r>
              <w:rPr>
                <w:color w:val="FFFFFF"/>
                <w:w w:val="105"/>
                <w:sz w:val="14"/>
              </w:rPr>
              <w:t>High Yield</w:t>
            </w:r>
          </w:p>
          <w:p>
            <w:pPr>
              <w:pStyle w:val="TableParagraph"/>
              <w:spacing w:before="12"/>
              <w:ind w:left="132"/>
              <w:rPr>
                <w:sz w:val="14"/>
              </w:rPr>
            </w:pPr>
            <w:r>
              <w:rPr>
                <w:color w:val="FFFFFF"/>
                <w:w w:val="115"/>
                <w:sz w:val="14"/>
              </w:rPr>
              <w:t>9.6%</w:t>
            </w:r>
          </w:p>
        </w:tc>
        <w:tc>
          <w:tcPr>
            <w:tcW w:w="570" w:type="dxa"/>
            <w:tcBorders>
              <w:left w:val="thinThickThinSmallGap" w:sz="8" w:space="0" w:color="FFFFFF"/>
            </w:tcBorders>
            <w:shd w:val="clear" w:color="auto" w:fill="6D6E71"/>
          </w:tcPr>
          <w:p>
            <w:pPr>
              <w:pStyle w:val="TableParagraph"/>
              <w:spacing w:line="160" w:lineRule="exact" w:before="31"/>
              <w:ind w:left="193"/>
              <w:rPr>
                <w:sz w:val="14"/>
              </w:rPr>
            </w:pPr>
            <w:r>
              <w:rPr>
                <w:color w:val="FFFFFF"/>
                <w:sz w:val="14"/>
              </w:rPr>
              <w:t>DM</w:t>
            </w:r>
          </w:p>
          <w:p>
            <w:pPr>
              <w:pStyle w:val="TableParagraph"/>
              <w:spacing w:line="160" w:lineRule="exact"/>
              <w:ind w:left="102"/>
              <w:rPr>
                <w:sz w:val="14"/>
              </w:rPr>
            </w:pPr>
            <w:r>
              <w:rPr>
                <w:color w:val="FFFFFF"/>
                <w:w w:val="105"/>
                <w:sz w:val="14"/>
              </w:rPr>
              <w:t>Equity</w:t>
            </w:r>
          </w:p>
          <w:p>
            <w:pPr>
              <w:pStyle w:val="TableParagraph"/>
              <w:spacing w:before="8"/>
              <w:ind w:left="103"/>
              <w:rPr>
                <w:sz w:val="14"/>
              </w:rPr>
            </w:pPr>
            <w:r>
              <w:rPr>
                <w:color w:val="FFFFFF"/>
                <w:w w:val="105"/>
                <w:sz w:val="14"/>
              </w:rPr>
              <w:t>18.4%</w:t>
            </w:r>
          </w:p>
        </w:tc>
      </w:tr>
      <w:tr>
        <w:trPr>
          <w:trHeight w:val="546" w:hRule="atLeast"/>
        </w:trPr>
        <w:tc>
          <w:tcPr>
            <w:tcW w:w="580" w:type="dxa"/>
            <w:shd w:val="clear" w:color="auto" w:fill="83943C"/>
          </w:tcPr>
          <w:p>
            <w:pPr>
              <w:pStyle w:val="TableParagraph"/>
              <w:spacing w:line="211" w:lineRule="auto" w:before="47"/>
              <w:ind w:left="180" w:right="91" w:hanging="57"/>
              <w:rPr>
                <w:sz w:val="14"/>
              </w:rPr>
            </w:pPr>
            <w:r>
              <w:rPr>
                <w:color w:val="FFFFFF"/>
                <w:w w:val="105"/>
                <w:sz w:val="14"/>
              </w:rPr>
              <w:t>Large Cap</w:t>
            </w:r>
          </w:p>
          <w:p>
            <w:pPr>
              <w:pStyle w:val="TableParagraph"/>
              <w:spacing w:before="12"/>
              <w:ind w:left="103"/>
              <w:rPr>
                <w:sz w:val="14"/>
              </w:rPr>
            </w:pPr>
            <w:r>
              <w:rPr>
                <w:color w:val="FFFFFF"/>
                <w:w w:val="105"/>
                <w:sz w:val="14"/>
              </w:rPr>
              <w:t>28.7%</w:t>
            </w:r>
          </w:p>
        </w:tc>
        <w:tc>
          <w:tcPr>
            <w:tcW w:w="580" w:type="dxa"/>
          </w:tcPr>
          <w:p>
            <w:pPr>
              <w:pStyle w:val="TableParagraph"/>
              <w:spacing w:line="211" w:lineRule="auto" w:before="47"/>
              <w:ind w:left="126" w:right="87" w:firstLine="4"/>
              <w:rPr>
                <w:sz w:val="14"/>
              </w:rPr>
            </w:pPr>
            <w:r>
              <w:rPr>
                <w:color w:val="231F20"/>
                <w:w w:val="105"/>
                <w:sz w:val="14"/>
              </w:rPr>
              <w:t>Asset </w:t>
            </w:r>
            <w:r>
              <w:rPr>
                <w:color w:val="231F20"/>
                <w:sz w:val="14"/>
              </w:rPr>
              <w:t>Alloc.</w:t>
            </w:r>
          </w:p>
          <w:p>
            <w:pPr>
              <w:pStyle w:val="TableParagraph"/>
              <w:spacing w:before="12"/>
              <w:ind w:left="109"/>
              <w:rPr>
                <w:sz w:val="14"/>
              </w:rPr>
            </w:pPr>
            <w:r>
              <w:rPr>
                <w:color w:val="231F20"/>
                <w:w w:val="105"/>
                <w:sz w:val="14"/>
              </w:rPr>
              <w:t>12.8%</w:t>
            </w:r>
          </w:p>
        </w:tc>
        <w:tc>
          <w:tcPr>
            <w:tcW w:w="580" w:type="dxa"/>
            <w:shd w:val="clear" w:color="auto" w:fill="83943C"/>
          </w:tcPr>
          <w:p>
            <w:pPr>
              <w:pStyle w:val="TableParagraph"/>
              <w:spacing w:line="211" w:lineRule="auto" w:before="47"/>
              <w:ind w:left="180" w:right="91" w:hanging="57"/>
              <w:rPr>
                <w:sz w:val="14"/>
              </w:rPr>
            </w:pPr>
            <w:r>
              <w:rPr>
                <w:color w:val="FFFFFF"/>
                <w:w w:val="105"/>
                <w:sz w:val="14"/>
              </w:rPr>
              <w:t>Large Cap</w:t>
            </w:r>
          </w:p>
          <w:p>
            <w:pPr>
              <w:pStyle w:val="TableParagraph"/>
              <w:spacing w:before="12"/>
              <w:ind w:left="131"/>
              <w:rPr>
                <w:sz w:val="14"/>
              </w:rPr>
            </w:pPr>
            <w:r>
              <w:rPr>
                <w:color w:val="FFFFFF"/>
                <w:w w:val="115"/>
                <w:sz w:val="14"/>
              </w:rPr>
              <w:t>4.9%</w:t>
            </w:r>
          </w:p>
        </w:tc>
        <w:tc>
          <w:tcPr>
            <w:tcW w:w="580" w:type="dxa"/>
          </w:tcPr>
          <w:p>
            <w:pPr>
              <w:pStyle w:val="TableParagraph"/>
              <w:spacing w:line="211" w:lineRule="auto" w:before="47"/>
              <w:ind w:left="126" w:right="87" w:firstLine="4"/>
              <w:rPr>
                <w:sz w:val="14"/>
              </w:rPr>
            </w:pPr>
            <w:r>
              <w:rPr>
                <w:color w:val="231F20"/>
                <w:w w:val="105"/>
                <w:sz w:val="14"/>
              </w:rPr>
              <w:t>Asset </w:t>
            </w:r>
            <w:r>
              <w:rPr>
                <w:color w:val="231F20"/>
                <w:sz w:val="14"/>
              </w:rPr>
              <w:t>Alloc.</w:t>
            </w:r>
          </w:p>
          <w:p>
            <w:pPr>
              <w:pStyle w:val="TableParagraph"/>
              <w:spacing w:before="12"/>
              <w:ind w:left="114"/>
              <w:rPr>
                <w:sz w:val="14"/>
              </w:rPr>
            </w:pPr>
            <w:r>
              <w:rPr>
                <w:color w:val="231F20"/>
                <w:sz w:val="14"/>
              </w:rPr>
              <w:t>15.3%</w:t>
            </w:r>
          </w:p>
        </w:tc>
        <w:tc>
          <w:tcPr>
            <w:tcW w:w="580" w:type="dxa"/>
            <w:shd w:val="clear" w:color="auto" w:fill="83943C"/>
          </w:tcPr>
          <w:p>
            <w:pPr>
              <w:pStyle w:val="TableParagraph"/>
              <w:spacing w:line="211" w:lineRule="auto" w:before="47"/>
              <w:ind w:left="180" w:right="91" w:hanging="57"/>
              <w:rPr>
                <w:sz w:val="14"/>
              </w:rPr>
            </w:pPr>
            <w:r>
              <w:rPr>
                <w:color w:val="FFFFFF"/>
                <w:w w:val="105"/>
                <w:sz w:val="14"/>
              </w:rPr>
              <w:t>Large Cap</w:t>
            </w:r>
          </w:p>
          <w:p>
            <w:pPr>
              <w:pStyle w:val="TableParagraph"/>
              <w:spacing w:before="12"/>
              <w:ind w:left="142"/>
              <w:rPr>
                <w:sz w:val="14"/>
              </w:rPr>
            </w:pPr>
            <w:r>
              <w:rPr>
                <w:color w:val="FFFFFF"/>
                <w:w w:val="105"/>
                <w:sz w:val="14"/>
              </w:rPr>
              <w:t>5.5%</w:t>
            </w:r>
          </w:p>
        </w:tc>
        <w:tc>
          <w:tcPr>
            <w:tcW w:w="580" w:type="dxa"/>
            <w:shd w:val="clear" w:color="auto" w:fill="4F3116"/>
          </w:tcPr>
          <w:p>
            <w:pPr>
              <w:pStyle w:val="TableParagraph"/>
              <w:spacing w:line="240" w:lineRule="auto" w:before="31"/>
              <w:ind w:left="65"/>
              <w:rPr>
                <w:sz w:val="14"/>
              </w:rPr>
            </w:pPr>
            <w:r>
              <w:rPr>
                <w:color w:val="FFFFFF"/>
                <w:sz w:val="14"/>
              </w:rPr>
              <w:t>Comdty</w:t>
            </w:r>
          </w:p>
          <w:p>
            <w:pPr>
              <w:pStyle w:val="TableParagraph"/>
              <w:spacing w:line="240" w:lineRule="auto" w:before="11"/>
              <w:rPr>
                <w:sz w:val="12"/>
              </w:rPr>
            </w:pPr>
          </w:p>
          <w:p>
            <w:pPr>
              <w:pStyle w:val="TableParagraph"/>
              <w:ind w:left="80"/>
              <w:rPr>
                <w:sz w:val="14"/>
              </w:rPr>
            </w:pPr>
            <w:r>
              <w:rPr>
                <w:color w:val="FFFFFF"/>
                <w:w w:val="105"/>
                <w:sz w:val="14"/>
              </w:rPr>
              <w:t>-35.6%</w:t>
            </w:r>
          </w:p>
        </w:tc>
        <w:tc>
          <w:tcPr>
            <w:tcW w:w="580" w:type="dxa"/>
            <w:shd w:val="clear" w:color="auto" w:fill="83943C"/>
          </w:tcPr>
          <w:p>
            <w:pPr>
              <w:pStyle w:val="TableParagraph"/>
              <w:spacing w:line="211" w:lineRule="auto" w:before="47"/>
              <w:ind w:left="180" w:right="91" w:hanging="57"/>
              <w:rPr>
                <w:sz w:val="14"/>
              </w:rPr>
            </w:pPr>
            <w:r>
              <w:rPr>
                <w:color w:val="FFFFFF"/>
                <w:w w:val="105"/>
                <w:sz w:val="14"/>
              </w:rPr>
              <w:t>Large Cap</w:t>
            </w:r>
          </w:p>
          <w:p>
            <w:pPr>
              <w:pStyle w:val="TableParagraph"/>
              <w:spacing w:before="12"/>
              <w:ind w:left="103"/>
              <w:rPr>
                <w:sz w:val="14"/>
              </w:rPr>
            </w:pPr>
            <w:r>
              <w:rPr>
                <w:color w:val="FFFFFF"/>
                <w:w w:val="105"/>
                <w:sz w:val="14"/>
              </w:rPr>
              <w:t>26.5%</w:t>
            </w:r>
          </w:p>
        </w:tc>
        <w:tc>
          <w:tcPr>
            <w:tcW w:w="580" w:type="dxa"/>
            <w:shd w:val="clear" w:color="auto" w:fill="186081"/>
          </w:tcPr>
          <w:p>
            <w:pPr>
              <w:pStyle w:val="TableParagraph"/>
              <w:spacing w:line="211" w:lineRule="auto" w:before="47"/>
              <w:ind w:left="142" w:right="108" w:firstLine="12"/>
              <w:rPr>
                <w:sz w:val="14"/>
              </w:rPr>
            </w:pPr>
            <w:r>
              <w:rPr>
                <w:color w:val="FFFFFF"/>
                <w:w w:val="105"/>
                <w:sz w:val="14"/>
              </w:rPr>
              <w:t>High Yield</w:t>
            </w:r>
          </w:p>
          <w:p>
            <w:pPr>
              <w:pStyle w:val="TableParagraph"/>
              <w:spacing w:before="12"/>
              <w:ind w:left="103"/>
              <w:rPr>
                <w:sz w:val="14"/>
              </w:rPr>
            </w:pPr>
            <w:r>
              <w:rPr>
                <w:color w:val="FFFFFF"/>
                <w:w w:val="105"/>
                <w:sz w:val="14"/>
              </w:rPr>
              <w:t>14.8%</w:t>
            </w:r>
          </w:p>
        </w:tc>
        <w:tc>
          <w:tcPr>
            <w:tcW w:w="580" w:type="dxa"/>
          </w:tcPr>
          <w:p>
            <w:pPr>
              <w:pStyle w:val="TableParagraph"/>
              <w:spacing w:line="211" w:lineRule="auto" w:before="47"/>
              <w:ind w:left="125" w:right="88" w:firstLine="4"/>
              <w:rPr>
                <w:sz w:val="14"/>
              </w:rPr>
            </w:pPr>
            <w:r>
              <w:rPr>
                <w:color w:val="231F20"/>
                <w:w w:val="105"/>
                <w:sz w:val="14"/>
              </w:rPr>
              <w:t>Asset </w:t>
            </w:r>
            <w:r>
              <w:rPr>
                <w:color w:val="231F20"/>
                <w:sz w:val="14"/>
              </w:rPr>
              <w:t>Alloc.</w:t>
            </w:r>
          </w:p>
          <w:p>
            <w:pPr>
              <w:pStyle w:val="TableParagraph"/>
              <w:spacing w:before="12"/>
              <w:ind w:left="112"/>
              <w:rPr>
                <w:sz w:val="14"/>
              </w:rPr>
            </w:pPr>
            <w:r>
              <w:rPr>
                <w:color w:val="231F20"/>
                <w:w w:val="110"/>
                <w:sz w:val="14"/>
              </w:rPr>
              <w:t>-0.7%</w:t>
            </w:r>
          </w:p>
        </w:tc>
        <w:tc>
          <w:tcPr>
            <w:tcW w:w="580" w:type="dxa"/>
            <w:shd w:val="clear" w:color="auto" w:fill="83943C"/>
          </w:tcPr>
          <w:p>
            <w:pPr>
              <w:pStyle w:val="TableParagraph"/>
              <w:spacing w:line="211" w:lineRule="auto" w:before="47"/>
              <w:ind w:left="180" w:right="91" w:hanging="57"/>
              <w:rPr>
                <w:sz w:val="14"/>
              </w:rPr>
            </w:pPr>
            <w:r>
              <w:rPr>
                <w:color w:val="FFFFFF"/>
                <w:w w:val="105"/>
                <w:sz w:val="14"/>
              </w:rPr>
              <w:t>Large Cap</w:t>
            </w:r>
          </w:p>
          <w:p>
            <w:pPr>
              <w:pStyle w:val="TableParagraph"/>
              <w:spacing w:before="12"/>
              <w:ind w:left="101"/>
              <w:rPr>
                <w:sz w:val="14"/>
              </w:rPr>
            </w:pPr>
            <w:r>
              <w:rPr>
                <w:color w:val="FFFFFF"/>
                <w:w w:val="105"/>
                <w:sz w:val="14"/>
              </w:rPr>
              <w:t>16.0%</w:t>
            </w:r>
          </w:p>
        </w:tc>
        <w:tc>
          <w:tcPr>
            <w:tcW w:w="580" w:type="dxa"/>
            <w:shd w:val="clear" w:color="auto" w:fill="5A516A"/>
          </w:tcPr>
          <w:p>
            <w:pPr>
              <w:pStyle w:val="TableParagraph"/>
              <w:spacing w:line="240" w:lineRule="auto" w:before="31"/>
              <w:ind w:left="125"/>
              <w:rPr>
                <w:sz w:val="14"/>
              </w:rPr>
            </w:pPr>
            <w:r>
              <w:rPr>
                <w:color w:val="FFFFFF"/>
                <w:w w:val="110"/>
                <w:sz w:val="14"/>
              </w:rPr>
              <w:t>REITs</w:t>
            </w:r>
          </w:p>
          <w:p>
            <w:pPr>
              <w:pStyle w:val="TableParagraph"/>
              <w:spacing w:line="240" w:lineRule="auto" w:before="11"/>
              <w:rPr>
                <w:sz w:val="12"/>
              </w:rPr>
            </w:pPr>
          </w:p>
          <w:p>
            <w:pPr>
              <w:pStyle w:val="TableParagraph"/>
              <w:ind w:left="136"/>
              <w:rPr>
                <w:sz w:val="14"/>
              </w:rPr>
            </w:pPr>
            <w:r>
              <w:rPr>
                <w:color w:val="FFFFFF"/>
                <w:w w:val="110"/>
                <w:sz w:val="14"/>
              </w:rPr>
              <w:t>2.9%</w:t>
            </w:r>
          </w:p>
        </w:tc>
        <w:tc>
          <w:tcPr>
            <w:tcW w:w="580" w:type="dxa"/>
            <w:shd w:val="clear" w:color="auto" w:fill="615090"/>
          </w:tcPr>
          <w:p>
            <w:pPr>
              <w:pStyle w:val="TableParagraph"/>
              <w:spacing w:line="240" w:lineRule="auto" w:before="31"/>
              <w:ind w:left="150"/>
              <w:rPr>
                <w:sz w:val="14"/>
              </w:rPr>
            </w:pPr>
            <w:r>
              <w:rPr>
                <w:color w:val="FFFFFF"/>
                <w:w w:val="105"/>
                <w:sz w:val="14"/>
              </w:rPr>
              <w:t>Cash</w:t>
            </w:r>
          </w:p>
          <w:p>
            <w:pPr>
              <w:pStyle w:val="TableParagraph"/>
              <w:spacing w:line="240" w:lineRule="auto" w:before="11"/>
              <w:rPr>
                <w:sz w:val="12"/>
              </w:rPr>
            </w:pPr>
          </w:p>
          <w:p>
            <w:pPr>
              <w:pStyle w:val="TableParagraph"/>
              <w:ind w:left="127"/>
              <w:rPr>
                <w:sz w:val="14"/>
              </w:rPr>
            </w:pPr>
            <w:r>
              <w:rPr>
                <w:color w:val="FFFFFF"/>
                <w:w w:val="115"/>
                <w:sz w:val="14"/>
              </w:rPr>
              <w:t>0.0%</w:t>
            </w:r>
          </w:p>
        </w:tc>
        <w:tc>
          <w:tcPr>
            <w:tcW w:w="580" w:type="dxa"/>
          </w:tcPr>
          <w:p>
            <w:pPr>
              <w:pStyle w:val="TableParagraph"/>
              <w:spacing w:line="211" w:lineRule="auto" w:before="47"/>
              <w:ind w:left="125" w:right="88" w:firstLine="4"/>
              <w:rPr>
                <w:sz w:val="14"/>
              </w:rPr>
            </w:pPr>
            <w:r>
              <w:rPr>
                <w:color w:val="231F20"/>
                <w:w w:val="105"/>
                <w:sz w:val="14"/>
              </w:rPr>
              <w:t>Asset </w:t>
            </w:r>
            <w:r>
              <w:rPr>
                <w:color w:val="231F20"/>
                <w:sz w:val="14"/>
              </w:rPr>
              <w:t>Alloc.</w:t>
            </w:r>
          </w:p>
          <w:p>
            <w:pPr>
              <w:pStyle w:val="TableParagraph"/>
              <w:spacing w:before="12"/>
              <w:ind w:left="111"/>
              <w:rPr>
                <w:sz w:val="14"/>
              </w:rPr>
            </w:pPr>
            <w:r>
              <w:rPr>
                <w:color w:val="231F20"/>
                <w:w w:val="110"/>
                <w:sz w:val="14"/>
              </w:rPr>
              <w:t>-2.0%</w:t>
            </w:r>
          </w:p>
        </w:tc>
        <w:tc>
          <w:tcPr>
            <w:tcW w:w="580" w:type="dxa"/>
            <w:shd w:val="clear" w:color="auto" w:fill="5A516A"/>
          </w:tcPr>
          <w:p>
            <w:pPr>
              <w:pStyle w:val="TableParagraph"/>
              <w:spacing w:line="240" w:lineRule="auto" w:before="31"/>
              <w:ind w:left="125"/>
              <w:rPr>
                <w:sz w:val="14"/>
              </w:rPr>
            </w:pPr>
            <w:r>
              <w:rPr>
                <w:color w:val="FFFFFF"/>
                <w:w w:val="110"/>
                <w:sz w:val="14"/>
              </w:rPr>
              <w:t>REITs</w:t>
            </w:r>
          </w:p>
          <w:p>
            <w:pPr>
              <w:pStyle w:val="TableParagraph"/>
              <w:spacing w:line="240" w:lineRule="auto" w:before="11"/>
              <w:rPr>
                <w:sz w:val="12"/>
              </w:rPr>
            </w:pPr>
          </w:p>
          <w:p>
            <w:pPr>
              <w:pStyle w:val="TableParagraph"/>
              <w:ind w:left="132"/>
              <w:rPr>
                <w:sz w:val="14"/>
              </w:rPr>
            </w:pPr>
            <w:r>
              <w:rPr>
                <w:color w:val="FFFFFF"/>
                <w:w w:val="115"/>
                <w:sz w:val="14"/>
              </w:rPr>
              <w:t>8.6%</w:t>
            </w:r>
          </w:p>
        </w:tc>
        <w:tc>
          <w:tcPr>
            <w:tcW w:w="580" w:type="dxa"/>
            <w:shd w:val="clear" w:color="auto" w:fill="186081"/>
          </w:tcPr>
          <w:p>
            <w:pPr>
              <w:pStyle w:val="TableParagraph"/>
              <w:spacing w:line="211" w:lineRule="auto" w:before="47"/>
              <w:ind w:left="141" w:right="109" w:firstLine="12"/>
              <w:rPr>
                <w:sz w:val="14"/>
              </w:rPr>
            </w:pPr>
            <w:r>
              <w:rPr>
                <w:color w:val="FFFFFF"/>
                <w:w w:val="105"/>
                <w:sz w:val="14"/>
              </w:rPr>
              <w:t>High Yield</w:t>
            </w:r>
          </w:p>
          <w:p>
            <w:pPr>
              <w:pStyle w:val="TableParagraph"/>
              <w:spacing w:before="12"/>
              <w:ind w:left="100"/>
              <w:rPr>
                <w:sz w:val="14"/>
              </w:rPr>
            </w:pPr>
            <w:r>
              <w:rPr>
                <w:color w:val="FFFFFF"/>
                <w:w w:val="110"/>
                <w:sz w:val="14"/>
              </w:rPr>
              <w:t>10.4%</w:t>
            </w:r>
          </w:p>
        </w:tc>
        <w:tc>
          <w:tcPr>
            <w:tcW w:w="580" w:type="dxa"/>
            <w:shd w:val="clear" w:color="auto" w:fill="50ACC8"/>
          </w:tcPr>
          <w:p>
            <w:pPr>
              <w:pStyle w:val="TableParagraph"/>
              <w:spacing w:line="211" w:lineRule="auto" w:before="47"/>
              <w:ind w:left="75" w:right="41" w:firstLine="54"/>
              <w:rPr>
                <w:sz w:val="14"/>
              </w:rPr>
            </w:pPr>
            <w:r>
              <w:rPr>
                <w:color w:val="FFFFFF"/>
                <w:w w:val="105"/>
                <w:sz w:val="14"/>
              </w:rPr>
              <w:t>Fixed </w:t>
            </w:r>
            <w:r>
              <w:rPr>
                <w:color w:val="FFFFFF"/>
                <w:sz w:val="14"/>
              </w:rPr>
              <w:t>Income</w:t>
            </w:r>
          </w:p>
          <w:p>
            <w:pPr>
              <w:pStyle w:val="TableParagraph"/>
              <w:spacing w:before="12"/>
              <w:ind w:left="114"/>
              <w:rPr>
                <w:sz w:val="14"/>
              </w:rPr>
            </w:pPr>
            <w:r>
              <w:rPr>
                <w:color w:val="FFFFFF"/>
                <w:w w:val="110"/>
                <w:sz w:val="14"/>
              </w:rPr>
              <w:t>-2.4%</w:t>
            </w:r>
          </w:p>
        </w:tc>
        <w:tc>
          <w:tcPr>
            <w:tcW w:w="610" w:type="dxa"/>
            <w:tcBorders>
              <w:right w:val="thinThickThinSmallGap" w:sz="8" w:space="0" w:color="FFFFFF"/>
            </w:tcBorders>
            <w:shd w:val="clear" w:color="auto" w:fill="6D6E71"/>
          </w:tcPr>
          <w:p>
            <w:pPr>
              <w:pStyle w:val="TableParagraph"/>
              <w:spacing w:line="160" w:lineRule="exact" w:before="32"/>
              <w:ind w:left="82" w:right="82"/>
              <w:jc w:val="center"/>
              <w:rPr>
                <w:sz w:val="14"/>
              </w:rPr>
            </w:pPr>
            <w:r>
              <w:rPr>
                <w:color w:val="FFFFFF"/>
                <w:sz w:val="14"/>
              </w:rPr>
              <w:t>DM</w:t>
            </w:r>
          </w:p>
          <w:p>
            <w:pPr>
              <w:pStyle w:val="TableParagraph"/>
              <w:spacing w:line="160" w:lineRule="exact"/>
              <w:ind w:left="82" w:right="82"/>
              <w:jc w:val="center"/>
              <w:rPr>
                <w:sz w:val="14"/>
              </w:rPr>
            </w:pPr>
            <w:r>
              <w:rPr>
                <w:color w:val="FFFFFF"/>
                <w:w w:val="105"/>
                <w:sz w:val="14"/>
              </w:rPr>
              <w:t>Equity</w:t>
            </w:r>
          </w:p>
          <w:p>
            <w:pPr>
              <w:pStyle w:val="TableParagraph"/>
              <w:spacing w:before="7"/>
              <w:ind w:left="82" w:right="82"/>
              <w:jc w:val="center"/>
              <w:rPr>
                <w:sz w:val="14"/>
              </w:rPr>
            </w:pPr>
            <w:r>
              <w:rPr>
                <w:color w:val="FFFFFF"/>
                <w:w w:val="115"/>
                <w:sz w:val="14"/>
              </w:rPr>
              <w:t>8.6%</w:t>
            </w:r>
          </w:p>
        </w:tc>
        <w:tc>
          <w:tcPr>
            <w:tcW w:w="570" w:type="dxa"/>
            <w:tcBorders>
              <w:left w:val="thinThickThinSmallGap" w:sz="8" w:space="0" w:color="FFFFFF"/>
            </w:tcBorders>
            <w:shd w:val="clear" w:color="auto" w:fill="83943C"/>
          </w:tcPr>
          <w:p>
            <w:pPr>
              <w:pStyle w:val="TableParagraph"/>
              <w:spacing w:line="211" w:lineRule="auto" w:before="48"/>
              <w:ind w:left="181" w:right="70" w:hanging="57"/>
              <w:rPr>
                <w:sz w:val="14"/>
              </w:rPr>
            </w:pPr>
            <w:r>
              <w:rPr>
                <w:color w:val="FFFFFF"/>
                <w:w w:val="105"/>
                <w:sz w:val="14"/>
              </w:rPr>
              <w:t>Large Cap</w:t>
            </w:r>
          </w:p>
          <w:p>
            <w:pPr>
              <w:pStyle w:val="TableParagraph"/>
              <w:spacing w:before="11"/>
              <w:ind w:left="108"/>
              <w:rPr>
                <w:sz w:val="14"/>
              </w:rPr>
            </w:pPr>
            <w:r>
              <w:rPr>
                <w:color w:val="FFFFFF"/>
                <w:w w:val="105"/>
                <w:sz w:val="14"/>
              </w:rPr>
              <w:t>14.5%</w:t>
            </w:r>
          </w:p>
        </w:tc>
      </w:tr>
      <w:tr>
        <w:trPr>
          <w:trHeight w:val="546" w:hRule="atLeast"/>
        </w:trPr>
        <w:tc>
          <w:tcPr>
            <w:tcW w:w="580" w:type="dxa"/>
          </w:tcPr>
          <w:p>
            <w:pPr>
              <w:pStyle w:val="TableParagraph"/>
              <w:spacing w:line="211" w:lineRule="auto" w:before="48"/>
              <w:ind w:left="127" w:right="86" w:firstLine="4"/>
              <w:rPr>
                <w:sz w:val="14"/>
              </w:rPr>
            </w:pPr>
            <w:r>
              <w:rPr>
                <w:color w:val="231F20"/>
                <w:w w:val="105"/>
                <w:sz w:val="14"/>
              </w:rPr>
              <w:t>Asset </w:t>
            </w:r>
            <w:r>
              <w:rPr>
                <w:color w:val="231F20"/>
                <w:sz w:val="14"/>
              </w:rPr>
              <w:t>Alloc.</w:t>
            </w:r>
          </w:p>
          <w:p>
            <w:pPr>
              <w:pStyle w:val="TableParagraph"/>
              <w:spacing w:before="11"/>
              <w:ind w:left="103"/>
              <w:rPr>
                <w:sz w:val="14"/>
              </w:rPr>
            </w:pPr>
            <w:r>
              <w:rPr>
                <w:color w:val="231F20"/>
                <w:w w:val="105"/>
                <w:sz w:val="14"/>
              </w:rPr>
              <w:t>26.3%</w:t>
            </w:r>
          </w:p>
        </w:tc>
        <w:tc>
          <w:tcPr>
            <w:tcW w:w="580" w:type="dxa"/>
            <w:shd w:val="clear" w:color="auto" w:fill="83943C"/>
          </w:tcPr>
          <w:p>
            <w:pPr>
              <w:pStyle w:val="TableParagraph"/>
              <w:spacing w:line="211" w:lineRule="auto" w:before="48"/>
              <w:ind w:left="181" w:right="90" w:hanging="57"/>
              <w:rPr>
                <w:sz w:val="14"/>
              </w:rPr>
            </w:pPr>
            <w:r>
              <w:rPr>
                <w:color w:val="FFFFFF"/>
                <w:w w:val="105"/>
                <w:sz w:val="14"/>
              </w:rPr>
              <w:t>Large Cap</w:t>
            </w:r>
          </w:p>
          <w:p>
            <w:pPr>
              <w:pStyle w:val="TableParagraph"/>
              <w:spacing w:before="11"/>
              <w:ind w:left="103"/>
              <w:rPr>
                <w:sz w:val="14"/>
              </w:rPr>
            </w:pPr>
            <w:r>
              <w:rPr>
                <w:color w:val="FFFFFF"/>
                <w:w w:val="105"/>
                <w:sz w:val="14"/>
              </w:rPr>
              <w:t>10.9%</w:t>
            </w:r>
          </w:p>
        </w:tc>
        <w:tc>
          <w:tcPr>
            <w:tcW w:w="580" w:type="dxa"/>
            <w:shd w:val="clear" w:color="auto" w:fill="F68B1E"/>
          </w:tcPr>
          <w:p>
            <w:pPr>
              <w:pStyle w:val="TableParagraph"/>
              <w:spacing w:line="211" w:lineRule="auto" w:before="48"/>
              <w:ind w:left="181" w:right="92" w:hanging="56"/>
              <w:rPr>
                <w:sz w:val="14"/>
              </w:rPr>
            </w:pPr>
            <w:r>
              <w:rPr>
                <w:color w:val="FFFFFF"/>
                <w:w w:val="105"/>
                <w:sz w:val="14"/>
              </w:rPr>
              <w:t>Small Cap</w:t>
            </w:r>
          </w:p>
          <w:p>
            <w:pPr>
              <w:pStyle w:val="TableParagraph"/>
              <w:spacing w:before="11"/>
              <w:ind w:left="131"/>
              <w:rPr>
                <w:sz w:val="14"/>
              </w:rPr>
            </w:pPr>
            <w:r>
              <w:rPr>
                <w:color w:val="FFFFFF"/>
                <w:w w:val="115"/>
                <w:sz w:val="14"/>
              </w:rPr>
              <w:t>4.6%</w:t>
            </w:r>
          </w:p>
        </w:tc>
        <w:tc>
          <w:tcPr>
            <w:tcW w:w="580" w:type="dxa"/>
            <w:shd w:val="clear" w:color="auto" w:fill="186081"/>
          </w:tcPr>
          <w:p>
            <w:pPr>
              <w:pStyle w:val="TableParagraph"/>
              <w:spacing w:line="211" w:lineRule="auto" w:before="48"/>
              <w:ind w:left="143" w:right="107" w:firstLine="12"/>
              <w:rPr>
                <w:sz w:val="14"/>
              </w:rPr>
            </w:pPr>
            <w:r>
              <w:rPr>
                <w:color w:val="FFFFFF"/>
                <w:w w:val="105"/>
                <w:sz w:val="14"/>
              </w:rPr>
              <w:t>High Yield</w:t>
            </w:r>
          </w:p>
          <w:p>
            <w:pPr>
              <w:pStyle w:val="TableParagraph"/>
              <w:spacing w:before="11"/>
              <w:ind w:left="114"/>
              <w:rPr>
                <w:sz w:val="14"/>
              </w:rPr>
            </w:pPr>
            <w:r>
              <w:rPr>
                <w:color w:val="FFFFFF"/>
                <w:sz w:val="14"/>
              </w:rPr>
              <w:t>13.7%</w:t>
            </w:r>
          </w:p>
        </w:tc>
        <w:tc>
          <w:tcPr>
            <w:tcW w:w="580" w:type="dxa"/>
            <w:shd w:val="clear" w:color="auto" w:fill="615090"/>
          </w:tcPr>
          <w:p>
            <w:pPr>
              <w:pStyle w:val="TableParagraph"/>
              <w:spacing w:line="240" w:lineRule="auto" w:before="32"/>
              <w:ind w:left="151"/>
              <w:rPr>
                <w:sz w:val="14"/>
              </w:rPr>
            </w:pPr>
            <w:r>
              <w:rPr>
                <w:color w:val="FFFFFF"/>
                <w:w w:val="105"/>
                <w:sz w:val="14"/>
              </w:rPr>
              <w:t>Cash</w:t>
            </w:r>
          </w:p>
          <w:p>
            <w:pPr>
              <w:pStyle w:val="TableParagraph"/>
              <w:spacing w:line="240" w:lineRule="auto" w:before="10"/>
              <w:rPr>
                <w:sz w:val="12"/>
              </w:rPr>
            </w:pPr>
          </w:p>
          <w:p>
            <w:pPr>
              <w:pStyle w:val="TableParagraph"/>
              <w:spacing w:before="1"/>
              <w:ind w:left="132"/>
              <w:rPr>
                <w:sz w:val="14"/>
              </w:rPr>
            </w:pPr>
            <w:r>
              <w:rPr>
                <w:color w:val="FFFFFF"/>
                <w:w w:val="115"/>
                <w:sz w:val="14"/>
              </w:rPr>
              <w:t>4.8%</w:t>
            </w:r>
          </w:p>
        </w:tc>
        <w:tc>
          <w:tcPr>
            <w:tcW w:w="580" w:type="dxa"/>
            <w:shd w:val="clear" w:color="auto" w:fill="83943C"/>
          </w:tcPr>
          <w:p>
            <w:pPr>
              <w:pStyle w:val="TableParagraph"/>
              <w:spacing w:line="211" w:lineRule="auto" w:before="48"/>
              <w:ind w:left="181" w:right="90" w:hanging="57"/>
              <w:rPr>
                <w:sz w:val="14"/>
              </w:rPr>
            </w:pPr>
            <w:r>
              <w:rPr>
                <w:color w:val="FFFFFF"/>
                <w:w w:val="105"/>
                <w:sz w:val="14"/>
              </w:rPr>
              <w:t>Large Cap</w:t>
            </w:r>
          </w:p>
          <w:p>
            <w:pPr>
              <w:pStyle w:val="TableParagraph"/>
              <w:spacing w:before="11"/>
              <w:ind w:left="79"/>
              <w:rPr>
                <w:sz w:val="14"/>
              </w:rPr>
            </w:pPr>
            <w:r>
              <w:rPr>
                <w:color w:val="FFFFFF"/>
                <w:w w:val="110"/>
                <w:sz w:val="14"/>
              </w:rPr>
              <w:t>-37.0%</w:t>
            </w:r>
          </w:p>
        </w:tc>
        <w:tc>
          <w:tcPr>
            <w:tcW w:w="580" w:type="dxa"/>
          </w:tcPr>
          <w:p>
            <w:pPr>
              <w:pStyle w:val="TableParagraph"/>
              <w:spacing w:line="211" w:lineRule="auto" w:before="48"/>
              <w:ind w:left="127" w:right="99" w:firstLine="4"/>
              <w:rPr>
                <w:sz w:val="14"/>
              </w:rPr>
            </w:pPr>
            <w:r>
              <w:rPr>
                <w:color w:val="231F20"/>
                <w:sz w:val="14"/>
              </w:rPr>
              <w:t>Asset Alloc.</w:t>
            </w:r>
          </w:p>
          <w:p>
            <w:pPr>
              <w:pStyle w:val="TableParagraph"/>
              <w:spacing w:before="11"/>
              <w:ind w:left="101"/>
              <w:rPr>
                <w:sz w:val="14"/>
              </w:rPr>
            </w:pPr>
            <w:r>
              <w:rPr>
                <w:color w:val="231F20"/>
                <w:w w:val="110"/>
                <w:sz w:val="14"/>
              </w:rPr>
              <w:t>25.0%</w:t>
            </w:r>
          </w:p>
        </w:tc>
        <w:tc>
          <w:tcPr>
            <w:tcW w:w="580" w:type="dxa"/>
          </w:tcPr>
          <w:p>
            <w:pPr>
              <w:pStyle w:val="TableParagraph"/>
              <w:spacing w:line="211" w:lineRule="auto" w:before="48"/>
              <w:ind w:left="126" w:right="87" w:firstLine="4"/>
              <w:rPr>
                <w:sz w:val="14"/>
              </w:rPr>
            </w:pPr>
            <w:r>
              <w:rPr>
                <w:color w:val="231F20"/>
                <w:w w:val="105"/>
                <w:sz w:val="14"/>
              </w:rPr>
              <w:t>Asset </w:t>
            </w:r>
            <w:r>
              <w:rPr>
                <w:color w:val="231F20"/>
                <w:sz w:val="14"/>
              </w:rPr>
              <w:t>Alloc.</w:t>
            </w:r>
          </w:p>
          <w:p>
            <w:pPr>
              <w:pStyle w:val="TableParagraph"/>
              <w:spacing w:before="11"/>
              <w:ind w:left="114"/>
              <w:rPr>
                <w:sz w:val="14"/>
              </w:rPr>
            </w:pPr>
            <w:r>
              <w:rPr>
                <w:color w:val="231F20"/>
                <w:sz w:val="14"/>
              </w:rPr>
              <w:t>13.3%</w:t>
            </w:r>
          </w:p>
        </w:tc>
        <w:tc>
          <w:tcPr>
            <w:tcW w:w="580" w:type="dxa"/>
            <w:shd w:val="clear" w:color="auto" w:fill="F68B1E"/>
          </w:tcPr>
          <w:p>
            <w:pPr>
              <w:pStyle w:val="TableParagraph"/>
              <w:spacing w:line="211" w:lineRule="auto" w:before="48"/>
              <w:ind w:left="181" w:right="92" w:hanging="56"/>
              <w:rPr>
                <w:sz w:val="14"/>
              </w:rPr>
            </w:pPr>
            <w:r>
              <w:rPr>
                <w:color w:val="FFFFFF"/>
                <w:w w:val="105"/>
                <w:sz w:val="14"/>
              </w:rPr>
              <w:t>Small Cap</w:t>
            </w:r>
          </w:p>
          <w:p>
            <w:pPr>
              <w:pStyle w:val="TableParagraph"/>
              <w:spacing w:before="11"/>
              <w:ind w:left="114"/>
              <w:rPr>
                <w:sz w:val="14"/>
              </w:rPr>
            </w:pPr>
            <w:r>
              <w:rPr>
                <w:color w:val="FFFFFF"/>
                <w:w w:val="110"/>
                <w:sz w:val="14"/>
              </w:rPr>
              <w:t>-4.2%</w:t>
            </w:r>
          </w:p>
        </w:tc>
        <w:tc>
          <w:tcPr>
            <w:tcW w:w="580" w:type="dxa"/>
          </w:tcPr>
          <w:p>
            <w:pPr>
              <w:pStyle w:val="TableParagraph"/>
              <w:spacing w:line="211" w:lineRule="auto" w:before="48"/>
              <w:ind w:left="126" w:right="87" w:firstLine="4"/>
              <w:rPr>
                <w:sz w:val="14"/>
              </w:rPr>
            </w:pPr>
            <w:r>
              <w:rPr>
                <w:color w:val="231F20"/>
                <w:w w:val="105"/>
                <w:sz w:val="14"/>
              </w:rPr>
              <w:t>Asset </w:t>
            </w:r>
            <w:r>
              <w:rPr>
                <w:color w:val="231F20"/>
                <w:sz w:val="14"/>
              </w:rPr>
              <w:t>Alloc.</w:t>
            </w:r>
          </w:p>
          <w:p>
            <w:pPr>
              <w:pStyle w:val="TableParagraph"/>
              <w:spacing w:before="11"/>
              <w:ind w:left="114"/>
              <w:rPr>
                <w:sz w:val="14"/>
              </w:rPr>
            </w:pPr>
            <w:r>
              <w:rPr>
                <w:color w:val="231F20"/>
                <w:sz w:val="14"/>
              </w:rPr>
              <w:t>12.2%</w:t>
            </w:r>
          </w:p>
        </w:tc>
        <w:tc>
          <w:tcPr>
            <w:tcW w:w="580" w:type="dxa"/>
            <w:shd w:val="clear" w:color="auto" w:fill="615090"/>
          </w:tcPr>
          <w:p>
            <w:pPr>
              <w:pStyle w:val="TableParagraph"/>
              <w:spacing w:line="240" w:lineRule="auto" w:before="32"/>
              <w:ind w:left="151"/>
              <w:rPr>
                <w:sz w:val="14"/>
              </w:rPr>
            </w:pPr>
            <w:r>
              <w:rPr>
                <w:color w:val="FFFFFF"/>
                <w:w w:val="105"/>
                <w:sz w:val="14"/>
              </w:rPr>
              <w:t>Cash</w:t>
            </w:r>
          </w:p>
          <w:p>
            <w:pPr>
              <w:pStyle w:val="TableParagraph"/>
              <w:spacing w:line="240" w:lineRule="auto" w:before="10"/>
              <w:rPr>
                <w:sz w:val="12"/>
              </w:rPr>
            </w:pPr>
          </w:p>
          <w:p>
            <w:pPr>
              <w:pStyle w:val="TableParagraph"/>
              <w:spacing w:before="1"/>
              <w:ind w:left="128"/>
              <w:rPr>
                <w:sz w:val="14"/>
              </w:rPr>
            </w:pPr>
            <w:r>
              <w:rPr>
                <w:color w:val="FFFFFF"/>
                <w:w w:val="115"/>
                <w:sz w:val="14"/>
              </w:rPr>
              <w:t>0.0%</w:t>
            </w:r>
          </w:p>
        </w:tc>
        <w:tc>
          <w:tcPr>
            <w:tcW w:w="580" w:type="dxa"/>
            <w:shd w:val="clear" w:color="auto" w:fill="186081"/>
          </w:tcPr>
          <w:p>
            <w:pPr>
              <w:pStyle w:val="TableParagraph"/>
              <w:spacing w:line="211" w:lineRule="auto" w:before="48"/>
              <w:ind w:left="142" w:right="108" w:firstLine="12"/>
              <w:rPr>
                <w:sz w:val="14"/>
              </w:rPr>
            </w:pPr>
            <w:r>
              <w:rPr>
                <w:color w:val="FFFFFF"/>
                <w:w w:val="105"/>
                <w:sz w:val="14"/>
              </w:rPr>
              <w:t>High Yield</w:t>
            </w:r>
          </w:p>
          <w:p>
            <w:pPr>
              <w:pStyle w:val="TableParagraph"/>
              <w:spacing w:before="11"/>
              <w:ind w:left="128"/>
              <w:rPr>
                <w:sz w:val="14"/>
              </w:rPr>
            </w:pPr>
            <w:r>
              <w:rPr>
                <w:color w:val="FFFFFF"/>
                <w:w w:val="115"/>
                <w:sz w:val="14"/>
              </w:rPr>
              <w:t>0.0%</w:t>
            </w:r>
          </w:p>
        </w:tc>
        <w:tc>
          <w:tcPr>
            <w:tcW w:w="580" w:type="dxa"/>
            <w:shd w:val="clear" w:color="auto" w:fill="186081"/>
          </w:tcPr>
          <w:p>
            <w:pPr>
              <w:pStyle w:val="TableParagraph"/>
              <w:spacing w:line="211" w:lineRule="auto" w:before="48"/>
              <w:ind w:left="142" w:right="108" w:firstLine="12"/>
              <w:rPr>
                <w:sz w:val="14"/>
              </w:rPr>
            </w:pPr>
            <w:r>
              <w:rPr>
                <w:color w:val="FFFFFF"/>
                <w:w w:val="105"/>
                <w:sz w:val="14"/>
              </w:rPr>
              <w:t>High Yield</w:t>
            </w:r>
          </w:p>
          <w:p>
            <w:pPr>
              <w:pStyle w:val="TableParagraph"/>
              <w:spacing w:before="11"/>
              <w:ind w:left="120"/>
              <w:rPr>
                <w:sz w:val="14"/>
              </w:rPr>
            </w:pPr>
            <w:r>
              <w:rPr>
                <w:color w:val="FFFFFF"/>
                <w:w w:val="105"/>
                <w:sz w:val="14"/>
              </w:rPr>
              <w:t>-2.7%</w:t>
            </w:r>
          </w:p>
        </w:tc>
        <w:tc>
          <w:tcPr>
            <w:tcW w:w="580" w:type="dxa"/>
          </w:tcPr>
          <w:p>
            <w:pPr>
              <w:pStyle w:val="TableParagraph"/>
              <w:spacing w:line="211" w:lineRule="auto" w:before="48"/>
              <w:ind w:left="126" w:right="87" w:firstLine="4"/>
              <w:rPr>
                <w:sz w:val="14"/>
              </w:rPr>
            </w:pPr>
            <w:r>
              <w:rPr>
                <w:color w:val="231F20"/>
                <w:w w:val="105"/>
                <w:sz w:val="14"/>
              </w:rPr>
              <w:t>Asset </w:t>
            </w:r>
            <w:r>
              <w:rPr>
                <w:color w:val="231F20"/>
                <w:sz w:val="14"/>
              </w:rPr>
              <w:t>Alloc.</w:t>
            </w:r>
          </w:p>
          <w:p>
            <w:pPr>
              <w:pStyle w:val="TableParagraph"/>
              <w:spacing w:before="11"/>
              <w:ind w:left="137"/>
              <w:rPr>
                <w:sz w:val="14"/>
              </w:rPr>
            </w:pPr>
            <w:r>
              <w:rPr>
                <w:color w:val="231F20"/>
                <w:w w:val="110"/>
                <w:sz w:val="14"/>
              </w:rPr>
              <w:t>8.3%</w:t>
            </w:r>
          </w:p>
        </w:tc>
        <w:tc>
          <w:tcPr>
            <w:tcW w:w="580" w:type="dxa"/>
            <w:shd w:val="clear" w:color="auto" w:fill="5A516A"/>
          </w:tcPr>
          <w:p>
            <w:pPr>
              <w:pStyle w:val="TableParagraph"/>
              <w:spacing w:line="240" w:lineRule="auto" w:before="32"/>
              <w:ind w:left="126"/>
              <w:rPr>
                <w:sz w:val="14"/>
              </w:rPr>
            </w:pPr>
            <w:r>
              <w:rPr>
                <w:color w:val="FFFFFF"/>
                <w:w w:val="110"/>
                <w:sz w:val="14"/>
              </w:rPr>
              <w:t>REITs</w:t>
            </w:r>
          </w:p>
          <w:p>
            <w:pPr>
              <w:pStyle w:val="TableParagraph"/>
              <w:spacing w:line="240" w:lineRule="auto" w:before="10"/>
              <w:rPr>
                <w:sz w:val="12"/>
              </w:rPr>
            </w:pPr>
          </w:p>
          <w:p>
            <w:pPr>
              <w:pStyle w:val="TableParagraph"/>
              <w:spacing w:before="1"/>
              <w:ind w:left="138"/>
              <w:rPr>
                <w:sz w:val="14"/>
              </w:rPr>
            </w:pPr>
            <w:r>
              <w:rPr>
                <w:color w:val="FFFFFF"/>
                <w:w w:val="110"/>
                <w:sz w:val="14"/>
              </w:rPr>
              <w:t>8.7%</w:t>
            </w:r>
          </w:p>
        </w:tc>
        <w:tc>
          <w:tcPr>
            <w:tcW w:w="580" w:type="dxa"/>
            <w:shd w:val="clear" w:color="auto" w:fill="186081"/>
          </w:tcPr>
          <w:p>
            <w:pPr>
              <w:pStyle w:val="TableParagraph"/>
              <w:spacing w:line="211" w:lineRule="auto" w:before="48"/>
              <w:ind w:left="142" w:right="108" w:firstLine="12"/>
              <w:rPr>
                <w:sz w:val="14"/>
              </w:rPr>
            </w:pPr>
            <w:r>
              <w:rPr>
                <w:color w:val="FFFFFF"/>
                <w:w w:val="105"/>
                <w:sz w:val="14"/>
              </w:rPr>
              <w:t>High Yield</w:t>
            </w:r>
          </w:p>
          <w:p>
            <w:pPr>
              <w:pStyle w:val="TableParagraph"/>
              <w:spacing w:before="11"/>
              <w:ind w:left="113"/>
              <w:rPr>
                <w:sz w:val="14"/>
              </w:rPr>
            </w:pPr>
            <w:r>
              <w:rPr>
                <w:color w:val="FFFFFF"/>
                <w:w w:val="110"/>
                <w:sz w:val="14"/>
              </w:rPr>
              <w:t>-2.4%</w:t>
            </w:r>
          </w:p>
        </w:tc>
        <w:tc>
          <w:tcPr>
            <w:tcW w:w="610" w:type="dxa"/>
            <w:tcBorders>
              <w:right w:val="thinThickThinSmallGap" w:sz="8" w:space="0" w:color="FFFFFF"/>
            </w:tcBorders>
            <w:shd w:val="clear" w:color="auto" w:fill="CFCECC"/>
          </w:tcPr>
          <w:p>
            <w:pPr>
              <w:pStyle w:val="TableParagraph"/>
              <w:spacing w:line="211" w:lineRule="auto" w:before="48"/>
              <w:ind w:left="126" w:right="107" w:firstLine="4"/>
              <w:rPr>
                <w:sz w:val="14"/>
              </w:rPr>
            </w:pPr>
            <w:r>
              <w:rPr>
                <w:color w:val="231F20"/>
                <w:w w:val="105"/>
                <w:sz w:val="14"/>
              </w:rPr>
              <w:t>Asset </w:t>
            </w:r>
            <w:r>
              <w:rPr>
                <w:color w:val="231F20"/>
                <w:sz w:val="14"/>
              </w:rPr>
              <w:t>Alloc.</w:t>
            </w:r>
          </w:p>
          <w:p>
            <w:pPr>
              <w:pStyle w:val="TableParagraph"/>
              <w:spacing w:before="11"/>
              <w:ind w:left="137"/>
              <w:rPr>
                <w:sz w:val="14"/>
              </w:rPr>
            </w:pPr>
            <w:r>
              <w:rPr>
                <w:color w:val="231F20"/>
                <w:w w:val="110"/>
                <w:sz w:val="14"/>
              </w:rPr>
              <w:t>8.3%</w:t>
            </w:r>
          </w:p>
        </w:tc>
        <w:tc>
          <w:tcPr>
            <w:tcW w:w="570" w:type="dxa"/>
            <w:tcBorders>
              <w:left w:val="thinThickThinSmallGap" w:sz="8" w:space="0" w:color="FFFFFF"/>
            </w:tcBorders>
            <w:shd w:val="clear" w:color="auto" w:fill="186081"/>
          </w:tcPr>
          <w:p>
            <w:pPr>
              <w:pStyle w:val="TableParagraph"/>
              <w:spacing w:line="211" w:lineRule="auto" w:before="48"/>
              <w:ind w:left="142" w:right="88" w:firstLine="12"/>
              <w:rPr>
                <w:sz w:val="14"/>
              </w:rPr>
            </w:pPr>
            <w:r>
              <w:rPr>
                <w:color w:val="FFFFFF"/>
                <w:w w:val="105"/>
                <w:sz w:val="14"/>
              </w:rPr>
              <w:t>High Yield</w:t>
            </w:r>
          </w:p>
          <w:p>
            <w:pPr>
              <w:pStyle w:val="TableParagraph"/>
              <w:spacing w:before="11"/>
              <w:ind w:left="120"/>
              <w:rPr>
                <w:sz w:val="14"/>
              </w:rPr>
            </w:pPr>
            <w:r>
              <w:rPr>
                <w:color w:val="FFFFFF"/>
                <w:sz w:val="14"/>
              </w:rPr>
              <w:t>11.3%</w:t>
            </w:r>
          </w:p>
        </w:tc>
      </w:tr>
      <w:tr>
        <w:trPr>
          <w:trHeight w:val="546" w:hRule="atLeast"/>
        </w:trPr>
        <w:tc>
          <w:tcPr>
            <w:tcW w:w="580" w:type="dxa"/>
            <w:shd w:val="clear" w:color="auto" w:fill="4F3116"/>
          </w:tcPr>
          <w:p>
            <w:pPr>
              <w:pStyle w:val="TableParagraph"/>
              <w:spacing w:line="240" w:lineRule="auto" w:before="32"/>
              <w:ind w:left="65"/>
              <w:rPr>
                <w:sz w:val="14"/>
              </w:rPr>
            </w:pPr>
            <w:r>
              <w:rPr>
                <w:color w:val="FFFFFF"/>
                <w:sz w:val="14"/>
              </w:rPr>
              <w:t>Comdty</w:t>
            </w:r>
          </w:p>
          <w:p>
            <w:pPr>
              <w:pStyle w:val="TableParagraph"/>
              <w:spacing w:line="240" w:lineRule="auto" w:before="10"/>
              <w:rPr>
                <w:sz w:val="12"/>
              </w:rPr>
            </w:pPr>
          </w:p>
          <w:p>
            <w:pPr>
              <w:pStyle w:val="TableParagraph"/>
              <w:spacing w:before="1"/>
              <w:ind w:left="103"/>
              <w:rPr>
                <w:sz w:val="14"/>
              </w:rPr>
            </w:pPr>
            <w:r>
              <w:rPr>
                <w:color w:val="FFFFFF"/>
                <w:w w:val="105"/>
                <w:sz w:val="14"/>
              </w:rPr>
              <w:t>23.9%</w:t>
            </w:r>
          </w:p>
        </w:tc>
        <w:tc>
          <w:tcPr>
            <w:tcW w:w="580" w:type="dxa"/>
            <w:shd w:val="clear" w:color="auto" w:fill="4F3116"/>
          </w:tcPr>
          <w:p>
            <w:pPr>
              <w:pStyle w:val="TableParagraph"/>
              <w:spacing w:line="240" w:lineRule="auto" w:before="32"/>
              <w:ind w:left="65"/>
              <w:rPr>
                <w:sz w:val="14"/>
              </w:rPr>
            </w:pPr>
            <w:r>
              <w:rPr>
                <w:color w:val="FFFFFF"/>
                <w:sz w:val="14"/>
              </w:rPr>
              <w:t>Comdty</w:t>
            </w:r>
          </w:p>
          <w:p>
            <w:pPr>
              <w:pStyle w:val="TableParagraph"/>
              <w:spacing w:line="240" w:lineRule="auto" w:before="10"/>
              <w:rPr>
                <w:sz w:val="12"/>
              </w:rPr>
            </w:pPr>
          </w:p>
          <w:p>
            <w:pPr>
              <w:pStyle w:val="TableParagraph"/>
              <w:spacing w:before="1"/>
              <w:ind w:left="143"/>
              <w:rPr>
                <w:sz w:val="14"/>
              </w:rPr>
            </w:pPr>
            <w:r>
              <w:rPr>
                <w:color w:val="FFFFFF"/>
                <w:w w:val="105"/>
                <w:sz w:val="14"/>
              </w:rPr>
              <w:t>9.1%</w:t>
            </w:r>
          </w:p>
        </w:tc>
        <w:tc>
          <w:tcPr>
            <w:tcW w:w="580" w:type="dxa"/>
            <w:shd w:val="clear" w:color="auto" w:fill="186081"/>
          </w:tcPr>
          <w:p>
            <w:pPr>
              <w:pStyle w:val="TableParagraph"/>
              <w:spacing w:line="211" w:lineRule="auto" w:before="48"/>
              <w:ind w:left="142" w:right="108" w:firstLine="12"/>
              <w:rPr>
                <w:sz w:val="14"/>
              </w:rPr>
            </w:pPr>
            <w:r>
              <w:rPr>
                <w:color w:val="FFFFFF"/>
                <w:w w:val="105"/>
                <w:sz w:val="14"/>
              </w:rPr>
              <w:t>High Yield</w:t>
            </w:r>
          </w:p>
          <w:p>
            <w:pPr>
              <w:pStyle w:val="TableParagraph"/>
              <w:spacing w:before="11"/>
              <w:ind w:left="136"/>
              <w:rPr>
                <w:sz w:val="14"/>
              </w:rPr>
            </w:pPr>
            <w:r>
              <w:rPr>
                <w:color w:val="FFFFFF"/>
                <w:w w:val="110"/>
                <w:sz w:val="14"/>
              </w:rPr>
              <w:t>3.6%</w:t>
            </w:r>
          </w:p>
        </w:tc>
        <w:tc>
          <w:tcPr>
            <w:tcW w:w="580" w:type="dxa"/>
            <w:shd w:val="clear" w:color="auto" w:fill="615090"/>
          </w:tcPr>
          <w:p>
            <w:pPr>
              <w:pStyle w:val="TableParagraph"/>
              <w:spacing w:line="240" w:lineRule="auto" w:before="32"/>
              <w:ind w:left="150"/>
              <w:rPr>
                <w:sz w:val="14"/>
              </w:rPr>
            </w:pPr>
            <w:r>
              <w:rPr>
                <w:color w:val="FFFFFF"/>
                <w:w w:val="105"/>
                <w:sz w:val="14"/>
              </w:rPr>
              <w:t>Cash</w:t>
            </w:r>
          </w:p>
          <w:p>
            <w:pPr>
              <w:pStyle w:val="TableParagraph"/>
              <w:spacing w:line="240" w:lineRule="auto" w:before="10"/>
              <w:rPr>
                <w:sz w:val="12"/>
              </w:rPr>
            </w:pPr>
          </w:p>
          <w:p>
            <w:pPr>
              <w:pStyle w:val="TableParagraph"/>
              <w:spacing w:before="1"/>
              <w:ind w:left="131"/>
              <w:rPr>
                <w:sz w:val="14"/>
              </w:rPr>
            </w:pPr>
            <w:r>
              <w:rPr>
                <w:color w:val="FFFFFF"/>
                <w:w w:val="115"/>
                <w:sz w:val="14"/>
              </w:rPr>
              <w:t>4.8%</w:t>
            </w:r>
          </w:p>
        </w:tc>
        <w:tc>
          <w:tcPr>
            <w:tcW w:w="580" w:type="dxa"/>
            <w:shd w:val="clear" w:color="auto" w:fill="186081"/>
          </w:tcPr>
          <w:p>
            <w:pPr>
              <w:pStyle w:val="TableParagraph"/>
              <w:spacing w:line="211" w:lineRule="auto" w:before="48"/>
              <w:ind w:left="142" w:right="108" w:firstLine="12"/>
              <w:rPr>
                <w:sz w:val="14"/>
              </w:rPr>
            </w:pPr>
            <w:r>
              <w:rPr>
                <w:color w:val="FFFFFF"/>
                <w:w w:val="105"/>
                <w:sz w:val="14"/>
              </w:rPr>
              <w:t>High Yield</w:t>
            </w:r>
          </w:p>
          <w:p>
            <w:pPr>
              <w:pStyle w:val="TableParagraph"/>
              <w:spacing w:before="11"/>
              <w:ind w:left="141"/>
              <w:rPr>
                <w:sz w:val="14"/>
              </w:rPr>
            </w:pPr>
            <w:r>
              <w:rPr>
                <w:color w:val="FFFFFF"/>
                <w:w w:val="105"/>
                <w:sz w:val="14"/>
              </w:rPr>
              <w:t>3.2%</w:t>
            </w:r>
          </w:p>
        </w:tc>
        <w:tc>
          <w:tcPr>
            <w:tcW w:w="580" w:type="dxa"/>
            <w:shd w:val="clear" w:color="auto" w:fill="5A516A"/>
          </w:tcPr>
          <w:p>
            <w:pPr>
              <w:pStyle w:val="TableParagraph"/>
              <w:spacing w:line="240" w:lineRule="auto" w:before="32"/>
              <w:ind w:left="126"/>
              <w:rPr>
                <w:sz w:val="14"/>
              </w:rPr>
            </w:pPr>
            <w:r>
              <w:rPr>
                <w:color w:val="FFFFFF"/>
                <w:w w:val="110"/>
                <w:sz w:val="14"/>
              </w:rPr>
              <w:t>REITs</w:t>
            </w:r>
          </w:p>
          <w:p>
            <w:pPr>
              <w:pStyle w:val="TableParagraph"/>
              <w:spacing w:line="240" w:lineRule="auto" w:before="10"/>
              <w:rPr>
                <w:sz w:val="12"/>
              </w:rPr>
            </w:pPr>
          </w:p>
          <w:p>
            <w:pPr>
              <w:pStyle w:val="TableParagraph"/>
              <w:spacing w:before="1"/>
              <w:ind w:left="85"/>
              <w:rPr>
                <w:sz w:val="14"/>
              </w:rPr>
            </w:pPr>
            <w:r>
              <w:rPr>
                <w:color w:val="FFFFFF"/>
                <w:w w:val="105"/>
                <w:sz w:val="14"/>
              </w:rPr>
              <w:t>-37.7%</w:t>
            </w:r>
          </w:p>
        </w:tc>
        <w:tc>
          <w:tcPr>
            <w:tcW w:w="580" w:type="dxa"/>
            <w:shd w:val="clear" w:color="auto" w:fill="4F3116"/>
          </w:tcPr>
          <w:p>
            <w:pPr>
              <w:pStyle w:val="TableParagraph"/>
              <w:spacing w:line="240" w:lineRule="auto" w:before="32"/>
              <w:ind w:left="65"/>
              <w:rPr>
                <w:sz w:val="14"/>
              </w:rPr>
            </w:pPr>
            <w:r>
              <w:rPr>
                <w:color w:val="FFFFFF"/>
                <w:sz w:val="14"/>
              </w:rPr>
              <w:t>Comdty</w:t>
            </w:r>
          </w:p>
          <w:p>
            <w:pPr>
              <w:pStyle w:val="TableParagraph"/>
              <w:spacing w:line="240" w:lineRule="auto" w:before="10"/>
              <w:rPr>
                <w:sz w:val="12"/>
              </w:rPr>
            </w:pPr>
          </w:p>
          <w:p>
            <w:pPr>
              <w:pStyle w:val="TableParagraph"/>
              <w:spacing w:before="1"/>
              <w:ind w:left="104"/>
              <w:rPr>
                <w:sz w:val="14"/>
              </w:rPr>
            </w:pPr>
            <w:r>
              <w:rPr>
                <w:color w:val="FFFFFF"/>
                <w:w w:val="105"/>
                <w:sz w:val="14"/>
              </w:rPr>
              <w:t>18.9%</w:t>
            </w:r>
          </w:p>
        </w:tc>
        <w:tc>
          <w:tcPr>
            <w:tcW w:w="580" w:type="dxa"/>
            <w:shd w:val="clear" w:color="auto" w:fill="6D6E71"/>
          </w:tcPr>
          <w:p>
            <w:pPr>
              <w:pStyle w:val="TableParagraph"/>
              <w:spacing w:line="160" w:lineRule="exact" w:before="32"/>
              <w:ind w:left="193"/>
              <w:rPr>
                <w:sz w:val="14"/>
              </w:rPr>
            </w:pPr>
            <w:r>
              <w:rPr>
                <w:color w:val="FFFFFF"/>
                <w:sz w:val="14"/>
              </w:rPr>
              <w:t>DM</w:t>
            </w:r>
          </w:p>
          <w:p>
            <w:pPr>
              <w:pStyle w:val="TableParagraph"/>
              <w:spacing w:line="160" w:lineRule="exact"/>
              <w:ind w:left="101"/>
              <w:rPr>
                <w:sz w:val="14"/>
              </w:rPr>
            </w:pPr>
            <w:r>
              <w:rPr>
                <w:color w:val="FFFFFF"/>
                <w:w w:val="105"/>
                <w:sz w:val="14"/>
              </w:rPr>
              <w:t>Equity</w:t>
            </w:r>
          </w:p>
          <w:p>
            <w:pPr>
              <w:pStyle w:val="TableParagraph"/>
              <w:spacing w:before="7"/>
              <w:ind w:left="137"/>
              <w:rPr>
                <w:sz w:val="14"/>
              </w:rPr>
            </w:pPr>
            <w:r>
              <w:rPr>
                <w:color w:val="FFFFFF"/>
                <w:w w:val="110"/>
                <w:sz w:val="14"/>
              </w:rPr>
              <w:t>8.2%</w:t>
            </w:r>
          </w:p>
        </w:tc>
        <w:tc>
          <w:tcPr>
            <w:tcW w:w="580" w:type="dxa"/>
            <w:shd w:val="clear" w:color="auto" w:fill="6D6E71"/>
          </w:tcPr>
          <w:p>
            <w:pPr>
              <w:pStyle w:val="TableParagraph"/>
              <w:spacing w:line="160" w:lineRule="exact" w:before="32"/>
              <w:ind w:left="193"/>
              <w:rPr>
                <w:sz w:val="14"/>
              </w:rPr>
            </w:pPr>
            <w:r>
              <w:rPr>
                <w:color w:val="FFFFFF"/>
                <w:sz w:val="14"/>
              </w:rPr>
              <w:t>DM</w:t>
            </w:r>
          </w:p>
          <w:p>
            <w:pPr>
              <w:pStyle w:val="TableParagraph"/>
              <w:spacing w:line="160" w:lineRule="exact"/>
              <w:ind w:left="101"/>
              <w:rPr>
                <w:sz w:val="14"/>
              </w:rPr>
            </w:pPr>
            <w:r>
              <w:rPr>
                <w:color w:val="FFFFFF"/>
                <w:w w:val="105"/>
                <w:sz w:val="14"/>
              </w:rPr>
              <w:t>Equity</w:t>
            </w:r>
          </w:p>
          <w:p>
            <w:pPr>
              <w:pStyle w:val="TableParagraph"/>
              <w:spacing w:before="7"/>
              <w:ind w:left="97"/>
              <w:rPr>
                <w:sz w:val="14"/>
              </w:rPr>
            </w:pPr>
            <w:r>
              <w:rPr>
                <w:color w:val="FFFFFF"/>
                <w:sz w:val="14"/>
              </w:rPr>
              <w:t>-11.7%</w:t>
            </w:r>
          </w:p>
        </w:tc>
        <w:tc>
          <w:tcPr>
            <w:tcW w:w="580" w:type="dxa"/>
            <w:shd w:val="clear" w:color="auto" w:fill="50ACC8"/>
          </w:tcPr>
          <w:p>
            <w:pPr>
              <w:pStyle w:val="TableParagraph"/>
              <w:spacing w:line="211" w:lineRule="auto" w:before="48"/>
              <w:ind w:left="74" w:right="42" w:firstLine="55"/>
              <w:rPr>
                <w:sz w:val="14"/>
              </w:rPr>
            </w:pPr>
            <w:r>
              <w:rPr>
                <w:color w:val="FFFFFF"/>
                <w:w w:val="105"/>
                <w:sz w:val="14"/>
              </w:rPr>
              <w:t>Fixed </w:t>
            </w:r>
            <w:r>
              <w:rPr>
                <w:color w:val="FFFFFF"/>
                <w:sz w:val="14"/>
              </w:rPr>
              <w:t>Income</w:t>
            </w:r>
          </w:p>
          <w:p>
            <w:pPr>
              <w:pStyle w:val="TableParagraph"/>
              <w:spacing w:before="11"/>
              <w:ind w:left="135"/>
              <w:rPr>
                <w:sz w:val="14"/>
              </w:rPr>
            </w:pPr>
            <w:r>
              <w:rPr>
                <w:color w:val="FFFFFF"/>
                <w:w w:val="110"/>
                <w:sz w:val="14"/>
              </w:rPr>
              <w:t>4.2%</w:t>
            </w:r>
          </w:p>
        </w:tc>
        <w:tc>
          <w:tcPr>
            <w:tcW w:w="580" w:type="dxa"/>
            <w:shd w:val="clear" w:color="auto" w:fill="50ACC8"/>
          </w:tcPr>
          <w:p>
            <w:pPr>
              <w:pStyle w:val="TableParagraph"/>
              <w:spacing w:line="211" w:lineRule="auto" w:before="48"/>
              <w:ind w:left="74" w:right="42" w:firstLine="55"/>
              <w:rPr>
                <w:sz w:val="14"/>
              </w:rPr>
            </w:pPr>
            <w:r>
              <w:rPr>
                <w:color w:val="FFFFFF"/>
                <w:w w:val="105"/>
                <w:sz w:val="14"/>
              </w:rPr>
              <w:t>Fixed </w:t>
            </w:r>
            <w:r>
              <w:rPr>
                <w:color w:val="FFFFFF"/>
                <w:sz w:val="14"/>
              </w:rPr>
              <w:t>Income</w:t>
            </w:r>
          </w:p>
          <w:p>
            <w:pPr>
              <w:pStyle w:val="TableParagraph"/>
              <w:spacing w:before="11"/>
              <w:ind w:left="111"/>
              <w:rPr>
                <w:sz w:val="14"/>
              </w:rPr>
            </w:pPr>
            <w:r>
              <w:rPr>
                <w:color w:val="FFFFFF"/>
                <w:w w:val="110"/>
                <w:sz w:val="14"/>
              </w:rPr>
              <w:t>-2.0%</w:t>
            </w:r>
          </w:p>
        </w:tc>
        <w:tc>
          <w:tcPr>
            <w:tcW w:w="580" w:type="dxa"/>
            <w:shd w:val="clear" w:color="auto" w:fill="9C9ACC"/>
          </w:tcPr>
          <w:p>
            <w:pPr>
              <w:pStyle w:val="TableParagraph"/>
              <w:spacing w:line="160" w:lineRule="exact" w:before="32"/>
              <w:ind w:left="199"/>
              <w:rPr>
                <w:sz w:val="14"/>
              </w:rPr>
            </w:pPr>
            <w:r>
              <w:rPr>
                <w:color w:val="FFFFFF"/>
                <w:sz w:val="14"/>
              </w:rPr>
              <w:t>EM</w:t>
            </w:r>
          </w:p>
          <w:p>
            <w:pPr>
              <w:pStyle w:val="TableParagraph"/>
              <w:spacing w:line="160" w:lineRule="exact"/>
              <w:ind w:left="101"/>
              <w:rPr>
                <w:sz w:val="14"/>
              </w:rPr>
            </w:pPr>
            <w:r>
              <w:rPr>
                <w:color w:val="FFFFFF"/>
                <w:w w:val="105"/>
                <w:sz w:val="14"/>
              </w:rPr>
              <w:t>Equity</w:t>
            </w:r>
          </w:p>
          <w:p>
            <w:pPr>
              <w:pStyle w:val="TableParagraph"/>
              <w:spacing w:before="7"/>
              <w:ind w:left="120"/>
              <w:rPr>
                <w:sz w:val="14"/>
              </w:rPr>
            </w:pPr>
            <w:r>
              <w:rPr>
                <w:color w:val="FFFFFF"/>
                <w:w w:val="105"/>
                <w:sz w:val="14"/>
              </w:rPr>
              <w:t>-1.8%</w:t>
            </w:r>
          </w:p>
        </w:tc>
        <w:tc>
          <w:tcPr>
            <w:tcW w:w="580" w:type="dxa"/>
            <w:shd w:val="clear" w:color="auto" w:fill="F68B1E"/>
          </w:tcPr>
          <w:p>
            <w:pPr>
              <w:pStyle w:val="TableParagraph"/>
              <w:spacing w:line="211" w:lineRule="auto" w:before="48"/>
              <w:ind w:left="180" w:right="93" w:hanging="56"/>
              <w:rPr>
                <w:sz w:val="14"/>
              </w:rPr>
            </w:pPr>
            <w:r>
              <w:rPr>
                <w:color w:val="FFFFFF"/>
                <w:w w:val="105"/>
                <w:sz w:val="14"/>
              </w:rPr>
              <w:t>Small Cap</w:t>
            </w:r>
          </w:p>
          <w:p>
            <w:pPr>
              <w:pStyle w:val="TableParagraph"/>
              <w:spacing w:before="11"/>
              <w:ind w:left="106"/>
              <w:rPr>
                <w:sz w:val="14"/>
              </w:rPr>
            </w:pPr>
            <w:r>
              <w:rPr>
                <w:color w:val="FFFFFF"/>
                <w:w w:val="115"/>
                <w:sz w:val="14"/>
              </w:rPr>
              <w:t>-4.4%</w:t>
            </w:r>
          </w:p>
        </w:tc>
        <w:tc>
          <w:tcPr>
            <w:tcW w:w="580" w:type="dxa"/>
            <w:shd w:val="clear" w:color="auto" w:fill="50ACC8"/>
          </w:tcPr>
          <w:p>
            <w:pPr>
              <w:pStyle w:val="TableParagraph"/>
              <w:spacing w:line="211" w:lineRule="auto" w:before="48"/>
              <w:ind w:left="74" w:right="42" w:firstLine="55"/>
              <w:rPr>
                <w:sz w:val="14"/>
              </w:rPr>
            </w:pPr>
            <w:r>
              <w:rPr>
                <w:color w:val="FFFFFF"/>
                <w:w w:val="105"/>
                <w:sz w:val="14"/>
              </w:rPr>
              <w:t>Fixed </w:t>
            </w:r>
            <w:r>
              <w:rPr>
                <w:color w:val="FFFFFF"/>
                <w:sz w:val="14"/>
              </w:rPr>
              <w:t>Income</w:t>
            </w:r>
          </w:p>
          <w:p>
            <w:pPr>
              <w:pStyle w:val="TableParagraph"/>
              <w:spacing w:before="11"/>
              <w:ind w:left="136"/>
              <w:rPr>
                <w:sz w:val="14"/>
              </w:rPr>
            </w:pPr>
            <w:r>
              <w:rPr>
                <w:color w:val="FFFFFF"/>
                <w:w w:val="110"/>
                <w:sz w:val="14"/>
              </w:rPr>
              <w:t>2.6%</w:t>
            </w:r>
          </w:p>
        </w:tc>
        <w:tc>
          <w:tcPr>
            <w:tcW w:w="580" w:type="dxa"/>
            <w:shd w:val="clear" w:color="auto" w:fill="50ACC8"/>
          </w:tcPr>
          <w:p>
            <w:pPr>
              <w:pStyle w:val="TableParagraph"/>
              <w:spacing w:line="211" w:lineRule="auto" w:before="48"/>
              <w:ind w:left="74" w:right="42" w:firstLine="55"/>
              <w:rPr>
                <w:sz w:val="14"/>
              </w:rPr>
            </w:pPr>
            <w:r>
              <w:rPr>
                <w:color w:val="FFFFFF"/>
                <w:w w:val="105"/>
                <w:sz w:val="14"/>
              </w:rPr>
              <w:t>Fixed </w:t>
            </w:r>
            <w:r>
              <w:rPr>
                <w:color w:val="FFFFFF"/>
                <w:sz w:val="14"/>
              </w:rPr>
              <w:t>Income</w:t>
            </w:r>
          </w:p>
          <w:p>
            <w:pPr>
              <w:pStyle w:val="TableParagraph"/>
              <w:spacing w:before="11"/>
              <w:ind w:left="141"/>
              <w:rPr>
                <w:sz w:val="14"/>
              </w:rPr>
            </w:pPr>
            <w:r>
              <w:rPr>
                <w:color w:val="FFFFFF"/>
                <w:w w:val="105"/>
                <w:sz w:val="14"/>
              </w:rPr>
              <w:t>3.5%</w:t>
            </w:r>
          </w:p>
        </w:tc>
        <w:tc>
          <w:tcPr>
            <w:tcW w:w="580" w:type="dxa"/>
            <w:shd w:val="clear" w:color="auto" w:fill="4F3116"/>
          </w:tcPr>
          <w:p>
            <w:pPr>
              <w:pStyle w:val="TableParagraph"/>
              <w:spacing w:line="240" w:lineRule="auto" w:before="32"/>
              <w:ind w:left="65"/>
              <w:rPr>
                <w:sz w:val="14"/>
              </w:rPr>
            </w:pPr>
            <w:r>
              <w:rPr>
                <w:color w:val="FFFFFF"/>
                <w:sz w:val="14"/>
              </w:rPr>
              <w:t>Comdty</w:t>
            </w:r>
          </w:p>
          <w:p>
            <w:pPr>
              <w:pStyle w:val="TableParagraph"/>
              <w:spacing w:line="240" w:lineRule="auto" w:before="10"/>
              <w:rPr>
                <w:sz w:val="12"/>
              </w:rPr>
            </w:pPr>
          </w:p>
          <w:p>
            <w:pPr>
              <w:pStyle w:val="TableParagraph"/>
              <w:spacing w:before="1"/>
              <w:ind w:left="118"/>
              <w:rPr>
                <w:sz w:val="14"/>
              </w:rPr>
            </w:pPr>
            <w:r>
              <w:rPr>
                <w:color w:val="FFFFFF"/>
                <w:w w:val="105"/>
                <w:sz w:val="14"/>
              </w:rPr>
              <w:t>-4.1%</w:t>
            </w:r>
          </w:p>
        </w:tc>
        <w:tc>
          <w:tcPr>
            <w:tcW w:w="610" w:type="dxa"/>
            <w:tcBorders>
              <w:right w:val="thinThickThinSmallGap" w:sz="8" w:space="0" w:color="FFFFFF"/>
            </w:tcBorders>
            <w:shd w:val="clear" w:color="auto" w:fill="50ACC8"/>
          </w:tcPr>
          <w:p>
            <w:pPr>
              <w:pStyle w:val="TableParagraph"/>
              <w:spacing w:line="211" w:lineRule="auto" w:before="48"/>
              <w:ind w:left="74" w:right="62" w:firstLine="55"/>
              <w:rPr>
                <w:sz w:val="14"/>
              </w:rPr>
            </w:pPr>
            <w:r>
              <w:rPr>
                <w:color w:val="FFFFFF"/>
                <w:w w:val="105"/>
                <w:sz w:val="14"/>
              </w:rPr>
              <w:t>Fixed </w:t>
            </w:r>
            <w:r>
              <w:rPr>
                <w:color w:val="FFFFFF"/>
                <w:sz w:val="14"/>
              </w:rPr>
              <w:t>Income</w:t>
            </w:r>
          </w:p>
          <w:p>
            <w:pPr>
              <w:pStyle w:val="TableParagraph"/>
              <w:spacing w:before="11"/>
              <w:ind w:left="141"/>
              <w:rPr>
                <w:sz w:val="14"/>
              </w:rPr>
            </w:pPr>
            <w:r>
              <w:rPr>
                <w:color w:val="FFFFFF"/>
                <w:w w:val="105"/>
                <w:sz w:val="14"/>
              </w:rPr>
              <w:t>4.1%</w:t>
            </w:r>
          </w:p>
        </w:tc>
        <w:tc>
          <w:tcPr>
            <w:tcW w:w="570" w:type="dxa"/>
            <w:tcBorders>
              <w:left w:val="thinThickThinSmallGap" w:sz="8" w:space="0" w:color="FFFFFF"/>
            </w:tcBorders>
            <w:shd w:val="clear" w:color="auto" w:fill="CFCECC"/>
          </w:tcPr>
          <w:p>
            <w:pPr>
              <w:pStyle w:val="TableParagraph"/>
              <w:spacing w:line="211" w:lineRule="auto" w:before="48"/>
              <w:ind w:left="125" w:right="68" w:firstLine="4"/>
              <w:rPr>
                <w:sz w:val="14"/>
              </w:rPr>
            </w:pPr>
            <w:r>
              <w:rPr>
                <w:color w:val="231F20"/>
                <w:w w:val="105"/>
                <w:sz w:val="14"/>
              </w:rPr>
              <w:t>Asset </w:t>
            </w:r>
            <w:r>
              <w:rPr>
                <w:color w:val="231F20"/>
                <w:sz w:val="14"/>
              </w:rPr>
              <w:t>Alloc.</w:t>
            </w:r>
          </w:p>
          <w:p>
            <w:pPr>
              <w:pStyle w:val="TableParagraph"/>
              <w:spacing w:before="11"/>
              <w:ind w:left="112"/>
              <w:rPr>
                <w:sz w:val="14"/>
              </w:rPr>
            </w:pPr>
            <w:r>
              <w:rPr>
                <w:color w:val="231F20"/>
                <w:sz w:val="14"/>
              </w:rPr>
              <w:t>11.0%</w:t>
            </w:r>
          </w:p>
        </w:tc>
      </w:tr>
      <w:tr>
        <w:trPr>
          <w:trHeight w:val="546" w:hRule="atLeast"/>
        </w:trPr>
        <w:tc>
          <w:tcPr>
            <w:tcW w:w="580" w:type="dxa"/>
            <w:shd w:val="clear" w:color="auto" w:fill="50ACC8"/>
          </w:tcPr>
          <w:p>
            <w:pPr>
              <w:pStyle w:val="TableParagraph"/>
              <w:spacing w:line="211" w:lineRule="auto" w:before="48"/>
              <w:ind w:left="74" w:right="42" w:firstLine="55"/>
              <w:rPr>
                <w:sz w:val="14"/>
              </w:rPr>
            </w:pPr>
            <w:r>
              <w:rPr>
                <w:color w:val="FFFFFF"/>
                <w:w w:val="105"/>
                <w:sz w:val="14"/>
              </w:rPr>
              <w:t>Fixed </w:t>
            </w:r>
            <w:r>
              <w:rPr>
                <w:color w:val="FFFFFF"/>
                <w:sz w:val="14"/>
              </w:rPr>
              <w:t>Income</w:t>
            </w:r>
          </w:p>
          <w:p>
            <w:pPr>
              <w:pStyle w:val="TableParagraph"/>
              <w:spacing w:before="11"/>
              <w:ind w:left="140"/>
              <w:rPr>
                <w:sz w:val="14"/>
              </w:rPr>
            </w:pPr>
            <w:r>
              <w:rPr>
                <w:color w:val="FFFFFF"/>
                <w:w w:val="105"/>
                <w:sz w:val="14"/>
              </w:rPr>
              <w:t>4.1%</w:t>
            </w:r>
          </w:p>
        </w:tc>
        <w:tc>
          <w:tcPr>
            <w:tcW w:w="580" w:type="dxa"/>
            <w:shd w:val="clear" w:color="auto" w:fill="50ACC8"/>
          </w:tcPr>
          <w:p>
            <w:pPr>
              <w:pStyle w:val="TableParagraph"/>
              <w:spacing w:line="211" w:lineRule="auto" w:before="48"/>
              <w:ind w:left="73" w:right="43" w:firstLine="55"/>
              <w:rPr>
                <w:sz w:val="14"/>
              </w:rPr>
            </w:pPr>
            <w:r>
              <w:rPr>
                <w:color w:val="FFFFFF"/>
                <w:w w:val="105"/>
                <w:sz w:val="14"/>
              </w:rPr>
              <w:t>Fixed </w:t>
            </w:r>
            <w:r>
              <w:rPr>
                <w:color w:val="FFFFFF"/>
                <w:sz w:val="14"/>
              </w:rPr>
              <w:t>Income</w:t>
            </w:r>
          </w:p>
          <w:p>
            <w:pPr>
              <w:pStyle w:val="TableParagraph"/>
              <w:spacing w:before="11"/>
              <w:ind w:left="134"/>
              <w:rPr>
                <w:sz w:val="14"/>
              </w:rPr>
            </w:pPr>
            <w:r>
              <w:rPr>
                <w:color w:val="FFFFFF"/>
                <w:w w:val="110"/>
                <w:sz w:val="14"/>
              </w:rPr>
              <w:t>4.3%</w:t>
            </w:r>
          </w:p>
        </w:tc>
        <w:tc>
          <w:tcPr>
            <w:tcW w:w="580" w:type="dxa"/>
            <w:shd w:val="clear" w:color="auto" w:fill="615090"/>
          </w:tcPr>
          <w:p>
            <w:pPr>
              <w:pStyle w:val="TableParagraph"/>
              <w:spacing w:line="240" w:lineRule="auto" w:before="32"/>
              <w:ind w:left="149"/>
              <w:rPr>
                <w:sz w:val="14"/>
              </w:rPr>
            </w:pPr>
            <w:r>
              <w:rPr>
                <w:color w:val="FFFFFF"/>
                <w:w w:val="105"/>
                <w:sz w:val="14"/>
              </w:rPr>
              <w:t>Cash</w:t>
            </w:r>
          </w:p>
          <w:p>
            <w:pPr>
              <w:pStyle w:val="TableParagraph"/>
              <w:spacing w:line="240" w:lineRule="auto" w:before="10"/>
              <w:rPr>
                <w:sz w:val="12"/>
              </w:rPr>
            </w:pPr>
          </w:p>
          <w:p>
            <w:pPr>
              <w:pStyle w:val="TableParagraph"/>
              <w:ind w:left="133"/>
              <w:rPr>
                <w:sz w:val="14"/>
              </w:rPr>
            </w:pPr>
            <w:r>
              <w:rPr>
                <w:color w:val="FFFFFF"/>
                <w:w w:val="110"/>
                <w:sz w:val="14"/>
              </w:rPr>
              <w:t>3.0%</w:t>
            </w:r>
          </w:p>
        </w:tc>
        <w:tc>
          <w:tcPr>
            <w:tcW w:w="580" w:type="dxa"/>
            <w:shd w:val="clear" w:color="auto" w:fill="50ACC8"/>
          </w:tcPr>
          <w:p>
            <w:pPr>
              <w:pStyle w:val="TableParagraph"/>
              <w:spacing w:line="211" w:lineRule="auto" w:before="48"/>
              <w:ind w:left="73" w:right="43" w:firstLine="55"/>
              <w:rPr>
                <w:sz w:val="14"/>
              </w:rPr>
            </w:pPr>
            <w:r>
              <w:rPr>
                <w:color w:val="FFFFFF"/>
                <w:w w:val="105"/>
                <w:sz w:val="14"/>
              </w:rPr>
              <w:t>Fixed </w:t>
            </w:r>
            <w:r>
              <w:rPr>
                <w:color w:val="FFFFFF"/>
                <w:sz w:val="14"/>
              </w:rPr>
              <w:t>Income</w:t>
            </w:r>
          </w:p>
          <w:p>
            <w:pPr>
              <w:pStyle w:val="TableParagraph"/>
              <w:spacing w:before="11"/>
              <w:ind w:left="134"/>
              <w:rPr>
                <w:sz w:val="14"/>
              </w:rPr>
            </w:pPr>
            <w:r>
              <w:rPr>
                <w:color w:val="FFFFFF"/>
                <w:w w:val="110"/>
                <w:sz w:val="14"/>
              </w:rPr>
              <w:t>4.3%</w:t>
            </w:r>
          </w:p>
        </w:tc>
        <w:tc>
          <w:tcPr>
            <w:tcW w:w="580" w:type="dxa"/>
            <w:shd w:val="clear" w:color="auto" w:fill="F68B1E"/>
          </w:tcPr>
          <w:p>
            <w:pPr>
              <w:pStyle w:val="TableParagraph"/>
              <w:spacing w:line="211" w:lineRule="auto" w:before="48"/>
              <w:ind w:left="179" w:right="94" w:hanging="56"/>
              <w:rPr>
                <w:sz w:val="14"/>
              </w:rPr>
            </w:pPr>
            <w:r>
              <w:rPr>
                <w:color w:val="FFFFFF"/>
                <w:w w:val="105"/>
                <w:sz w:val="14"/>
              </w:rPr>
              <w:t>Small Cap</w:t>
            </w:r>
          </w:p>
          <w:p>
            <w:pPr>
              <w:pStyle w:val="TableParagraph"/>
              <w:spacing w:before="11"/>
              <w:ind w:left="119"/>
              <w:rPr>
                <w:sz w:val="14"/>
              </w:rPr>
            </w:pPr>
            <w:r>
              <w:rPr>
                <w:color w:val="FFFFFF"/>
                <w:w w:val="105"/>
                <w:sz w:val="14"/>
              </w:rPr>
              <w:t>-1.6%</w:t>
            </w:r>
          </w:p>
        </w:tc>
        <w:tc>
          <w:tcPr>
            <w:tcW w:w="580" w:type="dxa"/>
            <w:shd w:val="clear" w:color="auto" w:fill="6D6E71"/>
          </w:tcPr>
          <w:p>
            <w:pPr>
              <w:pStyle w:val="TableParagraph"/>
              <w:spacing w:line="160" w:lineRule="exact" w:before="32"/>
              <w:ind w:left="62" w:right="47"/>
              <w:jc w:val="center"/>
              <w:rPr>
                <w:sz w:val="14"/>
              </w:rPr>
            </w:pPr>
            <w:r>
              <w:rPr>
                <w:color w:val="FFFFFF"/>
                <w:sz w:val="14"/>
              </w:rPr>
              <w:t>DM</w:t>
            </w:r>
          </w:p>
          <w:p>
            <w:pPr>
              <w:pStyle w:val="TableParagraph"/>
              <w:spacing w:line="160" w:lineRule="exact"/>
              <w:ind w:left="100"/>
              <w:rPr>
                <w:sz w:val="14"/>
              </w:rPr>
            </w:pPr>
            <w:r>
              <w:rPr>
                <w:color w:val="FFFFFF"/>
                <w:w w:val="105"/>
                <w:sz w:val="14"/>
              </w:rPr>
              <w:t>Equity</w:t>
            </w:r>
          </w:p>
          <w:p>
            <w:pPr>
              <w:pStyle w:val="TableParagraph"/>
              <w:spacing w:before="7"/>
              <w:ind w:left="62" w:right="47"/>
              <w:jc w:val="center"/>
              <w:rPr>
                <w:sz w:val="14"/>
              </w:rPr>
            </w:pPr>
            <w:r>
              <w:rPr>
                <w:color w:val="FFFFFF"/>
                <w:w w:val="105"/>
                <w:sz w:val="14"/>
              </w:rPr>
              <w:t>-43.1%</w:t>
            </w:r>
          </w:p>
        </w:tc>
        <w:tc>
          <w:tcPr>
            <w:tcW w:w="580" w:type="dxa"/>
            <w:shd w:val="clear" w:color="auto" w:fill="50ACC8"/>
          </w:tcPr>
          <w:p>
            <w:pPr>
              <w:pStyle w:val="TableParagraph"/>
              <w:spacing w:line="211" w:lineRule="auto" w:before="48"/>
              <w:ind w:left="73" w:right="43" w:firstLine="55"/>
              <w:rPr>
                <w:sz w:val="14"/>
              </w:rPr>
            </w:pPr>
            <w:r>
              <w:rPr>
                <w:color w:val="FFFFFF"/>
                <w:w w:val="105"/>
                <w:sz w:val="14"/>
              </w:rPr>
              <w:t>Fixed </w:t>
            </w:r>
            <w:r>
              <w:rPr>
                <w:color w:val="FFFFFF"/>
                <w:sz w:val="14"/>
              </w:rPr>
              <w:t>Income</w:t>
            </w:r>
          </w:p>
          <w:p>
            <w:pPr>
              <w:pStyle w:val="TableParagraph"/>
              <w:spacing w:before="11"/>
              <w:ind w:left="136"/>
              <w:rPr>
                <w:sz w:val="14"/>
              </w:rPr>
            </w:pPr>
            <w:r>
              <w:rPr>
                <w:color w:val="FFFFFF"/>
                <w:w w:val="110"/>
                <w:sz w:val="14"/>
              </w:rPr>
              <w:t>5.9%</w:t>
            </w:r>
          </w:p>
        </w:tc>
        <w:tc>
          <w:tcPr>
            <w:tcW w:w="580" w:type="dxa"/>
            <w:shd w:val="clear" w:color="auto" w:fill="50ACC8"/>
          </w:tcPr>
          <w:p>
            <w:pPr>
              <w:pStyle w:val="TableParagraph"/>
              <w:spacing w:line="211" w:lineRule="auto" w:before="48"/>
              <w:ind w:left="73" w:right="43" w:firstLine="55"/>
              <w:rPr>
                <w:sz w:val="14"/>
              </w:rPr>
            </w:pPr>
            <w:r>
              <w:rPr>
                <w:color w:val="FFFFFF"/>
                <w:w w:val="105"/>
                <w:sz w:val="14"/>
              </w:rPr>
              <w:t>Fixed </w:t>
            </w:r>
            <w:r>
              <w:rPr>
                <w:color w:val="FFFFFF"/>
                <w:sz w:val="14"/>
              </w:rPr>
              <w:t>Income</w:t>
            </w:r>
          </w:p>
          <w:p>
            <w:pPr>
              <w:pStyle w:val="TableParagraph"/>
              <w:spacing w:before="11"/>
              <w:ind w:left="136"/>
              <w:rPr>
                <w:sz w:val="14"/>
              </w:rPr>
            </w:pPr>
            <w:r>
              <w:rPr>
                <w:color w:val="FFFFFF"/>
                <w:w w:val="110"/>
                <w:sz w:val="14"/>
              </w:rPr>
              <w:t>6.5%</w:t>
            </w:r>
          </w:p>
        </w:tc>
        <w:tc>
          <w:tcPr>
            <w:tcW w:w="580" w:type="dxa"/>
            <w:shd w:val="clear" w:color="auto" w:fill="4F3116"/>
          </w:tcPr>
          <w:p>
            <w:pPr>
              <w:pStyle w:val="TableParagraph"/>
              <w:spacing w:line="240" w:lineRule="auto" w:before="32"/>
              <w:ind w:left="64"/>
              <w:rPr>
                <w:sz w:val="14"/>
              </w:rPr>
            </w:pPr>
            <w:r>
              <w:rPr>
                <w:color w:val="FFFFFF"/>
                <w:sz w:val="14"/>
              </w:rPr>
              <w:t>Comdty</w:t>
            </w:r>
          </w:p>
          <w:p>
            <w:pPr>
              <w:pStyle w:val="TableParagraph"/>
              <w:spacing w:line="240" w:lineRule="auto" w:before="10"/>
              <w:rPr>
                <w:sz w:val="12"/>
              </w:rPr>
            </w:pPr>
          </w:p>
          <w:p>
            <w:pPr>
              <w:pStyle w:val="TableParagraph"/>
              <w:ind w:left="90"/>
              <w:rPr>
                <w:sz w:val="14"/>
              </w:rPr>
            </w:pPr>
            <w:r>
              <w:rPr>
                <w:color w:val="FFFFFF"/>
                <w:sz w:val="14"/>
              </w:rPr>
              <w:t>-13.3%</w:t>
            </w:r>
          </w:p>
        </w:tc>
        <w:tc>
          <w:tcPr>
            <w:tcW w:w="580" w:type="dxa"/>
            <w:shd w:val="clear" w:color="auto" w:fill="615090"/>
          </w:tcPr>
          <w:p>
            <w:pPr>
              <w:pStyle w:val="TableParagraph"/>
              <w:spacing w:line="240" w:lineRule="auto" w:before="32"/>
              <w:ind w:left="149"/>
              <w:rPr>
                <w:sz w:val="14"/>
              </w:rPr>
            </w:pPr>
            <w:r>
              <w:rPr>
                <w:color w:val="FFFFFF"/>
                <w:w w:val="105"/>
                <w:sz w:val="14"/>
              </w:rPr>
              <w:t>Cash</w:t>
            </w:r>
          </w:p>
          <w:p>
            <w:pPr>
              <w:pStyle w:val="TableParagraph"/>
              <w:spacing w:line="240" w:lineRule="auto" w:before="10"/>
              <w:rPr>
                <w:sz w:val="12"/>
              </w:rPr>
            </w:pPr>
          </w:p>
          <w:p>
            <w:pPr>
              <w:pStyle w:val="TableParagraph"/>
              <w:ind w:left="139"/>
              <w:rPr>
                <w:sz w:val="14"/>
              </w:rPr>
            </w:pPr>
            <w:r>
              <w:rPr>
                <w:color w:val="FFFFFF"/>
                <w:w w:val="105"/>
                <w:sz w:val="14"/>
              </w:rPr>
              <w:t>0.1%</w:t>
            </w:r>
          </w:p>
        </w:tc>
        <w:tc>
          <w:tcPr>
            <w:tcW w:w="580" w:type="dxa"/>
            <w:shd w:val="clear" w:color="auto" w:fill="9C9ACC"/>
          </w:tcPr>
          <w:p>
            <w:pPr>
              <w:pStyle w:val="TableParagraph"/>
              <w:spacing w:line="160" w:lineRule="exact" w:before="32"/>
              <w:ind w:left="198"/>
              <w:rPr>
                <w:sz w:val="14"/>
              </w:rPr>
            </w:pPr>
            <w:r>
              <w:rPr>
                <w:color w:val="FFFFFF"/>
                <w:sz w:val="14"/>
              </w:rPr>
              <w:t>EM</w:t>
            </w:r>
          </w:p>
          <w:p>
            <w:pPr>
              <w:pStyle w:val="TableParagraph"/>
              <w:spacing w:line="160" w:lineRule="exact"/>
              <w:ind w:left="100"/>
              <w:rPr>
                <w:sz w:val="14"/>
              </w:rPr>
            </w:pPr>
            <w:r>
              <w:rPr>
                <w:color w:val="FFFFFF"/>
                <w:w w:val="105"/>
                <w:sz w:val="14"/>
              </w:rPr>
              <w:t>Equity</w:t>
            </w:r>
          </w:p>
          <w:p>
            <w:pPr>
              <w:pStyle w:val="TableParagraph"/>
              <w:spacing w:before="7"/>
              <w:ind w:left="118"/>
              <w:rPr>
                <w:sz w:val="14"/>
              </w:rPr>
            </w:pPr>
            <w:r>
              <w:rPr>
                <w:color w:val="FFFFFF"/>
                <w:w w:val="105"/>
                <w:sz w:val="14"/>
              </w:rPr>
              <w:t>-2.3%</w:t>
            </w:r>
          </w:p>
        </w:tc>
        <w:tc>
          <w:tcPr>
            <w:tcW w:w="580" w:type="dxa"/>
            <w:shd w:val="clear" w:color="auto" w:fill="6D6E71"/>
          </w:tcPr>
          <w:p>
            <w:pPr>
              <w:pStyle w:val="TableParagraph"/>
              <w:spacing w:line="160" w:lineRule="exact" w:before="32"/>
              <w:ind w:left="192"/>
              <w:rPr>
                <w:sz w:val="14"/>
              </w:rPr>
            </w:pPr>
            <w:r>
              <w:rPr>
                <w:color w:val="FFFFFF"/>
                <w:sz w:val="14"/>
              </w:rPr>
              <w:t>DM</w:t>
            </w:r>
          </w:p>
          <w:p>
            <w:pPr>
              <w:pStyle w:val="TableParagraph"/>
              <w:spacing w:line="160" w:lineRule="exact"/>
              <w:ind w:left="100"/>
              <w:rPr>
                <w:sz w:val="14"/>
              </w:rPr>
            </w:pPr>
            <w:r>
              <w:rPr>
                <w:color w:val="FFFFFF"/>
                <w:w w:val="105"/>
                <w:sz w:val="14"/>
              </w:rPr>
              <w:t>Equity</w:t>
            </w:r>
          </w:p>
          <w:p>
            <w:pPr>
              <w:pStyle w:val="TableParagraph"/>
              <w:spacing w:before="7"/>
              <w:ind w:left="112"/>
              <w:rPr>
                <w:sz w:val="14"/>
              </w:rPr>
            </w:pPr>
            <w:r>
              <w:rPr>
                <w:color w:val="FFFFFF"/>
                <w:w w:val="110"/>
                <w:sz w:val="14"/>
              </w:rPr>
              <w:t>-4.5%</w:t>
            </w:r>
          </w:p>
        </w:tc>
        <w:tc>
          <w:tcPr>
            <w:tcW w:w="580" w:type="dxa"/>
            <w:shd w:val="clear" w:color="auto" w:fill="9C9ACC"/>
          </w:tcPr>
          <w:p>
            <w:pPr>
              <w:pStyle w:val="TableParagraph"/>
              <w:spacing w:line="160" w:lineRule="exact" w:before="32"/>
              <w:ind w:left="62" w:right="47"/>
              <w:jc w:val="center"/>
              <w:rPr>
                <w:sz w:val="14"/>
              </w:rPr>
            </w:pPr>
            <w:r>
              <w:rPr>
                <w:color w:val="FFFFFF"/>
                <w:sz w:val="14"/>
              </w:rPr>
              <w:t>EM</w:t>
            </w:r>
          </w:p>
          <w:p>
            <w:pPr>
              <w:pStyle w:val="TableParagraph"/>
              <w:spacing w:line="160" w:lineRule="exact"/>
              <w:ind w:left="100"/>
              <w:rPr>
                <w:sz w:val="14"/>
              </w:rPr>
            </w:pPr>
            <w:r>
              <w:rPr>
                <w:color w:val="FFFFFF"/>
                <w:w w:val="105"/>
                <w:sz w:val="14"/>
              </w:rPr>
              <w:t>Equity</w:t>
            </w:r>
          </w:p>
          <w:p>
            <w:pPr>
              <w:pStyle w:val="TableParagraph"/>
              <w:spacing w:before="7"/>
              <w:ind w:left="62" w:right="47"/>
              <w:jc w:val="center"/>
              <w:rPr>
                <w:sz w:val="14"/>
              </w:rPr>
            </w:pPr>
            <w:r>
              <w:rPr>
                <w:color w:val="FFFFFF"/>
                <w:w w:val="105"/>
                <w:sz w:val="14"/>
              </w:rPr>
              <w:t>-14.6%</w:t>
            </w:r>
          </w:p>
        </w:tc>
        <w:tc>
          <w:tcPr>
            <w:tcW w:w="580" w:type="dxa"/>
            <w:shd w:val="clear" w:color="auto" w:fill="6D6E71"/>
          </w:tcPr>
          <w:p>
            <w:pPr>
              <w:pStyle w:val="TableParagraph"/>
              <w:spacing w:line="160" w:lineRule="exact" w:before="32"/>
              <w:ind w:left="192"/>
              <w:rPr>
                <w:sz w:val="14"/>
              </w:rPr>
            </w:pPr>
            <w:r>
              <w:rPr>
                <w:color w:val="FFFFFF"/>
                <w:sz w:val="14"/>
              </w:rPr>
              <w:t>DM</w:t>
            </w:r>
          </w:p>
          <w:p>
            <w:pPr>
              <w:pStyle w:val="TableParagraph"/>
              <w:spacing w:line="160" w:lineRule="exact"/>
              <w:ind w:left="100"/>
              <w:rPr>
                <w:sz w:val="14"/>
              </w:rPr>
            </w:pPr>
            <w:r>
              <w:rPr>
                <w:color w:val="FFFFFF"/>
                <w:w w:val="105"/>
                <w:sz w:val="14"/>
              </w:rPr>
              <w:t>Equity</w:t>
            </w:r>
          </w:p>
          <w:p>
            <w:pPr>
              <w:pStyle w:val="TableParagraph"/>
              <w:spacing w:before="7"/>
              <w:ind w:left="147"/>
              <w:rPr>
                <w:sz w:val="14"/>
              </w:rPr>
            </w:pPr>
            <w:r>
              <w:rPr>
                <w:color w:val="FFFFFF"/>
                <w:sz w:val="14"/>
              </w:rPr>
              <w:t>1.5%</w:t>
            </w:r>
          </w:p>
        </w:tc>
        <w:tc>
          <w:tcPr>
            <w:tcW w:w="580" w:type="dxa"/>
            <w:shd w:val="clear" w:color="auto" w:fill="4F3116"/>
          </w:tcPr>
          <w:p>
            <w:pPr>
              <w:pStyle w:val="TableParagraph"/>
              <w:spacing w:line="240" w:lineRule="auto" w:before="32"/>
              <w:ind w:left="64"/>
              <w:rPr>
                <w:sz w:val="14"/>
              </w:rPr>
            </w:pPr>
            <w:r>
              <w:rPr>
                <w:color w:val="FFFFFF"/>
                <w:sz w:val="14"/>
              </w:rPr>
              <w:t>Comdty</w:t>
            </w:r>
          </w:p>
          <w:p>
            <w:pPr>
              <w:pStyle w:val="TableParagraph"/>
              <w:spacing w:line="240" w:lineRule="auto" w:before="10"/>
              <w:rPr>
                <w:sz w:val="12"/>
              </w:rPr>
            </w:pPr>
          </w:p>
          <w:p>
            <w:pPr>
              <w:pStyle w:val="TableParagraph"/>
              <w:ind w:left="146"/>
              <w:rPr>
                <w:sz w:val="14"/>
              </w:rPr>
            </w:pPr>
            <w:r>
              <w:rPr>
                <w:color w:val="FFFFFF"/>
                <w:sz w:val="14"/>
              </w:rPr>
              <w:t>1.7%</w:t>
            </w:r>
          </w:p>
        </w:tc>
        <w:tc>
          <w:tcPr>
            <w:tcW w:w="580" w:type="dxa"/>
            <w:shd w:val="clear" w:color="auto" w:fill="6D6E71"/>
          </w:tcPr>
          <w:p>
            <w:pPr>
              <w:pStyle w:val="TableParagraph"/>
              <w:spacing w:line="160" w:lineRule="exact" w:before="32"/>
              <w:ind w:left="192"/>
              <w:rPr>
                <w:sz w:val="14"/>
              </w:rPr>
            </w:pPr>
            <w:r>
              <w:rPr>
                <w:color w:val="FFFFFF"/>
                <w:sz w:val="14"/>
              </w:rPr>
              <w:t>DM</w:t>
            </w:r>
          </w:p>
          <w:p>
            <w:pPr>
              <w:pStyle w:val="TableParagraph"/>
              <w:spacing w:line="160" w:lineRule="exact"/>
              <w:ind w:left="100"/>
              <w:rPr>
                <w:sz w:val="14"/>
              </w:rPr>
            </w:pPr>
            <w:r>
              <w:rPr>
                <w:color w:val="FFFFFF"/>
                <w:w w:val="105"/>
                <w:sz w:val="14"/>
              </w:rPr>
              <w:t>Equity</w:t>
            </w:r>
          </w:p>
          <w:p>
            <w:pPr>
              <w:pStyle w:val="TableParagraph"/>
              <w:spacing w:before="7"/>
              <w:ind w:left="109"/>
              <w:rPr>
                <w:sz w:val="14"/>
              </w:rPr>
            </w:pPr>
            <w:r>
              <w:rPr>
                <w:color w:val="FFFFFF"/>
                <w:w w:val="110"/>
                <w:sz w:val="14"/>
              </w:rPr>
              <w:t>-8.9%</w:t>
            </w:r>
          </w:p>
        </w:tc>
        <w:tc>
          <w:tcPr>
            <w:tcW w:w="610" w:type="dxa"/>
            <w:tcBorders>
              <w:right w:val="thinThickThinSmallGap" w:sz="8" w:space="0" w:color="FFFFFF"/>
            </w:tcBorders>
            <w:shd w:val="clear" w:color="auto" w:fill="615090"/>
          </w:tcPr>
          <w:p>
            <w:pPr>
              <w:pStyle w:val="TableParagraph"/>
              <w:spacing w:line="240" w:lineRule="auto" w:before="32"/>
              <w:ind w:left="149"/>
              <w:rPr>
                <w:sz w:val="14"/>
              </w:rPr>
            </w:pPr>
            <w:r>
              <w:rPr>
                <w:color w:val="FFFFFF"/>
                <w:w w:val="105"/>
                <w:sz w:val="14"/>
              </w:rPr>
              <w:t>Cash</w:t>
            </w:r>
          </w:p>
          <w:p>
            <w:pPr>
              <w:pStyle w:val="TableParagraph"/>
              <w:spacing w:line="240" w:lineRule="auto" w:before="10"/>
              <w:rPr>
                <w:sz w:val="12"/>
              </w:rPr>
            </w:pPr>
          </w:p>
          <w:p>
            <w:pPr>
              <w:pStyle w:val="TableParagraph"/>
              <w:ind w:left="146"/>
              <w:rPr>
                <w:sz w:val="14"/>
              </w:rPr>
            </w:pPr>
            <w:r>
              <w:rPr>
                <w:color w:val="FFFFFF"/>
                <w:sz w:val="14"/>
              </w:rPr>
              <w:t>1.2%</w:t>
            </w:r>
          </w:p>
        </w:tc>
        <w:tc>
          <w:tcPr>
            <w:tcW w:w="570" w:type="dxa"/>
            <w:tcBorders>
              <w:left w:val="thinThickThinSmallGap" w:sz="8" w:space="0" w:color="FFFFFF"/>
            </w:tcBorders>
            <w:shd w:val="clear" w:color="auto" w:fill="50ACC8"/>
          </w:tcPr>
          <w:p>
            <w:pPr>
              <w:pStyle w:val="TableParagraph"/>
              <w:spacing w:line="211" w:lineRule="auto" w:before="48"/>
              <w:ind w:left="73" w:right="23" w:firstLine="55"/>
              <w:rPr>
                <w:sz w:val="14"/>
              </w:rPr>
            </w:pPr>
            <w:r>
              <w:rPr>
                <w:color w:val="FFFFFF"/>
                <w:w w:val="105"/>
                <w:sz w:val="14"/>
              </w:rPr>
              <w:t>Fixed </w:t>
            </w:r>
            <w:r>
              <w:rPr>
                <w:color w:val="FFFFFF"/>
                <w:sz w:val="14"/>
              </w:rPr>
              <w:t>Income</w:t>
            </w:r>
          </w:p>
          <w:p>
            <w:pPr>
              <w:pStyle w:val="TableParagraph"/>
              <w:spacing w:before="11"/>
              <w:ind w:left="140"/>
              <w:rPr>
                <w:sz w:val="14"/>
              </w:rPr>
            </w:pPr>
            <w:r>
              <w:rPr>
                <w:color w:val="FFFFFF"/>
                <w:w w:val="105"/>
                <w:sz w:val="14"/>
              </w:rPr>
              <w:t>3.3%</w:t>
            </w:r>
          </w:p>
        </w:tc>
      </w:tr>
      <w:tr>
        <w:trPr>
          <w:trHeight w:val="546" w:hRule="atLeast"/>
        </w:trPr>
        <w:tc>
          <w:tcPr>
            <w:tcW w:w="580" w:type="dxa"/>
            <w:shd w:val="clear" w:color="auto" w:fill="615090"/>
          </w:tcPr>
          <w:p>
            <w:pPr>
              <w:pStyle w:val="TableParagraph"/>
              <w:spacing w:line="240" w:lineRule="auto" w:before="31"/>
              <w:ind w:left="149"/>
              <w:rPr>
                <w:sz w:val="14"/>
              </w:rPr>
            </w:pPr>
            <w:r>
              <w:rPr>
                <w:color w:val="FFFFFF"/>
                <w:w w:val="105"/>
                <w:sz w:val="14"/>
              </w:rPr>
              <w:t>Cash</w:t>
            </w:r>
          </w:p>
          <w:p>
            <w:pPr>
              <w:pStyle w:val="TableParagraph"/>
              <w:spacing w:line="240" w:lineRule="auto" w:before="11"/>
              <w:rPr>
                <w:sz w:val="12"/>
              </w:rPr>
            </w:pPr>
          </w:p>
          <w:p>
            <w:pPr>
              <w:pStyle w:val="TableParagraph"/>
              <w:ind w:left="139"/>
              <w:rPr>
                <w:sz w:val="14"/>
              </w:rPr>
            </w:pPr>
            <w:r>
              <w:rPr>
                <w:color w:val="FFFFFF"/>
                <w:w w:val="105"/>
                <w:sz w:val="14"/>
              </w:rPr>
              <w:t>1.0%</w:t>
            </w:r>
          </w:p>
        </w:tc>
        <w:tc>
          <w:tcPr>
            <w:tcW w:w="580" w:type="dxa"/>
            <w:shd w:val="clear" w:color="auto" w:fill="615090"/>
          </w:tcPr>
          <w:p>
            <w:pPr>
              <w:pStyle w:val="TableParagraph"/>
              <w:spacing w:line="240" w:lineRule="auto" w:before="31"/>
              <w:ind w:left="149"/>
              <w:rPr>
                <w:sz w:val="14"/>
              </w:rPr>
            </w:pPr>
            <w:r>
              <w:rPr>
                <w:color w:val="FFFFFF"/>
                <w:w w:val="105"/>
                <w:sz w:val="14"/>
              </w:rPr>
              <w:t>Cash</w:t>
            </w:r>
          </w:p>
          <w:p>
            <w:pPr>
              <w:pStyle w:val="TableParagraph"/>
              <w:spacing w:line="240" w:lineRule="auto" w:before="11"/>
              <w:rPr>
                <w:sz w:val="12"/>
              </w:rPr>
            </w:pPr>
          </w:p>
          <w:p>
            <w:pPr>
              <w:pStyle w:val="TableParagraph"/>
              <w:ind w:left="146"/>
              <w:rPr>
                <w:sz w:val="14"/>
              </w:rPr>
            </w:pPr>
            <w:r>
              <w:rPr>
                <w:color w:val="FFFFFF"/>
                <w:sz w:val="14"/>
              </w:rPr>
              <w:t>1.2%</w:t>
            </w:r>
          </w:p>
        </w:tc>
        <w:tc>
          <w:tcPr>
            <w:tcW w:w="580" w:type="dxa"/>
            <w:shd w:val="clear" w:color="auto" w:fill="50ACC8"/>
          </w:tcPr>
          <w:p>
            <w:pPr>
              <w:pStyle w:val="TableParagraph"/>
              <w:spacing w:line="211" w:lineRule="auto" w:before="47"/>
              <w:ind w:left="73" w:right="43" w:firstLine="55"/>
              <w:rPr>
                <w:sz w:val="14"/>
              </w:rPr>
            </w:pPr>
            <w:r>
              <w:rPr>
                <w:color w:val="FFFFFF"/>
                <w:w w:val="105"/>
                <w:sz w:val="14"/>
              </w:rPr>
              <w:t>Fixed </w:t>
            </w:r>
            <w:r>
              <w:rPr>
                <w:color w:val="FFFFFF"/>
                <w:sz w:val="14"/>
              </w:rPr>
              <w:t>Income</w:t>
            </w:r>
          </w:p>
          <w:p>
            <w:pPr>
              <w:pStyle w:val="TableParagraph"/>
              <w:spacing w:before="12"/>
              <w:ind w:left="134"/>
              <w:rPr>
                <w:sz w:val="14"/>
              </w:rPr>
            </w:pPr>
            <w:r>
              <w:rPr>
                <w:color w:val="FFFFFF"/>
                <w:w w:val="110"/>
                <w:sz w:val="14"/>
              </w:rPr>
              <w:t>2.4%</w:t>
            </w:r>
          </w:p>
        </w:tc>
        <w:tc>
          <w:tcPr>
            <w:tcW w:w="580" w:type="dxa"/>
            <w:shd w:val="clear" w:color="auto" w:fill="4F3116"/>
          </w:tcPr>
          <w:p>
            <w:pPr>
              <w:pStyle w:val="TableParagraph"/>
              <w:spacing w:line="240" w:lineRule="auto" w:before="31"/>
              <w:ind w:left="64"/>
              <w:rPr>
                <w:sz w:val="14"/>
              </w:rPr>
            </w:pPr>
            <w:r>
              <w:rPr>
                <w:color w:val="FFFFFF"/>
                <w:sz w:val="14"/>
              </w:rPr>
              <w:t>Comdty</w:t>
            </w:r>
          </w:p>
          <w:p>
            <w:pPr>
              <w:pStyle w:val="TableParagraph"/>
              <w:spacing w:line="240" w:lineRule="auto" w:before="11"/>
              <w:rPr>
                <w:sz w:val="12"/>
              </w:rPr>
            </w:pPr>
          </w:p>
          <w:p>
            <w:pPr>
              <w:pStyle w:val="TableParagraph"/>
              <w:ind w:left="146"/>
              <w:rPr>
                <w:sz w:val="14"/>
              </w:rPr>
            </w:pPr>
            <w:r>
              <w:rPr>
                <w:color w:val="FFFFFF"/>
                <w:sz w:val="14"/>
              </w:rPr>
              <w:t>2.1%</w:t>
            </w:r>
          </w:p>
        </w:tc>
        <w:tc>
          <w:tcPr>
            <w:tcW w:w="580" w:type="dxa"/>
            <w:shd w:val="clear" w:color="auto" w:fill="5A516A"/>
          </w:tcPr>
          <w:p>
            <w:pPr>
              <w:pStyle w:val="TableParagraph"/>
              <w:spacing w:line="240" w:lineRule="auto" w:before="31"/>
              <w:ind w:left="125"/>
              <w:rPr>
                <w:sz w:val="14"/>
              </w:rPr>
            </w:pPr>
            <w:r>
              <w:rPr>
                <w:color w:val="FFFFFF"/>
                <w:w w:val="110"/>
                <w:sz w:val="14"/>
              </w:rPr>
              <w:t>REITs</w:t>
            </w:r>
          </w:p>
          <w:p>
            <w:pPr>
              <w:pStyle w:val="TableParagraph"/>
              <w:spacing w:line="240" w:lineRule="auto" w:before="11"/>
              <w:rPr>
                <w:sz w:val="12"/>
              </w:rPr>
            </w:pPr>
          </w:p>
          <w:p>
            <w:pPr>
              <w:pStyle w:val="TableParagraph"/>
              <w:ind w:left="90"/>
              <w:rPr>
                <w:sz w:val="14"/>
              </w:rPr>
            </w:pPr>
            <w:r>
              <w:rPr>
                <w:color w:val="FFFFFF"/>
                <w:sz w:val="14"/>
              </w:rPr>
              <w:t>-15.7%</w:t>
            </w:r>
          </w:p>
        </w:tc>
        <w:tc>
          <w:tcPr>
            <w:tcW w:w="580" w:type="dxa"/>
            <w:shd w:val="clear" w:color="auto" w:fill="9C9ACC"/>
          </w:tcPr>
          <w:p>
            <w:pPr>
              <w:pStyle w:val="TableParagraph"/>
              <w:spacing w:line="160" w:lineRule="exact" w:before="31"/>
              <w:ind w:left="62" w:right="47"/>
              <w:jc w:val="center"/>
              <w:rPr>
                <w:sz w:val="14"/>
              </w:rPr>
            </w:pPr>
            <w:r>
              <w:rPr>
                <w:color w:val="FFFFFF"/>
                <w:sz w:val="14"/>
              </w:rPr>
              <w:t>EM</w:t>
            </w:r>
          </w:p>
          <w:p>
            <w:pPr>
              <w:pStyle w:val="TableParagraph"/>
              <w:spacing w:line="160" w:lineRule="exact"/>
              <w:ind w:left="100"/>
              <w:rPr>
                <w:sz w:val="14"/>
              </w:rPr>
            </w:pPr>
            <w:r>
              <w:rPr>
                <w:color w:val="FFFFFF"/>
                <w:w w:val="105"/>
                <w:sz w:val="14"/>
              </w:rPr>
              <w:t>Equity</w:t>
            </w:r>
          </w:p>
          <w:p>
            <w:pPr>
              <w:pStyle w:val="TableParagraph"/>
              <w:spacing w:before="8"/>
              <w:ind w:left="62" w:right="47"/>
              <w:jc w:val="center"/>
              <w:rPr>
                <w:sz w:val="14"/>
              </w:rPr>
            </w:pPr>
            <w:r>
              <w:rPr>
                <w:color w:val="FFFFFF"/>
                <w:w w:val="105"/>
                <w:sz w:val="14"/>
              </w:rPr>
              <w:t>-53.2%</w:t>
            </w:r>
          </w:p>
        </w:tc>
        <w:tc>
          <w:tcPr>
            <w:tcW w:w="580" w:type="dxa"/>
            <w:shd w:val="clear" w:color="auto" w:fill="615090"/>
          </w:tcPr>
          <w:p>
            <w:pPr>
              <w:pStyle w:val="TableParagraph"/>
              <w:spacing w:line="240" w:lineRule="auto" w:before="31"/>
              <w:ind w:left="149"/>
              <w:rPr>
                <w:sz w:val="14"/>
              </w:rPr>
            </w:pPr>
            <w:r>
              <w:rPr>
                <w:color w:val="FFFFFF"/>
                <w:w w:val="105"/>
                <w:sz w:val="14"/>
              </w:rPr>
              <w:t>Cash</w:t>
            </w:r>
          </w:p>
          <w:p>
            <w:pPr>
              <w:pStyle w:val="TableParagraph"/>
              <w:spacing w:line="240" w:lineRule="auto" w:before="11"/>
              <w:rPr>
                <w:sz w:val="12"/>
              </w:rPr>
            </w:pPr>
          </w:p>
          <w:p>
            <w:pPr>
              <w:pStyle w:val="TableParagraph"/>
              <w:ind w:left="139"/>
              <w:rPr>
                <w:sz w:val="14"/>
              </w:rPr>
            </w:pPr>
            <w:r>
              <w:rPr>
                <w:color w:val="FFFFFF"/>
                <w:w w:val="105"/>
                <w:sz w:val="14"/>
              </w:rPr>
              <w:t>0.1%</w:t>
            </w:r>
          </w:p>
        </w:tc>
        <w:tc>
          <w:tcPr>
            <w:tcW w:w="580" w:type="dxa"/>
            <w:shd w:val="clear" w:color="auto" w:fill="615090"/>
          </w:tcPr>
          <w:p>
            <w:pPr>
              <w:pStyle w:val="TableParagraph"/>
              <w:spacing w:line="240" w:lineRule="auto" w:before="31"/>
              <w:ind w:left="149"/>
              <w:rPr>
                <w:sz w:val="14"/>
              </w:rPr>
            </w:pPr>
            <w:r>
              <w:rPr>
                <w:color w:val="FFFFFF"/>
                <w:w w:val="105"/>
                <w:sz w:val="14"/>
              </w:rPr>
              <w:t>Cash</w:t>
            </w:r>
          </w:p>
          <w:p>
            <w:pPr>
              <w:pStyle w:val="TableParagraph"/>
              <w:spacing w:line="240" w:lineRule="auto" w:before="11"/>
              <w:rPr>
                <w:sz w:val="12"/>
              </w:rPr>
            </w:pPr>
          </w:p>
          <w:p>
            <w:pPr>
              <w:pStyle w:val="TableParagraph"/>
              <w:ind w:left="139"/>
              <w:rPr>
                <w:sz w:val="14"/>
              </w:rPr>
            </w:pPr>
            <w:r>
              <w:rPr>
                <w:color w:val="FFFFFF"/>
                <w:w w:val="105"/>
                <w:sz w:val="14"/>
              </w:rPr>
              <w:t>0.1%</w:t>
            </w:r>
          </w:p>
        </w:tc>
        <w:tc>
          <w:tcPr>
            <w:tcW w:w="580" w:type="dxa"/>
            <w:shd w:val="clear" w:color="auto" w:fill="9C9ACC"/>
          </w:tcPr>
          <w:p>
            <w:pPr>
              <w:pStyle w:val="TableParagraph"/>
              <w:spacing w:line="160" w:lineRule="exact" w:before="31"/>
              <w:ind w:left="62" w:right="47"/>
              <w:jc w:val="center"/>
              <w:rPr>
                <w:sz w:val="14"/>
              </w:rPr>
            </w:pPr>
            <w:r>
              <w:rPr>
                <w:color w:val="FFFFFF"/>
                <w:sz w:val="14"/>
              </w:rPr>
              <w:t>EM</w:t>
            </w:r>
          </w:p>
          <w:p>
            <w:pPr>
              <w:pStyle w:val="TableParagraph"/>
              <w:spacing w:line="160" w:lineRule="exact"/>
              <w:ind w:left="100"/>
              <w:rPr>
                <w:sz w:val="14"/>
              </w:rPr>
            </w:pPr>
            <w:r>
              <w:rPr>
                <w:color w:val="FFFFFF"/>
                <w:w w:val="105"/>
                <w:sz w:val="14"/>
              </w:rPr>
              <w:t>Equity</w:t>
            </w:r>
          </w:p>
          <w:p>
            <w:pPr>
              <w:pStyle w:val="TableParagraph"/>
              <w:spacing w:before="8"/>
              <w:ind w:left="62" w:right="47"/>
              <w:jc w:val="center"/>
              <w:rPr>
                <w:sz w:val="14"/>
              </w:rPr>
            </w:pPr>
            <w:r>
              <w:rPr>
                <w:color w:val="FFFFFF"/>
                <w:w w:val="105"/>
                <w:sz w:val="14"/>
              </w:rPr>
              <w:t>-18.2%</w:t>
            </w:r>
          </w:p>
        </w:tc>
        <w:tc>
          <w:tcPr>
            <w:tcW w:w="580" w:type="dxa"/>
            <w:shd w:val="clear" w:color="auto" w:fill="4F3116"/>
          </w:tcPr>
          <w:p>
            <w:pPr>
              <w:pStyle w:val="TableParagraph"/>
              <w:spacing w:line="240" w:lineRule="auto" w:before="31"/>
              <w:ind w:left="64"/>
              <w:rPr>
                <w:sz w:val="14"/>
              </w:rPr>
            </w:pPr>
            <w:r>
              <w:rPr>
                <w:color w:val="FFFFFF"/>
                <w:sz w:val="14"/>
              </w:rPr>
              <w:t>Comdty</w:t>
            </w:r>
          </w:p>
          <w:p>
            <w:pPr>
              <w:pStyle w:val="TableParagraph"/>
              <w:spacing w:line="240" w:lineRule="auto" w:before="11"/>
              <w:rPr>
                <w:sz w:val="12"/>
              </w:rPr>
            </w:pPr>
          </w:p>
          <w:p>
            <w:pPr>
              <w:pStyle w:val="TableParagraph"/>
              <w:ind w:left="130"/>
              <w:rPr>
                <w:sz w:val="14"/>
              </w:rPr>
            </w:pPr>
            <w:r>
              <w:rPr>
                <w:color w:val="FFFFFF"/>
                <w:sz w:val="14"/>
              </w:rPr>
              <w:t>-1.1%</w:t>
            </w:r>
          </w:p>
        </w:tc>
        <w:tc>
          <w:tcPr>
            <w:tcW w:w="580" w:type="dxa"/>
            <w:shd w:val="clear" w:color="auto" w:fill="4F3116"/>
          </w:tcPr>
          <w:p>
            <w:pPr>
              <w:pStyle w:val="TableParagraph"/>
              <w:spacing w:line="240" w:lineRule="auto" w:before="31"/>
              <w:ind w:left="64"/>
              <w:rPr>
                <w:sz w:val="14"/>
              </w:rPr>
            </w:pPr>
            <w:r>
              <w:rPr>
                <w:color w:val="FFFFFF"/>
                <w:sz w:val="14"/>
              </w:rPr>
              <w:t>Comdty</w:t>
            </w:r>
          </w:p>
          <w:p>
            <w:pPr>
              <w:pStyle w:val="TableParagraph"/>
              <w:spacing w:line="240" w:lineRule="auto" w:before="11"/>
              <w:rPr>
                <w:sz w:val="12"/>
              </w:rPr>
            </w:pPr>
          </w:p>
          <w:p>
            <w:pPr>
              <w:pStyle w:val="TableParagraph"/>
              <w:ind w:left="113"/>
              <w:rPr>
                <w:sz w:val="14"/>
              </w:rPr>
            </w:pPr>
            <w:r>
              <w:rPr>
                <w:color w:val="FFFFFF"/>
                <w:w w:val="110"/>
                <w:sz w:val="14"/>
              </w:rPr>
              <w:t>-9.5%</w:t>
            </w:r>
          </w:p>
        </w:tc>
        <w:tc>
          <w:tcPr>
            <w:tcW w:w="580" w:type="dxa"/>
            <w:shd w:val="clear" w:color="auto" w:fill="4F3116"/>
          </w:tcPr>
          <w:p>
            <w:pPr>
              <w:pStyle w:val="TableParagraph"/>
              <w:spacing w:line="240" w:lineRule="auto" w:before="31"/>
              <w:ind w:left="64"/>
              <w:rPr>
                <w:sz w:val="14"/>
              </w:rPr>
            </w:pPr>
            <w:r>
              <w:rPr>
                <w:color w:val="FFFFFF"/>
                <w:sz w:val="14"/>
              </w:rPr>
              <w:t>Comdty</w:t>
            </w:r>
          </w:p>
          <w:p>
            <w:pPr>
              <w:pStyle w:val="TableParagraph"/>
              <w:spacing w:line="240" w:lineRule="auto" w:before="11"/>
              <w:rPr>
                <w:sz w:val="12"/>
              </w:rPr>
            </w:pPr>
          </w:p>
          <w:p>
            <w:pPr>
              <w:pStyle w:val="TableParagraph"/>
              <w:ind w:left="83"/>
              <w:rPr>
                <w:sz w:val="14"/>
              </w:rPr>
            </w:pPr>
            <w:r>
              <w:rPr>
                <w:color w:val="FFFFFF"/>
                <w:w w:val="105"/>
                <w:sz w:val="14"/>
              </w:rPr>
              <w:t>-17.0%</w:t>
            </w:r>
          </w:p>
        </w:tc>
        <w:tc>
          <w:tcPr>
            <w:tcW w:w="580" w:type="dxa"/>
            <w:shd w:val="clear" w:color="auto" w:fill="4F3116"/>
          </w:tcPr>
          <w:p>
            <w:pPr>
              <w:pStyle w:val="TableParagraph"/>
              <w:spacing w:line="240" w:lineRule="auto" w:before="31"/>
              <w:ind w:left="64"/>
              <w:rPr>
                <w:sz w:val="14"/>
              </w:rPr>
            </w:pPr>
            <w:r>
              <w:rPr>
                <w:color w:val="FFFFFF"/>
                <w:sz w:val="14"/>
              </w:rPr>
              <w:t>Comdty</w:t>
            </w:r>
          </w:p>
          <w:p>
            <w:pPr>
              <w:pStyle w:val="TableParagraph"/>
              <w:spacing w:line="240" w:lineRule="auto" w:before="11"/>
              <w:rPr>
                <w:sz w:val="12"/>
              </w:rPr>
            </w:pPr>
          </w:p>
          <w:p>
            <w:pPr>
              <w:pStyle w:val="TableParagraph"/>
              <w:ind w:left="77"/>
              <w:rPr>
                <w:sz w:val="14"/>
              </w:rPr>
            </w:pPr>
            <w:r>
              <w:rPr>
                <w:color w:val="FFFFFF"/>
                <w:w w:val="105"/>
                <w:sz w:val="14"/>
              </w:rPr>
              <w:t>-24.7%</w:t>
            </w:r>
          </w:p>
        </w:tc>
        <w:tc>
          <w:tcPr>
            <w:tcW w:w="580" w:type="dxa"/>
            <w:shd w:val="clear" w:color="auto" w:fill="615090"/>
          </w:tcPr>
          <w:p>
            <w:pPr>
              <w:pStyle w:val="TableParagraph"/>
              <w:spacing w:line="240" w:lineRule="auto" w:before="31"/>
              <w:ind w:left="149"/>
              <w:rPr>
                <w:sz w:val="14"/>
              </w:rPr>
            </w:pPr>
            <w:r>
              <w:rPr>
                <w:color w:val="FFFFFF"/>
                <w:w w:val="105"/>
                <w:sz w:val="14"/>
              </w:rPr>
              <w:t>Cash</w:t>
            </w:r>
          </w:p>
          <w:p>
            <w:pPr>
              <w:pStyle w:val="TableParagraph"/>
              <w:spacing w:line="240" w:lineRule="auto" w:before="11"/>
              <w:rPr>
                <w:sz w:val="12"/>
              </w:rPr>
            </w:pPr>
          </w:p>
          <w:p>
            <w:pPr>
              <w:pStyle w:val="TableParagraph"/>
              <w:ind w:left="133"/>
              <w:rPr>
                <w:sz w:val="14"/>
              </w:rPr>
            </w:pPr>
            <w:r>
              <w:rPr>
                <w:color w:val="FFFFFF"/>
                <w:w w:val="110"/>
                <w:sz w:val="14"/>
              </w:rPr>
              <w:t>0.3%</w:t>
            </w:r>
          </w:p>
        </w:tc>
        <w:tc>
          <w:tcPr>
            <w:tcW w:w="580" w:type="dxa"/>
            <w:shd w:val="clear" w:color="auto" w:fill="615090"/>
          </w:tcPr>
          <w:p>
            <w:pPr>
              <w:pStyle w:val="TableParagraph"/>
              <w:spacing w:line="240" w:lineRule="auto" w:before="31"/>
              <w:ind w:left="149"/>
              <w:rPr>
                <w:sz w:val="14"/>
              </w:rPr>
            </w:pPr>
            <w:r>
              <w:rPr>
                <w:color w:val="FFFFFF"/>
                <w:w w:val="105"/>
                <w:sz w:val="14"/>
              </w:rPr>
              <w:t>Cash</w:t>
            </w:r>
          </w:p>
          <w:p>
            <w:pPr>
              <w:pStyle w:val="TableParagraph"/>
              <w:spacing w:line="240" w:lineRule="auto" w:before="11"/>
              <w:rPr>
                <w:sz w:val="12"/>
              </w:rPr>
            </w:pPr>
          </w:p>
          <w:p>
            <w:pPr>
              <w:pStyle w:val="TableParagraph"/>
              <w:ind w:left="129"/>
              <w:rPr>
                <w:sz w:val="14"/>
              </w:rPr>
            </w:pPr>
            <w:r>
              <w:rPr>
                <w:color w:val="FFFFFF"/>
                <w:w w:val="115"/>
                <w:sz w:val="14"/>
              </w:rPr>
              <w:t>0.8%</w:t>
            </w:r>
          </w:p>
        </w:tc>
        <w:tc>
          <w:tcPr>
            <w:tcW w:w="580" w:type="dxa"/>
            <w:shd w:val="clear" w:color="auto" w:fill="9C9ACC"/>
          </w:tcPr>
          <w:p>
            <w:pPr>
              <w:pStyle w:val="TableParagraph"/>
              <w:spacing w:line="160" w:lineRule="exact" w:before="31"/>
              <w:ind w:left="62" w:right="47"/>
              <w:jc w:val="center"/>
              <w:rPr>
                <w:sz w:val="14"/>
              </w:rPr>
            </w:pPr>
            <w:r>
              <w:rPr>
                <w:color w:val="FFFFFF"/>
                <w:sz w:val="14"/>
              </w:rPr>
              <w:t>EM</w:t>
            </w:r>
          </w:p>
          <w:p>
            <w:pPr>
              <w:pStyle w:val="TableParagraph"/>
              <w:spacing w:line="160" w:lineRule="exact"/>
              <w:ind w:left="100"/>
              <w:rPr>
                <w:sz w:val="14"/>
              </w:rPr>
            </w:pPr>
            <w:r>
              <w:rPr>
                <w:color w:val="FFFFFF"/>
                <w:w w:val="105"/>
                <w:sz w:val="14"/>
              </w:rPr>
              <w:t>Equity</w:t>
            </w:r>
          </w:p>
          <w:p>
            <w:pPr>
              <w:pStyle w:val="TableParagraph"/>
              <w:spacing w:before="8"/>
              <w:ind w:left="62" w:right="47"/>
              <w:jc w:val="center"/>
              <w:rPr>
                <w:sz w:val="14"/>
              </w:rPr>
            </w:pPr>
            <w:r>
              <w:rPr>
                <w:color w:val="FFFFFF"/>
                <w:w w:val="105"/>
                <w:sz w:val="14"/>
              </w:rPr>
              <w:t>-15.4%</w:t>
            </w:r>
          </w:p>
        </w:tc>
        <w:tc>
          <w:tcPr>
            <w:tcW w:w="610" w:type="dxa"/>
            <w:tcBorders>
              <w:right w:val="thinThickThinSmallGap" w:sz="8" w:space="0" w:color="FFFFFF"/>
            </w:tcBorders>
            <w:shd w:val="clear" w:color="auto" w:fill="4F3116"/>
          </w:tcPr>
          <w:p>
            <w:pPr>
              <w:pStyle w:val="TableParagraph"/>
              <w:spacing w:line="240" w:lineRule="auto" w:before="31"/>
              <w:ind w:left="64"/>
              <w:rPr>
                <w:sz w:val="14"/>
              </w:rPr>
            </w:pPr>
            <w:r>
              <w:rPr>
                <w:color w:val="FFFFFF"/>
                <w:sz w:val="14"/>
              </w:rPr>
              <w:t>Comdty</w:t>
            </w:r>
          </w:p>
          <w:p>
            <w:pPr>
              <w:pStyle w:val="TableParagraph"/>
              <w:spacing w:line="240" w:lineRule="auto" w:before="11"/>
              <w:rPr>
                <w:sz w:val="12"/>
              </w:rPr>
            </w:pPr>
          </w:p>
          <w:p>
            <w:pPr>
              <w:pStyle w:val="TableParagraph"/>
              <w:ind w:left="110"/>
              <w:rPr>
                <w:sz w:val="14"/>
              </w:rPr>
            </w:pPr>
            <w:r>
              <w:rPr>
                <w:color w:val="FFFFFF"/>
                <w:w w:val="110"/>
                <w:sz w:val="14"/>
              </w:rPr>
              <w:t>-0.3%</w:t>
            </w:r>
          </w:p>
        </w:tc>
        <w:tc>
          <w:tcPr>
            <w:tcW w:w="570" w:type="dxa"/>
            <w:tcBorders>
              <w:left w:val="thinThickThinSmallGap" w:sz="8" w:space="0" w:color="FFFFFF"/>
            </w:tcBorders>
            <w:shd w:val="clear" w:color="auto" w:fill="615090"/>
          </w:tcPr>
          <w:p>
            <w:pPr>
              <w:pStyle w:val="TableParagraph"/>
              <w:spacing w:line="240" w:lineRule="auto" w:before="31"/>
              <w:ind w:left="149"/>
              <w:rPr>
                <w:sz w:val="14"/>
              </w:rPr>
            </w:pPr>
            <w:r>
              <w:rPr>
                <w:color w:val="FFFFFF"/>
                <w:w w:val="105"/>
                <w:sz w:val="14"/>
              </w:rPr>
              <w:t>Cash</w:t>
            </w:r>
          </w:p>
          <w:p>
            <w:pPr>
              <w:pStyle w:val="TableParagraph"/>
              <w:spacing w:line="240" w:lineRule="auto" w:before="11"/>
              <w:rPr>
                <w:sz w:val="12"/>
              </w:rPr>
            </w:pPr>
          </w:p>
          <w:p>
            <w:pPr>
              <w:pStyle w:val="TableParagraph"/>
              <w:ind w:left="129"/>
              <w:rPr>
                <w:sz w:val="14"/>
              </w:rPr>
            </w:pPr>
            <w:r>
              <w:rPr>
                <w:color w:val="FFFFFF"/>
                <w:w w:val="115"/>
                <w:sz w:val="14"/>
              </w:rPr>
              <w:t>0.8%</w:t>
            </w:r>
          </w:p>
        </w:tc>
      </w:tr>
    </w:tbl>
    <w:p>
      <w:pPr>
        <w:pStyle w:val="BodyText"/>
        <w:spacing w:before="9"/>
        <w:rPr>
          <w:sz w:val="12"/>
        </w:rPr>
      </w:pPr>
      <w:r>
        <w:rPr/>
        <w:pict>
          <v:line style="position:absolute;mso-position-horizontal-relative:page;mso-position-vertical-relative:paragraph;z-index:1352;mso-wrap-distance-left:0;mso-wrap-distance-right:0" from="45pt,9.909700pt" to="567pt,9.909700pt" stroked="true" strokeweight=".25pt" strokecolor="#6d6e71">
            <v:stroke dashstyle="solid"/>
            <w10:wrap type="topAndBottom"/>
          </v:line>
        </w:pict>
      </w:r>
    </w:p>
    <w:p>
      <w:pPr>
        <w:spacing w:before="43"/>
        <w:ind w:left="440" w:right="0" w:firstLine="0"/>
        <w:jc w:val="left"/>
        <w:rPr>
          <w:sz w:val="15"/>
        </w:rPr>
      </w:pPr>
      <w:r>
        <w:rPr>
          <w:color w:val="231F20"/>
          <w:sz w:val="15"/>
        </w:rPr>
        <w:t>Source: Barclays, Bloomberg, FactSet, MSCI, NAREIT, Russell, Standard &amp; Poor’s, J.P. Morgan Asset Management.</w:t>
      </w:r>
    </w:p>
    <w:p>
      <w:pPr>
        <w:spacing w:line="235" w:lineRule="auto" w:before="57"/>
        <w:ind w:left="440" w:right="521" w:firstLine="0"/>
        <w:jc w:val="left"/>
        <w:rPr>
          <w:sz w:val="15"/>
        </w:rPr>
      </w:pPr>
      <w:r>
        <w:rPr>
          <w:color w:val="231F20"/>
          <w:sz w:val="15"/>
        </w:rPr>
        <w:t>Large</w:t>
      </w:r>
      <w:r>
        <w:rPr>
          <w:color w:val="231F20"/>
          <w:spacing w:val="-7"/>
          <w:sz w:val="15"/>
        </w:rPr>
        <w:t> </w:t>
      </w:r>
      <w:r>
        <w:rPr>
          <w:color w:val="231F20"/>
          <w:sz w:val="15"/>
        </w:rPr>
        <w:t>cap:</w:t>
      </w:r>
      <w:r>
        <w:rPr>
          <w:color w:val="231F20"/>
          <w:spacing w:val="-7"/>
          <w:sz w:val="15"/>
        </w:rPr>
        <w:t> </w:t>
      </w:r>
      <w:r>
        <w:rPr>
          <w:color w:val="231F20"/>
          <w:sz w:val="15"/>
        </w:rPr>
        <w:t>S&amp;P</w:t>
      </w:r>
      <w:r>
        <w:rPr>
          <w:color w:val="231F20"/>
          <w:spacing w:val="-7"/>
          <w:sz w:val="15"/>
        </w:rPr>
        <w:t> </w:t>
      </w:r>
      <w:r>
        <w:rPr>
          <w:color w:val="231F20"/>
          <w:sz w:val="15"/>
        </w:rPr>
        <w:t>500,</w:t>
      </w:r>
      <w:r>
        <w:rPr>
          <w:color w:val="231F20"/>
          <w:spacing w:val="-7"/>
          <w:sz w:val="15"/>
        </w:rPr>
        <w:t> </w:t>
      </w:r>
      <w:r>
        <w:rPr>
          <w:color w:val="231F20"/>
          <w:sz w:val="15"/>
        </w:rPr>
        <w:t>Small</w:t>
      </w:r>
      <w:r>
        <w:rPr>
          <w:color w:val="231F20"/>
          <w:spacing w:val="-7"/>
          <w:sz w:val="15"/>
        </w:rPr>
        <w:t> </w:t>
      </w:r>
      <w:r>
        <w:rPr>
          <w:color w:val="231F20"/>
          <w:sz w:val="15"/>
        </w:rPr>
        <w:t>cap:</w:t>
      </w:r>
      <w:r>
        <w:rPr>
          <w:color w:val="231F20"/>
          <w:spacing w:val="-6"/>
          <w:sz w:val="15"/>
        </w:rPr>
        <w:t> </w:t>
      </w:r>
      <w:r>
        <w:rPr>
          <w:color w:val="231F20"/>
          <w:sz w:val="15"/>
        </w:rPr>
        <w:t>Russell</w:t>
      </w:r>
      <w:r>
        <w:rPr>
          <w:color w:val="231F20"/>
          <w:spacing w:val="-7"/>
          <w:sz w:val="15"/>
        </w:rPr>
        <w:t> </w:t>
      </w:r>
      <w:r>
        <w:rPr>
          <w:color w:val="231F20"/>
          <w:sz w:val="15"/>
        </w:rPr>
        <w:t>2000,</w:t>
      </w:r>
      <w:r>
        <w:rPr>
          <w:color w:val="231F20"/>
          <w:spacing w:val="-7"/>
          <w:sz w:val="15"/>
        </w:rPr>
        <w:t> </w:t>
      </w:r>
      <w:r>
        <w:rPr>
          <w:color w:val="231F20"/>
          <w:sz w:val="15"/>
        </w:rPr>
        <w:t>EM</w:t>
      </w:r>
      <w:r>
        <w:rPr>
          <w:color w:val="231F20"/>
          <w:spacing w:val="-7"/>
          <w:sz w:val="15"/>
        </w:rPr>
        <w:t> </w:t>
      </w:r>
      <w:r>
        <w:rPr>
          <w:color w:val="231F20"/>
          <w:sz w:val="15"/>
        </w:rPr>
        <w:t>Equity:</w:t>
      </w:r>
      <w:r>
        <w:rPr>
          <w:color w:val="231F20"/>
          <w:spacing w:val="-7"/>
          <w:sz w:val="15"/>
        </w:rPr>
        <w:t> </w:t>
      </w:r>
      <w:r>
        <w:rPr>
          <w:color w:val="231F20"/>
          <w:sz w:val="15"/>
        </w:rPr>
        <w:t>MSCI</w:t>
      </w:r>
      <w:r>
        <w:rPr>
          <w:color w:val="231F20"/>
          <w:spacing w:val="-7"/>
          <w:sz w:val="15"/>
        </w:rPr>
        <w:t> </w:t>
      </w:r>
      <w:r>
        <w:rPr>
          <w:color w:val="231F20"/>
          <w:sz w:val="15"/>
        </w:rPr>
        <w:t>EME,</w:t>
      </w:r>
      <w:r>
        <w:rPr>
          <w:color w:val="231F20"/>
          <w:spacing w:val="-6"/>
          <w:sz w:val="15"/>
        </w:rPr>
        <w:t> </w:t>
      </w:r>
      <w:r>
        <w:rPr>
          <w:color w:val="231F20"/>
          <w:sz w:val="15"/>
        </w:rPr>
        <w:t>DM</w:t>
      </w:r>
      <w:r>
        <w:rPr>
          <w:color w:val="231F20"/>
          <w:spacing w:val="-7"/>
          <w:sz w:val="15"/>
        </w:rPr>
        <w:t> </w:t>
      </w:r>
      <w:r>
        <w:rPr>
          <w:color w:val="231F20"/>
          <w:sz w:val="15"/>
        </w:rPr>
        <w:t>Equity:</w:t>
      </w:r>
      <w:r>
        <w:rPr>
          <w:color w:val="231F20"/>
          <w:spacing w:val="-7"/>
          <w:sz w:val="15"/>
        </w:rPr>
        <w:t> </w:t>
      </w:r>
      <w:r>
        <w:rPr>
          <w:color w:val="231F20"/>
          <w:sz w:val="15"/>
        </w:rPr>
        <w:t>MSCI</w:t>
      </w:r>
      <w:r>
        <w:rPr>
          <w:color w:val="231F20"/>
          <w:spacing w:val="-7"/>
          <w:sz w:val="15"/>
        </w:rPr>
        <w:t> </w:t>
      </w:r>
      <w:r>
        <w:rPr>
          <w:color w:val="231F20"/>
          <w:sz w:val="15"/>
        </w:rPr>
        <w:t>EAFE,</w:t>
      </w:r>
      <w:r>
        <w:rPr>
          <w:color w:val="231F20"/>
          <w:spacing w:val="-7"/>
          <w:sz w:val="15"/>
        </w:rPr>
        <w:t> </w:t>
      </w:r>
      <w:r>
        <w:rPr>
          <w:color w:val="231F20"/>
          <w:sz w:val="15"/>
        </w:rPr>
        <w:t>Comdty:</w:t>
      </w:r>
      <w:r>
        <w:rPr>
          <w:color w:val="231F20"/>
          <w:spacing w:val="-7"/>
          <w:sz w:val="15"/>
        </w:rPr>
        <w:t> </w:t>
      </w:r>
      <w:r>
        <w:rPr>
          <w:color w:val="231F20"/>
          <w:sz w:val="15"/>
        </w:rPr>
        <w:t>Bloomberg</w:t>
      </w:r>
      <w:r>
        <w:rPr>
          <w:color w:val="231F20"/>
          <w:spacing w:val="-7"/>
          <w:sz w:val="15"/>
        </w:rPr>
        <w:t> </w:t>
      </w:r>
      <w:r>
        <w:rPr>
          <w:color w:val="231F20"/>
          <w:sz w:val="15"/>
        </w:rPr>
        <w:t>Commodity</w:t>
      </w:r>
      <w:r>
        <w:rPr>
          <w:color w:val="231F20"/>
          <w:spacing w:val="-6"/>
          <w:sz w:val="15"/>
        </w:rPr>
        <w:t> </w:t>
      </w:r>
      <w:r>
        <w:rPr>
          <w:color w:val="231F20"/>
          <w:sz w:val="15"/>
        </w:rPr>
        <w:t>Index,</w:t>
      </w:r>
      <w:r>
        <w:rPr>
          <w:color w:val="231F20"/>
          <w:spacing w:val="-7"/>
          <w:sz w:val="15"/>
        </w:rPr>
        <w:t> </w:t>
      </w:r>
      <w:r>
        <w:rPr>
          <w:color w:val="231F20"/>
          <w:sz w:val="15"/>
        </w:rPr>
        <w:t>High</w:t>
      </w:r>
      <w:r>
        <w:rPr>
          <w:color w:val="231F20"/>
          <w:spacing w:val="-7"/>
          <w:sz w:val="15"/>
        </w:rPr>
        <w:t> </w:t>
      </w:r>
      <w:r>
        <w:rPr>
          <w:color w:val="231F20"/>
          <w:sz w:val="15"/>
        </w:rPr>
        <w:t>Yield:</w:t>
      </w:r>
      <w:r>
        <w:rPr>
          <w:color w:val="231F20"/>
          <w:spacing w:val="-7"/>
          <w:sz w:val="15"/>
        </w:rPr>
        <w:t> </w:t>
      </w:r>
      <w:r>
        <w:rPr>
          <w:color w:val="231F20"/>
          <w:sz w:val="15"/>
        </w:rPr>
        <w:t>Bloomberg</w:t>
      </w:r>
      <w:r>
        <w:rPr>
          <w:color w:val="231F20"/>
          <w:spacing w:val="-7"/>
          <w:sz w:val="15"/>
        </w:rPr>
        <w:t> </w:t>
      </w:r>
      <w:r>
        <w:rPr>
          <w:color w:val="231F20"/>
          <w:sz w:val="15"/>
        </w:rPr>
        <w:t>Barclays</w:t>
      </w:r>
      <w:r>
        <w:rPr>
          <w:color w:val="231F20"/>
          <w:spacing w:val="-7"/>
          <w:sz w:val="15"/>
        </w:rPr>
        <w:t> </w:t>
      </w:r>
      <w:r>
        <w:rPr>
          <w:color w:val="231F20"/>
          <w:sz w:val="15"/>
        </w:rPr>
        <w:t>Global</w:t>
      </w:r>
      <w:r>
        <w:rPr>
          <w:color w:val="231F20"/>
          <w:spacing w:val="-6"/>
          <w:sz w:val="15"/>
        </w:rPr>
        <w:t> </w:t>
      </w:r>
      <w:r>
        <w:rPr>
          <w:color w:val="231F20"/>
          <w:sz w:val="15"/>
        </w:rPr>
        <w:t>HY Index,</w:t>
      </w:r>
      <w:r>
        <w:rPr>
          <w:color w:val="231F20"/>
          <w:spacing w:val="-8"/>
          <w:sz w:val="15"/>
        </w:rPr>
        <w:t> </w:t>
      </w:r>
      <w:r>
        <w:rPr>
          <w:color w:val="231F20"/>
          <w:sz w:val="15"/>
        </w:rPr>
        <w:t>Fixed</w:t>
      </w:r>
      <w:r>
        <w:rPr>
          <w:color w:val="231F20"/>
          <w:spacing w:val="-7"/>
          <w:sz w:val="15"/>
        </w:rPr>
        <w:t> </w:t>
      </w:r>
      <w:r>
        <w:rPr>
          <w:color w:val="231F20"/>
          <w:sz w:val="15"/>
        </w:rPr>
        <w:t>Income:</w:t>
      </w:r>
      <w:r>
        <w:rPr>
          <w:color w:val="231F20"/>
          <w:spacing w:val="-8"/>
          <w:sz w:val="15"/>
        </w:rPr>
        <w:t> </w:t>
      </w:r>
      <w:r>
        <w:rPr>
          <w:color w:val="231F20"/>
          <w:sz w:val="15"/>
        </w:rPr>
        <w:t>Bloomberg</w:t>
      </w:r>
      <w:r>
        <w:rPr>
          <w:color w:val="231F20"/>
          <w:spacing w:val="-7"/>
          <w:sz w:val="15"/>
        </w:rPr>
        <w:t> </w:t>
      </w:r>
      <w:r>
        <w:rPr>
          <w:color w:val="231F20"/>
          <w:sz w:val="15"/>
        </w:rPr>
        <w:t>Barclays</w:t>
      </w:r>
      <w:r>
        <w:rPr>
          <w:color w:val="231F20"/>
          <w:spacing w:val="-8"/>
          <w:sz w:val="15"/>
        </w:rPr>
        <w:t> </w:t>
      </w:r>
      <w:r>
        <w:rPr>
          <w:color w:val="231F20"/>
          <w:sz w:val="15"/>
        </w:rPr>
        <w:t>US</w:t>
      </w:r>
      <w:r>
        <w:rPr>
          <w:color w:val="231F20"/>
          <w:spacing w:val="-7"/>
          <w:sz w:val="15"/>
        </w:rPr>
        <w:t> </w:t>
      </w:r>
      <w:r>
        <w:rPr>
          <w:color w:val="231F20"/>
          <w:sz w:val="15"/>
        </w:rPr>
        <w:t>Aggregate,</w:t>
      </w:r>
      <w:r>
        <w:rPr>
          <w:color w:val="231F20"/>
          <w:spacing w:val="-8"/>
          <w:sz w:val="15"/>
        </w:rPr>
        <w:t> </w:t>
      </w:r>
      <w:r>
        <w:rPr>
          <w:color w:val="231F20"/>
          <w:sz w:val="15"/>
        </w:rPr>
        <w:t>REITs:</w:t>
      </w:r>
      <w:r>
        <w:rPr>
          <w:color w:val="231F20"/>
          <w:spacing w:val="-7"/>
          <w:sz w:val="15"/>
        </w:rPr>
        <w:t> </w:t>
      </w:r>
      <w:r>
        <w:rPr>
          <w:color w:val="231F20"/>
          <w:sz w:val="15"/>
        </w:rPr>
        <w:t>NAREIT</w:t>
      </w:r>
      <w:r>
        <w:rPr>
          <w:color w:val="231F20"/>
          <w:spacing w:val="-7"/>
          <w:sz w:val="15"/>
        </w:rPr>
        <w:t> </w:t>
      </w:r>
      <w:r>
        <w:rPr>
          <w:color w:val="231F20"/>
          <w:sz w:val="15"/>
        </w:rPr>
        <w:t>Equity</w:t>
      </w:r>
      <w:r>
        <w:rPr>
          <w:color w:val="231F20"/>
          <w:spacing w:val="-8"/>
          <w:sz w:val="15"/>
        </w:rPr>
        <w:t> </w:t>
      </w:r>
      <w:r>
        <w:rPr>
          <w:color w:val="231F20"/>
          <w:sz w:val="15"/>
        </w:rPr>
        <w:t>REIT</w:t>
      </w:r>
      <w:r>
        <w:rPr>
          <w:color w:val="231F20"/>
          <w:spacing w:val="-7"/>
          <w:sz w:val="15"/>
        </w:rPr>
        <w:t> </w:t>
      </w:r>
      <w:r>
        <w:rPr>
          <w:color w:val="231F20"/>
          <w:sz w:val="15"/>
        </w:rPr>
        <w:t>Index.</w:t>
      </w:r>
      <w:r>
        <w:rPr>
          <w:color w:val="231F20"/>
          <w:spacing w:val="-8"/>
          <w:sz w:val="15"/>
        </w:rPr>
        <w:t> </w:t>
      </w:r>
      <w:r>
        <w:rPr>
          <w:color w:val="231F20"/>
          <w:sz w:val="15"/>
        </w:rPr>
        <w:t>The</w:t>
      </w:r>
      <w:r>
        <w:rPr>
          <w:color w:val="231F20"/>
          <w:spacing w:val="-7"/>
          <w:sz w:val="15"/>
        </w:rPr>
        <w:t> </w:t>
      </w:r>
      <w:r>
        <w:rPr>
          <w:color w:val="231F20"/>
          <w:sz w:val="15"/>
        </w:rPr>
        <w:t>“Asset</w:t>
      </w:r>
      <w:r>
        <w:rPr>
          <w:color w:val="231F20"/>
          <w:spacing w:val="-8"/>
          <w:sz w:val="15"/>
        </w:rPr>
        <w:t> </w:t>
      </w:r>
      <w:r>
        <w:rPr>
          <w:color w:val="231F20"/>
          <w:sz w:val="15"/>
        </w:rPr>
        <w:t>Allocation”</w:t>
      </w:r>
      <w:r>
        <w:rPr>
          <w:color w:val="231F20"/>
          <w:spacing w:val="-7"/>
          <w:sz w:val="15"/>
        </w:rPr>
        <w:t> </w:t>
      </w:r>
      <w:r>
        <w:rPr>
          <w:color w:val="231F20"/>
          <w:sz w:val="15"/>
        </w:rPr>
        <w:t>portfolio</w:t>
      </w:r>
      <w:r>
        <w:rPr>
          <w:color w:val="231F20"/>
          <w:spacing w:val="-8"/>
          <w:sz w:val="15"/>
        </w:rPr>
        <w:t> </w:t>
      </w:r>
      <w:r>
        <w:rPr>
          <w:color w:val="231F20"/>
          <w:sz w:val="15"/>
        </w:rPr>
        <w:t>assumes</w:t>
      </w:r>
      <w:r>
        <w:rPr>
          <w:color w:val="231F20"/>
          <w:spacing w:val="-7"/>
          <w:sz w:val="15"/>
        </w:rPr>
        <w:t> </w:t>
      </w:r>
      <w:r>
        <w:rPr>
          <w:color w:val="231F20"/>
          <w:sz w:val="15"/>
        </w:rPr>
        <w:t>the</w:t>
      </w:r>
      <w:r>
        <w:rPr>
          <w:color w:val="231F20"/>
          <w:spacing w:val="-7"/>
          <w:sz w:val="15"/>
        </w:rPr>
        <w:t> </w:t>
      </w:r>
      <w:r>
        <w:rPr>
          <w:color w:val="231F20"/>
          <w:sz w:val="15"/>
        </w:rPr>
        <w:t>following</w:t>
      </w:r>
      <w:r>
        <w:rPr>
          <w:color w:val="231F20"/>
          <w:spacing w:val="-8"/>
          <w:sz w:val="15"/>
        </w:rPr>
        <w:t> </w:t>
      </w:r>
      <w:r>
        <w:rPr>
          <w:color w:val="231F20"/>
          <w:sz w:val="15"/>
        </w:rPr>
        <w:t>weights:</w:t>
      </w:r>
      <w:r>
        <w:rPr>
          <w:color w:val="231F20"/>
          <w:spacing w:val="-7"/>
          <w:sz w:val="15"/>
        </w:rPr>
        <w:t> </w:t>
      </w:r>
      <w:r>
        <w:rPr>
          <w:color w:val="231F20"/>
          <w:sz w:val="15"/>
        </w:rPr>
        <w:t>25%</w:t>
      </w:r>
      <w:r>
        <w:rPr>
          <w:color w:val="231F20"/>
          <w:spacing w:val="-8"/>
          <w:sz w:val="15"/>
        </w:rPr>
        <w:t> </w:t>
      </w:r>
      <w:r>
        <w:rPr>
          <w:color w:val="231F20"/>
          <w:sz w:val="15"/>
        </w:rPr>
        <w:t>in</w:t>
      </w:r>
      <w:r>
        <w:rPr>
          <w:color w:val="231F20"/>
          <w:spacing w:val="-7"/>
          <w:sz w:val="15"/>
        </w:rPr>
        <w:t> </w:t>
      </w:r>
      <w:r>
        <w:rPr>
          <w:color w:val="231F20"/>
          <w:sz w:val="15"/>
        </w:rPr>
        <w:t>the</w:t>
      </w:r>
      <w:r>
        <w:rPr>
          <w:color w:val="231F20"/>
          <w:spacing w:val="-8"/>
          <w:sz w:val="15"/>
        </w:rPr>
        <w:t> </w:t>
      </w:r>
      <w:r>
        <w:rPr>
          <w:color w:val="231F20"/>
          <w:sz w:val="15"/>
        </w:rPr>
        <w:t>S&amp;P</w:t>
      </w:r>
      <w:r>
        <w:rPr>
          <w:color w:val="231F20"/>
          <w:spacing w:val="-7"/>
          <w:sz w:val="15"/>
        </w:rPr>
        <w:t> </w:t>
      </w:r>
      <w:r>
        <w:rPr>
          <w:color w:val="231F20"/>
          <w:sz w:val="15"/>
        </w:rPr>
        <w:t>500, 10% in the Russell 2000, 15% in the MSCI EAFE, 5% in the MSCI EME, 25% in the Bloomberg Barclays US Aggregate, 5% in the Bloomberg Barclays 1-3m Treasury, 5% in the Bloomberg</w:t>
      </w:r>
      <w:r>
        <w:rPr>
          <w:color w:val="231F20"/>
          <w:spacing w:val="-7"/>
          <w:sz w:val="15"/>
        </w:rPr>
        <w:t> </w:t>
      </w:r>
      <w:r>
        <w:rPr>
          <w:color w:val="231F20"/>
          <w:sz w:val="15"/>
        </w:rPr>
        <w:t>Barclays</w:t>
      </w:r>
      <w:r>
        <w:rPr>
          <w:color w:val="231F20"/>
          <w:spacing w:val="-7"/>
          <w:sz w:val="15"/>
        </w:rPr>
        <w:t> </w:t>
      </w:r>
      <w:r>
        <w:rPr>
          <w:color w:val="231F20"/>
          <w:sz w:val="15"/>
        </w:rPr>
        <w:t>Global</w:t>
      </w:r>
      <w:r>
        <w:rPr>
          <w:color w:val="231F20"/>
          <w:spacing w:val="-6"/>
          <w:sz w:val="15"/>
        </w:rPr>
        <w:t> </w:t>
      </w:r>
      <w:r>
        <w:rPr>
          <w:color w:val="231F20"/>
          <w:sz w:val="15"/>
        </w:rPr>
        <w:t>High</w:t>
      </w:r>
      <w:r>
        <w:rPr>
          <w:color w:val="231F20"/>
          <w:spacing w:val="-7"/>
          <w:sz w:val="15"/>
        </w:rPr>
        <w:t> </w:t>
      </w:r>
      <w:r>
        <w:rPr>
          <w:color w:val="231F20"/>
          <w:sz w:val="15"/>
        </w:rPr>
        <w:t>Yield</w:t>
      </w:r>
      <w:r>
        <w:rPr>
          <w:color w:val="231F20"/>
          <w:spacing w:val="-6"/>
          <w:sz w:val="15"/>
        </w:rPr>
        <w:t> </w:t>
      </w:r>
      <w:r>
        <w:rPr>
          <w:color w:val="231F20"/>
          <w:sz w:val="15"/>
        </w:rPr>
        <w:t>Index,</w:t>
      </w:r>
      <w:r>
        <w:rPr>
          <w:color w:val="231F20"/>
          <w:spacing w:val="-7"/>
          <w:sz w:val="15"/>
        </w:rPr>
        <w:t> </w:t>
      </w:r>
      <w:r>
        <w:rPr>
          <w:color w:val="231F20"/>
          <w:sz w:val="15"/>
        </w:rPr>
        <w:t>5%</w:t>
      </w:r>
      <w:r>
        <w:rPr>
          <w:color w:val="231F20"/>
          <w:spacing w:val="-6"/>
          <w:sz w:val="15"/>
        </w:rPr>
        <w:t> </w:t>
      </w:r>
      <w:r>
        <w:rPr>
          <w:color w:val="231F20"/>
          <w:sz w:val="15"/>
        </w:rPr>
        <w:t>in</w:t>
      </w:r>
      <w:r>
        <w:rPr>
          <w:color w:val="231F20"/>
          <w:spacing w:val="-7"/>
          <w:sz w:val="15"/>
        </w:rPr>
        <w:t> </w:t>
      </w:r>
      <w:r>
        <w:rPr>
          <w:color w:val="231F20"/>
          <w:sz w:val="15"/>
        </w:rPr>
        <w:t>the</w:t>
      </w:r>
      <w:r>
        <w:rPr>
          <w:color w:val="231F20"/>
          <w:spacing w:val="-6"/>
          <w:sz w:val="15"/>
        </w:rPr>
        <w:t> </w:t>
      </w:r>
      <w:r>
        <w:rPr>
          <w:color w:val="231F20"/>
          <w:sz w:val="15"/>
        </w:rPr>
        <w:t>Bloomberg</w:t>
      </w:r>
      <w:r>
        <w:rPr>
          <w:color w:val="231F20"/>
          <w:spacing w:val="-7"/>
          <w:sz w:val="15"/>
        </w:rPr>
        <w:t> </w:t>
      </w:r>
      <w:r>
        <w:rPr>
          <w:color w:val="231F20"/>
          <w:sz w:val="15"/>
        </w:rPr>
        <w:t>Commodity</w:t>
      </w:r>
      <w:r>
        <w:rPr>
          <w:color w:val="231F20"/>
          <w:spacing w:val="-6"/>
          <w:sz w:val="15"/>
        </w:rPr>
        <w:t> </w:t>
      </w:r>
      <w:r>
        <w:rPr>
          <w:color w:val="231F20"/>
          <w:sz w:val="15"/>
        </w:rPr>
        <w:t>Index</w:t>
      </w:r>
      <w:r>
        <w:rPr>
          <w:color w:val="231F20"/>
          <w:spacing w:val="-7"/>
          <w:sz w:val="15"/>
        </w:rPr>
        <w:t> </w:t>
      </w:r>
      <w:r>
        <w:rPr>
          <w:color w:val="231F20"/>
          <w:sz w:val="15"/>
        </w:rPr>
        <w:t>and</w:t>
      </w:r>
      <w:r>
        <w:rPr>
          <w:color w:val="231F20"/>
          <w:spacing w:val="-6"/>
          <w:sz w:val="15"/>
        </w:rPr>
        <w:t> </w:t>
      </w:r>
      <w:r>
        <w:rPr>
          <w:color w:val="231F20"/>
          <w:sz w:val="15"/>
        </w:rPr>
        <w:t>5%</w:t>
      </w:r>
      <w:r>
        <w:rPr>
          <w:color w:val="231F20"/>
          <w:spacing w:val="-7"/>
          <w:sz w:val="15"/>
        </w:rPr>
        <w:t> </w:t>
      </w:r>
      <w:r>
        <w:rPr>
          <w:color w:val="231F20"/>
          <w:sz w:val="15"/>
        </w:rPr>
        <w:t>in</w:t>
      </w:r>
      <w:r>
        <w:rPr>
          <w:color w:val="231F20"/>
          <w:spacing w:val="-6"/>
          <w:sz w:val="15"/>
        </w:rPr>
        <w:t> </w:t>
      </w:r>
      <w:r>
        <w:rPr>
          <w:color w:val="231F20"/>
          <w:sz w:val="15"/>
        </w:rPr>
        <w:t>the</w:t>
      </w:r>
      <w:r>
        <w:rPr>
          <w:color w:val="231F20"/>
          <w:spacing w:val="-7"/>
          <w:sz w:val="15"/>
        </w:rPr>
        <w:t> </w:t>
      </w:r>
      <w:r>
        <w:rPr>
          <w:color w:val="231F20"/>
          <w:sz w:val="15"/>
        </w:rPr>
        <w:t>NAREIT</w:t>
      </w:r>
      <w:r>
        <w:rPr>
          <w:color w:val="231F20"/>
          <w:spacing w:val="-7"/>
          <w:sz w:val="15"/>
        </w:rPr>
        <w:t> </w:t>
      </w:r>
      <w:r>
        <w:rPr>
          <w:color w:val="231F20"/>
          <w:sz w:val="15"/>
        </w:rPr>
        <w:t>Equity</w:t>
      </w:r>
      <w:r>
        <w:rPr>
          <w:color w:val="231F20"/>
          <w:spacing w:val="-6"/>
          <w:sz w:val="15"/>
        </w:rPr>
        <w:t> </w:t>
      </w:r>
      <w:r>
        <w:rPr>
          <w:color w:val="231F20"/>
          <w:sz w:val="15"/>
        </w:rPr>
        <w:t>REIT</w:t>
      </w:r>
      <w:r>
        <w:rPr>
          <w:color w:val="231F20"/>
          <w:spacing w:val="-7"/>
          <w:sz w:val="15"/>
        </w:rPr>
        <w:t> </w:t>
      </w:r>
      <w:r>
        <w:rPr>
          <w:color w:val="231F20"/>
          <w:sz w:val="15"/>
        </w:rPr>
        <w:t>Index.</w:t>
      </w:r>
      <w:r>
        <w:rPr>
          <w:color w:val="231F20"/>
          <w:spacing w:val="-6"/>
          <w:sz w:val="15"/>
        </w:rPr>
        <w:t> </w:t>
      </w:r>
      <w:r>
        <w:rPr>
          <w:color w:val="231F20"/>
          <w:sz w:val="15"/>
        </w:rPr>
        <w:t>Balanced</w:t>
      </w:r>
      <w:r>
        <w:rPr>
          <w:color w:val="231F20"/>
          <w:spacing w:val="-7"/>
          <w:sz w:val="15"/>
        </w:rPr>
        <w:t> </w:t>
      </w:r>
      <w:r>
        <w:rPr>
          <w:color w:val="231F20"/>
          <w:sz w:val="15"/>
        </w:rPr>
        <w:t>portfolio</w:t>
      </w:r>
      <w:r>
        <w:rPr>
          <w:color w:val="231F20"/>
          <w:spacing w:val="-6"/>
          <w:sz w:val="15"/>
        </w:rPr>
        <w:t> </w:t>
      </w:r>
      <w:r>
        <w:rPr>
          <w:color w:val="231F20"/>
          <w:sz w:val="15"/>
        </w:rPr>
        <w:t>assumes</w:t>
      </w:r>
      <w:r>
        <w:rPr>
          <w:color w:val="231F20"/>
          <w:spacing w:val="-7"/>
          <w:sz w:val="15"/>
        </w:rPr>
        <w:t> </w:t>
      </w:r>
      <w:r>
        <w:rPr>
          <w:color w:val="231F20"/>
          <w:sz w:val="15"/>
        </w:rPr>
        <w:t>annual</w:t>
      </w:r>
      <w:r>
        <w:rPr>
          <w:color w:val="231F20"/>
          <w:spacing w:val="-6"/>
          <w:sz w:val="15"/>
        </w:rPr>
        <w:t> </w:t>
      </w:r>
      <w:r>
        <w:rPr>
          <w:color w:val="231F20"/>
          <w:sz w:val="15"/>
        </w:rPr>
        <w:t>rebalancing. Annualized</w:t>
      </w:r>
      <w:r>
        <w:rPr>
          <w:color w:val="231F20"/>
          <w:spacing w:val="-12"/>
          <w:sz w:val="15"/>
        </w:rPr>
        <w:t> </w:t>
      </w:r>
      <w:r>
        <w:rPr>
          <w:color w:val="231F20"/>
          <w:sz w:val="15"/>
        </w:rPr>
        <w:t>(Ann.)</w:t>
      </w:r>
      <w:r>
        <w:rPr>
          <w:color w:val="231F20"/>
          <w:spacing w:val="-11"/>
          <w:sz w:val="15"/>
        </w:rPr>
        <w:t> </w:t>
      </w:r>
      <w:r>
        <w:rPr>
          <w:color w:val="231F20"/>
          <w:sz w:val="15"/>
        </w:rPr>
        <w:t>return</w:t>
      </w:r>
      <w:r>
        <w:rPr>
          <w:color w:val="231F20"/>
          <w:spacing w:val="-11"/>
          <w:sz w:val="15"/>
        </w:rPr>
        <w:t> </w:t>
      </w:r>
      <w:r>
        <w:rPr>
          <w:color w:val="231F20"/>
          <w:sz w:val="15"/>
        </w:rPr>
        <w:t>and</w:t>
      </w:r>
      <w:r>
        <w:rPr>
          <w:color w:val="231F20"/>
          <w:spacing w:val="-11"/>
          <w:sz w:val="15"/>
        </w:rPr>
        <w:t> </w:t>
      </w:r>
      <w:r>
        <w:rPr>
          <w:color w:val="231F20"/>
          <w:sz w:val="15"/>
        </w:rPr>
        <w:t>volatility</w:t>
      </w:r>
      <w:r>
        <w:rPr>
          <w:color w:val="231F20"/>
          <w:spacing w:val="-11"/>
          <w:sz w:val="15"/>
        </w:rPr>
        <w:t> </w:t>
      </w:r>
      <w:r>
        <w:rPr>
          <w:color w:val="231F20"/>
          <w:sz w:val="15"/>
        </w:rPr>
        <w:t>(Vol.)</w:t>
      </w:r>
      <w:r>
        <w:rPr>
          <w:color w:val="231F20"/>
          <w:spacing w:val="-12"/>
          <w:sz w:val="15"/>
        </w:rPr>
        <w:t> </w:t>
      </w:r>
      <w:r>
        <w:rPr>
          <w:color w:val="231F20"/>
          <w:sz w:val="15"/>
        </w:rPr>
        <w:t>represents</w:t>
      </w:r>
      <w:r>
        <w:rPr>
          <w:color w:val="231F20"/>
          <w:spacing w:val="-11"/>
          <w:sz w:val="15"/>
        </w:rPr>
        <w:t> </w:t>
      </w:r>
      <w:r>
        <w:rPr>
          <w:color w:val="231F20"/>
          <w:sz w:val="15"/>
        </w:rPr>
        <w:t>period</w:t>
      </w:r>
      <w:r>
        <w:rPr>
          <w:color w:val="231F20"/>
          <w:spacing w:val="-11"/>
          <w:sz w:val="15"/>
        </w:rPr>
        <w:t> </w:t>
      </w:r>
      <w:r>
        <w:rPr>
          <w:color w:val="231F20"/>
          <w:sz w:val="15"/>
        </w:rPr>
        <w:t>of</w:t>
      </w:r>
      <w:r>
        <w:rPr>
          <w:color w:val="231F20"/>
          <w:spacing w:val="-11"/>
          <w:sz w:val="15"/>
        </w:rPr>
        <w:t> </w:t>
      </w:r>
      <w:r>
        <w:rPr>
          <w:color w:val="231F20"/>
          <w:sz w:val="15"/>
        </w:rPr>
        <w:t>12/31/02</w:t>
      </w:r>
      <w:r>
        <w:rPr>
          <w:color w:val="231F20"/>
          <w:spacing w:val="-11"/>
          <w:sz w:val="15"/>
        </w:rPr>
        <w:t> </w:t>
      </w:r>
      <w:r>
        <w:rPr>
          <w:color w:val="231F20"/>
          <w:sz w:val="15"/>
        </w:rPr>
        <w:t>–</w:t>
      </w:r>
      <w:r>
        <w:rPr>
          <w:color w:val="231F20"/>
          <w:spacing w:val="-12"/>
          <w:sz w:val="15"/>
        </w:rPr>
        <w:t> </w:t>
      </w:r>
      <w:r>
        <w:rPr>
          <w:color w:val="231F20"/>
          <w:sz w:val="15"/>
        </w:rPr>
        <w:t>12/31/17.</w:t>
      </w:r>
      <w:r>
        <w:rPr>
          <w:color w:val="231F20"/>
          <w:spacing w:val="-11"/>
          <w:sz w:val="15"/>
        </w:rPr>
        <w:t> </w:t>
      </w:r>
      <w:r>
        <w:rPr>
          <w:color w:val="231F20"/>
          <w:sz w:val="15"/>
        </w:rPr>
        <w:t>Please</w:t>
      </w:r>
      <w:r>
        <w:rPr>
          <w:color w:val="231F20"/>
          <w:spacing w:val="-11"/>
          <w:sz w:val="15"/>
        </w:rPr>
        <w:t> </w:t>
      </w:r>
      <w:r>
        <w:rPr>
          <w:color w:val="231F20"/>
          <w:sz w:val="15"/>
        </w:rPr>
        <w:t>see</w:t>
      </w:r>
      <w:r>
        <w:rPr>
          <w:color w:val="231F20"/>
          <w:spacing w:val="-11"/>
          <w:sz w:val="15"/>
        </w:rPr>
        <w:t> </w:t>
      </w:r>
      <w:r>
        <w:rPr>
          <w:color w:val="231F20"/>
          <w:sz w:val="15"/>
        </w:rPr>
        <w:t>disclosure</w:t>
      </w:r>
      <w:r>
        <w:rPr>
          <w:color w:val="231F20"/>
          <w:spacing w:val="-11"/>
          <w:sz w:val="15"/>
        </w:rPr>
        <w:t> </w:t>
      </w:r>
      <w:r>
        <w:rPr>
          <w:color w:val="231F20"/>
          <w:sz w:val="15"/>
        </w:rPr>
        <w:t>page</w:t>
      </w:r>
      <w:r>
        <w:rPr>
          <w:color w:val="231F20"/>
          <w:spacing w:val="-12"/>
          <w:sz w:val="15"/>
        </w:rPr>
        <w:t> </w:t>
      </w:r>
      <w:r>
        <w:rPr>
          <w:color w:val="231F20"/>
          <w:sz w:val="15"/>
        </w:rPr>
        <w:t>at</w:t>
      </w:r>
      <w:r>
        <w:rPr>
          <w:color w:val="231F20"/>
          <w:spacing w:val="-11"/>
          <w:sz w:val="15"/>
        </w:rPr>
        <w:t> </w:t>
      </w:r>
      <w:r>
        <w:rPr>
          <w:color w:val="231F20"/>
          <w:sz w:val="15"/>
        </w:rPr>
        <w:t>end</w:t>
      </w:r>
      <w:r>
        <w:rPr>
          <w:color w:val="231F20"/>
          <w:spacing w:val="-11"/>
          <w:sz w:val="15"/>
        </w:rPr>
        <w:t> </w:t>
      </w:r>
      <w:r>
        <w:rPr>
          <w:color w:val="231F20"/>
          <w:sz w:val="15"/>
        </w:rPr>
        <w:t>for</w:t>
      </w:r>
      <w:r>
        <w:rPr>
          <w:color w:val="231F20"/>
          <w:spacing w:val="-11"/>
          <w:sz w:val="15"/>
        </w:rPr>
        <w:t> </w:t>
      </w:r>
      <w:r>
        <w:rPr>
          <w:color w:val="231F20"/>
          <w:sz w:val="15"/>
        </w:rPr>
        <w:t>index</w:t>
      </w:r>
      <w:r>
        <w:rPr>
          <w:color w:val="231F20"/>
          <w:spacing w:val="-12"/>
          <w:sz w:val="15"/>
        </w:rPr>
        <w:t> </w:t>
      </w:r>
      <w:r>
        <w:rPr>
          <w:color w:val="231F20"/>
          <w:sz w:val="15"/>
        </w:rPr>
        <w:t>definitions.</w:t>
      </w:r>
      <w:r>
        <w:rPr>
          <w:color w:val="231F20"/>
          <w:spacing w:val="-11"/>
          <w:sz w:val="15"/>
        </w:rPr>
        <w:t> </w:t>
      </w:r>
      <w:r>
        <w:rPr>
          <w:color w:val="231F20"/>
          <w:sz w:val="15"/>
        </w:rPr>
        <w:t>All</w:t>
      </w:r>
      <w:r>
        <w:rPr>
          <w:color w:val="231F20"/>
          <w:spacing w:val="-11"/>
          <w:sz w:val="15"/>
        </w:rPr>
        <w:t> </w:t>
      </w:r>
      <w:r>
        <w:rPr>
          <w:color w:val="231F20"/>
          <w:sz w:val="15"/>
        </w:rPr>
        <w:t>data</w:t>
      </w:r>
      <w:r>
        <w:rPr>
          <w:color w:val="231F20"/>
          <w:spacing w:val="-11"/>
          <w:sz w:val="15"/>
        </w:rPr>
        <w:t> </w:t>
      </w:r>
      <w:r>
        <w:rPr>
          <w:color w:val="231F20"/>
          <w:sz w:val="15"/>
        </w:rPr>
        <w:t>represents</w:t>
      </w:r>
      <w:r>
        <w:rPr>
          <w:color w:val="231F20"/>
          <w:spacing w:val="-11"/>
          <w:sz w:val="15"/>
        </w:rPr>
        <w:t> </w:t>
      </w:r>
      <w:r>
        <w:rPr>
          <w:color w:val="231F20"/>
          <w:sz w:val="15"/>
        </w:rPr>
        <w:t>total</w:t>
      </w:r>
      <w:r>
        <w:rPr>
          <w:color w:val="231F20"/>
          <w:spacing w:val="-12"/>
          <w:sz w:val="15"/>
        </w:rPr>
        <w:t> </w:t>
      </w:r>
      <w:r>
        <w:rPr>
          <w:color w:val="231F20"/>
          <w:sz w:val="15"/>
        </w:rPr>
        <w:t>return for</w:t>
      </w:r>
      <w:r>
        <w:rPr>
          <w:color w:val="231F20"/>
          <w:spacing w:val="-1"/>
          <w:sz w:val="15"/>
        </w:rPr>
        <w:t> </w:t>
      </w:r>
      <w:r>
        <w:rPr>
          <w:color w:val="231F20"/>
          <w:sz w:val="15"/>
        </w:rPr>
        <w:t>stated period. Past performance is</w:t>
      </w:r>
      <w:r>
        <w:rPr>
          <w:color w:val="231F20"/>
          <w:spacing w:val="-1"/>
          <w:sz w:val="15"/>
        </w:rPr>
        <w:t> </w:t>
      </w:r>
      <w:r>
        <w:rPr>
          <w:color w:val="231F20"/>
          <w:sz w:val="15"/>
        </w:rPr>
        <w:t>not indicative of future returns. </w:t>
      </w:r>
      <w:r>
        <w:rPr>
          <w:rFonts w:ascii="Trebuchet MS" w:hAnsi="Trebuchet MS"/>
          <w:i/>
          <w:color w:val="231F20"/>
          <w:sz w:val="15"/>
        </w:rPr>
        <w:t>Guide</w:t>
      </w:r>
      <w:r>
        <w:rPr>
          <w:rFonts w:ascii="Trebuchet MS" w:hAnsi="Trebuchet MS"/>
          <w:i/>
          <w:color w:val="231F20"/>
          <w:spacing w:val="-18"/>
          <w:sz w:val="15"/>
        </w:rPr>
        <w:t> </w:t>
      </w:r>
      <w:r>
        <w:rPr>
          <w:rFonts w:ascii="Trebuchet MS" w:hAnsi="Trebuchet MS"/>
          <w:i/>
          <w:color w:val="231F20"/>
          <w:sz w:val="15"/>
        </w:rPr>
        <w:t>to</w:t>
      </w:r>
      <w:r>
        <w:rPr>
          <w:rFonts w:ascii="Trebuchet MS" w:hAnsi="Trebuchet MS"/>
          <w:i/>
          <w:color w:val="231F20"/>
          <w:spacing w:val="-17"/>
          <w:sz w:val="15"/>
        </w:rPr>
        <w:t> </w:t>
      </w:r>
      <w:r>
        <w:rPr>
          <w:rFonts w:ascii="Trebuchet MS" w:hAnsi="Trebuchet MS"/>
          <w:i/>
          <w:color w:val="231F20"/>
          <w:sz w:val="15"/>
        </w:rPr>
        <w:t>the</w:t>
      </w:r>
      <w:r>
        <w:rPr>
          <w:rFonts w:ascii="Trebuchet MS" w:hAnsi="Trebuchet MS"/>
          <w:i/>
          <w:color w:val="231F20"/>
          <w:spacing w:val="-17"/>
          <w:sz w:val="15"/>
        </w:rPr>
        <w:t> </w:t>
      </w:r>
      <w:r>
        <w:rPr>
          <w:rFonts w:ascii="Trebuchet MS" w:hAnsi="Trebuchet MS"/>
          <w:i/>
          <w:color w:val="231F20"/>
          <w:sz w:val="15"/>
        </w:rPr>
        <w:t>Markets</w:t>
      </w:r>
      <w:r>
        <w:rPr>
          <w:rFonts w:ascii="Trebuchet MS" w:hAnsi="Trebuchet MS"/>
          <w:i/>
          <w:color w:val="231F20"/>
          <w:spacing w:val="-12"/>
          <w:sz w:val="15"/>
        </w:rPr>
        <w:t> </w:t>
      </w:r>
      <w:r>
        <w:rPr>
          <w:color w:val="231F20"/>
          <w:sz w:val="15"/>
        </w:rPr>
        <w:t>– U.S. Data are as of</w:t>
      </w:r>
      <w:r>
        <w:rPr>
          <w:color w:val="231F20"/>
          <w:spacing w:val="-1"/>
          <w:sz w:val="15"/>
        </w:rPr>
        <w:t> </w:t>
      </w:r>
      <w:r>
        <w:rPr>
          <w:color w:val="231F20"/>
          <w:sz w:val="15"/>
        </w:rPr>
        <w:t>October 31, 2018.</w:t>
      </w:r>
    </w:p>
    <w:p>
      <w:pPr>
        <w:spacing w:after="0" w:line="235" w:lineRule="auto"/>
        <w:jc w:val="left"/>
        <w:rPr>
          <w:sz w:val="15"/>
        </w:rPr>
        <w:sectPr>
          <w:pgSz w:w="12240" w:h="15840"/>
          <w:pgMar w:header="600" w:footer="739" w:top="840" w:bottom="920" w:left="460" w:right="420"/>
        </w:sectPr>
      </w:pPr>
    </w:p>
    <w:p>
      <w:pPr>
        <w:pStyle w:val="BodyText"/>
      </w:pPr>
    </w:p>
    <w:p>
      <w:pPr>
        <w:pStyle w:val="BodyText"/>
      </w:pPr>
    </w:p>
    <w:p>
      <w:pPr>
        <w:pStyle w:val="BodyText"/>
      </w:pPr>
    </w:p>
    <w:p>
      <w:pPr>
        <w:pStyle w:val="BodyText"/>
        <w:spacing w:before="7"/>
        <w:rPr>
          <w:sz w:val="27"/>
        </w:rPr>
      </w:pPr>
    </w:p>
    <w:p>
      <w:pPr>
        <w:pStyle w:val="Heading1"/>
        <w:ind w:left="1123"/>
      </w:pPr>
      <w:r>
        <w:rPr>
          <w:color w:val="6D6E71"/>
        </w:rPr>
        <w:t>AUTHORS</w:t>
      </w:r>
    </w:p>
    <w:p>
      <w:pPr>
        <w:pStyle w:val="BodyText"/>
      </w:pPr>
    </w:p>
    <w:p>
      <w:pPr>
        <w:pStyle w:val="BodyText"/>
      </w:pPr>
    </w:p>
    <w:p>
      <w:pPr>
        <w:pStyle w:val="BodyText"/>
      </w:pPr>
    </w:p>
    <w:p>
      <w:pPr>
        <w:pStyle w:val="BodyText"/>
        <w:spacing w:before="5"/>
        <w:rPr>
          <w:sz w:val="21"/>
        </w:rPr>
      </w:pPr>
    </w:p>
    <w:p>
      <w:pPr>
        <w:spacing w:after="0"/>
        <w:rPr>
          <w:sz w:val="21"/>
        </w:rPr>
        <w:sectPr>
          <w:pgSz w:w="12240" w:h="15840"/>
          <w:pgMar w:header="600" w:footer="739" w:top="840" w:bottom="920" w:left="460" w:right="420"/>
        </w:sectPr>
      </w:pPr>
    </w:p>
    <w:p>
      <w:pPr>
        <w:spacing w:line="237" w:lineRule="auto" w:before="103"/>
        <w:ind w:left="2996" w:right="-16" w:firstLine="0"/>
        <w:jc w:val="left"/>
        <w:rPr>
          <w:rFonts w:ascii="Trebuchet MS"/>
          <w:i/>
          <w:sz w:val="17"/>
        </w:rPr>
      </w:pPr>
      <w:r>
        <w:rPr>
          <w:color w:val="6D6E71"/>
          <w:sz w:val="18"/>
        </w:rPr>
        <w:t>Dr. David Kelly, CFA </w:t>
      </w:r>
      <w:r>
        <w:rPr>
          <w:rFonts w:ascii="Trebuchet MS"/>
          <w:i/>
          <w:color w:val="6D6E71"/>
          <w:sz w:val="17"/>
        </w:rPr>
        <w:t>Managing Director </w:t>
      </w:r>
      <w:r>
        <w:rPr>
          <w:rFonts w:ascii="Trebuchet MS"/>
          <w:i/>
          <w:color w:val="6D6E71"/>
          <w:w w:val="85"/>
          <w:sz w:val="17"/>
        </w:rPr>
        <w:t>Chief Global Strategist</w:t>
      </w:r>
    </w:p>
    <w:p>
      <w:pPr>
        <w:spacing w:line="237" w:lineRule="auto" w:before="104"/>
        <w:ind w:left="2996" w:right="1416" w:firstLine="0"/>
        <w:jc w:val="left"/>
        <w:rPr>
          <w:rFonts w:ascii="Trebuchet MS"/>
          <w:i/>
          <w:sz w:val="17"/>
        </w:rPr>
      </w:pPr>
      <w:r>
        <w:rPr/>
        <w:br w:type="column"/>
      </w:r>
      <w:r>
        <w:rPr>
          <w:color w:val="6D6E71"/>
          <w:sz w:val="18"/>
        </w:rPr>
        <w:t>David Lebovitz </w:t>
      </w:r>
      <w:r>
        <w:rPr>
          <w:rFonts w:ascii="Trebuchet MS"/>
          <w:i/>
          <w:color w:val="6D6E71"/>
          <w:sz w:val="17"/>
        </w:rPr>
        <w:t>Executive Director </w:t>
      </w:r>
      <w:r>
        <w:rPr>
          <w:rFonts w:ascii="Trebuchet MS"/>
          <w:i/>
          <w:color w:val="6D6E71"/>
          <w:w w:val="85"/>
          <w:sz w:val="17"/>
        </w:rPr>
        <w:t>Global Market Strategist</w:t>
      </w:r>
    </w:p>
    <w:p>
      <w:pPr>
        <w:spacing w:after="0" w:line="237" w:lineRule="auto"/>
        <w:jc w:val="left"/>
        <w:rPr>
          <w:rFonts w:ascii="Trebuchet MS"/>
          <w:sz w:val="17"/>
        </w:rPr>
        <w:sectPr>
          <w:type w:val="continuous"/>
          <w:pgSz w:w="12240" w:h="15840"/>
          <w:pgMar w:top="840" w:bottom="280" w:left="460" w:right="420"/>
          <w:cols w:num="2" w:equalWidth="0">
            <w:col w:w="4499" w:space="667"/>
            <w:col w:w="6194"/>
          </w:cols>
        </w:sect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spacing w:after="0"/>
        <w:rPr>
          <w:rFonts w:ascii="Trebuchet MS"/>
        </w:rPr>
        <w:sectPr>
          <w:type w:val="continuous"/>
          <w:pgSz w:w="12240" w:h="15840"/>
          <w:pgMar w:top="840" w:bottom="280" w:left="460" w:right="420"/>
        </w:sectPr>
      </w:pPr>
    </w:p>
    <w:p>
      <w:pPr>
        <w:pStyle w:val="BodyText"/>
        <w:spacing w:before="6"/>
        <w:rPr>
          <w:rFonts w:ascii="Trebuchet MS"/>
          <w:i/>
          <w:sz w:val="23"/>
        </w:rPr>
      </w:pPr>
    </w:p>
    <w:p>
      <w:pPr>
        <w:spacing w:line="237" w:lineRule="auto" w:before="1"/>
        <w:ind w:left="2996" w:right="4" w:firstLine="0"/>
        <w:jc w:val="left"/>
        <w:rPr>
          <w:rFonts w:ascii="Trebuchet MS"/>
          <w:i/>
          <w:sz w:val="17"/>
        </w:rPr>
      </w:pPr>
      <w:r>
        <w:rPr>
          <w:color w:val="6D6E71"/>
          <w:sz w:val="18"/>
        </w:rPr>
        <w:t>Gabriela Santos </w:t>
      </w:r>
      <w:r>
        <w:rPr>
          <w:rFonts w:ascii="Trebuchet MS"/>
          <w:i/>
          <w:color w:val="6D6E71"/>
          <w:sz w:val="17"/>
        </w:rPr>
        <w:t>Executive Director </w:t>
      </w:r>
      <w:r>
        <w:rPr>
          <w:rFonts w:ascii="Trebuchet MS"/>
          <w:i/>
          <w:color w:val="6D6E71"/>
          <w:w w:val="85"/>
          <w:sz w:val="17"/>
        </w:rPr>
        <w:t>Global Market Strategist</w:t>
      </w:r>
    </w:p>
    <w:p>
      <w:pPr>
        <w:pStyle w:val="BodyText"/>
        <w:spacing w:before="5"/>
        <w:rPr>
          <w:rFonts w:ascii="Trebuchet MS"/>
          <w:i/>
          <w:sz w:val="23"/>
        </w:rPr>
      </w:pPr>
      <w:r>
        <w:rPr/>
        <w:br w:type="column"/>
      </w:r>
      <w:r>
        <w:rPr>
          <w:rFonts w:ascii="Trebuchet MS"/>
          <w:i/>
          <w:sz w:val="23"/>
        </w:rPr>
      </w:r>
    </w:p>
    <w:p>
      <w:pPr>
        <w:spacing w:line="216" w:lineRule="exact" w:before="0"/>
        <w:ind w:left="2996" w:right="0" w:firstLine="0"/>
        <w:jc w:val="left"/>
        <w:rPr>
          <w:sz w:val="18"/>
        </w:rPr>
      </w:pPr>
      <w:r>
        <w:rPr>
          <w:color w:val="6D6E71"/>
          <w:sz w:val="18"/>
        </w:rPr>
        <w:t>Samantha Azzarello</w:t>
      </w:r>
    </w:p>
    <w:p>
      <w:pPr>
        <w:spacing w:line="193" w:lineRule="exact" w:before="0"/>
        <w:ind w:left="2923" w:right="2187" w:firstLine="0"/>
        <w:jc w:val="center"/>
        <w:rPr>
          <w:rFonts w:ascii="Trebuchet MS"/>
          <w:i/>
          <w:sz w:val="17"/>
        </w:rPr>
      </w:pPr>
      <w:r>
        <w:rPr>
          <w:rFonts w:ascii="Trebuchet MS"/>
          <w:i/>
          <w:color w:val="6D6E71"/>
          <w:w w:val="95"/>
          <w:sz w:val="17"/>
        </w:rPr>
        <w:t>Vice President</w:t>
      </w:r>
    </w:p>
    <w:p>
      <w:pPr>
        <w:spacing w:before="3"/>
        <w:ind w:left="2996" w:right="0" w:firstLine="0"/>
        <w:jc w:val="left"/>
        <w:rPr>
          <w:rFonts w:ascii="Trebuchet MS"/>
          <w:i/>
          <w:sz w:val="17"/>
        </w:rPr>
      </w:pPr>
      <w:r>
        <w:rPr>
          <w:rFonts w:ascii="Trebuchet MS"/>
          <w:i/>
          <w:color w:val="6D6E71"/>
          <w:w w:val="95"/>
          <w:sz w:val="17"/>
        </w:rPr>
        <w:t>Global Market Strategist</w:t>
      </w:r>
    </w:p>
    <w:p>
      <w:pPr>
        <w:spacing w:after="0"/>
        <w:jc w:val="left"/>
        <w:rPr>
          <w:rFonts w:ascii="Trebuchet MS"/>
          <w:sz w:val="17"/>
        </w:rPr>
        <w:sectPr>
          <w:type w:val="continuous"/>
          <w:pgSz w:w="12240" w:h="15840"/>
          <w:pgMar w:top="840" w:bottom="280" w:left="460" w:right="420"/>
          <w:cols w:num="2" w:equalWidth="0">
            <w:col w:w="4630" w:space="536"/>
            <w:col w:w="6194"/>
          </w:cols>
        </w:sect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spacing w:after="0"/>
        <w:rPr>
          <w:rFonts w:ascii="Trebuchet MS"/>
        </w:rPr>
        <w:sectPr>
          <w:type w:val="continuous"/>
          <w:pgSz w:w="12240" w:h="15840"/>
          <w:pgMar w:top="840" w:bottom="280" w:left="460" w:right="420"/>
        </w:sectPr>
      </w:pPr>
    </w:p>
    <w:p>
      <w:pPr>
        <w:pStyle w:val="BodyText"/>
        <w:spacing w:before="3"/>
        <w:rPr>
          <w:rFonts w:ascii="Trebuchet MS"/>
          <w:i/>
          <w:sz w:val="23"/>
        </w:rPr>
      </w:pPr>
      <w:r>
        <w:rPr/>
        <w:pict>
          <v:group style="position:absolute;margin-left:45pt;margin-top:73.700996pt;width:522pt;height:650.3pt;mso-position-horizontal-relative:page;mso-position-vertical-relative:page;z-index:-49336" coordorigin="900,1474" coordsize="10440,13006">
            <v:rect style="position:absolute;left:930;top:1504;width:10380;height:12946" filled="false" stroked="true" strokeweight="3pt" strokecolor="#dcddde">
              <v:stroke dashstyle="solid"/>
            </v:rect>
            <v:shape style="position:absolute;left:6750;top:4939;width:1557;height:2070" type="#_x0000_t75" stroked="false">
              <v:imagedata r:id="rId23" o:title=""/>
            </v:shape>
            <v:shape style="position:absolute;left:1584;top:2664;width:1557;height:2070" type="#_x0000_t75" stroked="false">
              <v:imagedata r:id="rId24" o:title=""/>
            </v:shape>
            <v:shape style="position:absolute;left:1584;top:7214;width:1557;height:2070" type="#_x0000_t75" stroked="false">
              <v:imagedata r:id="rId25" o:title=""/>
            </v:shape>
            <v:shape style="position:absolute;left:6750;top:2664;width:1557;height:2070" type="#_x0000_t75" stroked="false">
              <v:imagedata r:id="rId26" o:title=""/>
            </v:shape>
            <v:shape style="position:absolute;left:6750;top:7214;width:1557;height:2070" type="#_x0000_t75" stroked="false">
              <v:imagedata r:id="rId27" o:title=""/>
            </v:shape>
            <v:shape style="position:absolute;left:1584;top:4939;width:1557;height:2070" type="#_x0000_t75" stroked="false">
              <v:imagedata r:id="rId28" o:title=""/>
            </v:shape>
            <w10:wrap type="none"/>
          </v:group>
        </w:pict>
      </w:r>
    </w:p>
    <w:p>
      <w:pPr>
        <w:spacing w:line="216" w:lineRule="exact" w:before="0"/>
        <w:ind w:left="2996" w:right="0" w:firstLine="0"/>
        <w:jc w:val="left"/>
        <w:rPr>
          <w:sz w:val="18"/>
        </w:rPr>
      </w:pPr>
      <w:r>
        <w:rPr>
          <w:color w:val="6D6E71"/>
          <w:sz w:val="18"/>
        </w:rPr>
        <w:t>Alexander Dryden, CFA</w:t>
      </w:r>
    </w:p>
    <w:p>
      <w:pPr>
        <w:spacing w:line="193" w:lineRule="exact" w:before="0"/>
        <w:ind w:left="2996" w:right="0" w:firstLine="0"/>
        <w:jc w:val="left"/>
        <w:rPr>
          <w:rFonts w:ascii="Trebuchet MS"/>
          <w:i/>
          <w:sz w:val="17"/>
        </w:rPr>
      </w:pPr>
      <w:r>
        <w:rPr>
          <w:rFonts w:ascii="Trebuchet MS"/>
          <w:i/>
          <w:color w:val="6D6E71"/>
          <w:w w:val="95"/>
          <w:sz w:val="17"/>
        </w:rPr>
        <w:t>Associate</w:t>
      </w:r>
    </w:p>
    <w:p>
      <w:pPr>
        <w:spacing w:before="3"/>
        <w:ind w:left="2996" w:right="0" w:firstLine="0"/>
        <w:jc w:val="left"/>
        <w:rPr>
          <w:rFonts w:ascii="Trebuchet MS"/>
          <w:i/>
          <w:sz w:val="17"/>
        </w:rPr>
      </w:pPr>
      <w:r>
        <w:rPr>
          <w:rFonts w:ascii="Trebuchet MS"/>
          <w:i/>
          <w:color w:val="6D6E71"/>
          <w:w w:val="90"/>
          <w:sz w:val="17"/>
        </w:rPr>
        <w:t>Global Market Strategist</w:t>
      </w:r>
    </w:p>
    <w:p>
      <w:pPr>
        <w:pStyle w:val="BodyText"/>
        <w:spacing w:before="4"/>
        <w:rPr>
          <w:rFonts w:ascii="Trebuchet MS"/>
          <w:i/>
          <w:sz w:val="23"/>
        </w:rPr>
      </w:pPr>
      <w:r>
        <w:rPr/>
        <w:br w:type="column"/>
      </w:r>
      <w:r>
        <w:rPr>
          <w:rFonts w:ascii="Trebuchet MS"/>
          <w:i/>
          <w:sz w:val="23"/>
        </w:rPr>
      </w:r>
    </w:p>
    <w:p>
      <w:pPr>
        <w:spacing w:line="216" w:lineRule="exact" w:before="0"/>
        <w:ind w:left="2902" w:right="2187" w:firstLine="0"/>
        <w:jc w:val="center"/>
        <w:rPr>
          <w:sz w:val="18"/>
        </w:rPr>
      </w:pPr>
      <w:r>
        <w:rPr>
          <w:color w:val="6D6E71"/>
          <w:sz w:val="18"/>
        </w:rPr>
        <w:t>John Manley</w:t>
      </w:r>
    </w:p>
    <w:p>
      <w:pPr>
        <w:spacing w:line="193" w:lineRule="exact" w:before="0"/>
        <w:ind w:left="2608" w:right="2187" w:firstLine="0"/>
        <w:jc w:val="center"/>
        <w:rPr>
          <w:rFonts w:ascii="Trebuchet MS"/>
          <w:i/>
          <w:sz w:val="17"/>
        </w:rPr>
      </w:pPr>
      <w:r>
        <w:rPr>
          <w:rFonts w:ascii="Trebuchet MS"/>
          <w:i/>
          <w:color w:val="6D6E71"/>
          <w:w w:val="95"/>
          <w:sz w:val="17"/>
        </w:rPr>
        <w:t>Associate</w:t>
      </w:r>
    </w:p>
    <w:p>
      <w:pPr>
        <w:spacing w:before="2"/>
        <w:ind w:left="2996" w:right="0" w:firstLine="0"/>
        <w:jc w:val="left"/>
        <w:rPr>
          <w:rFonts w:ascii="Trebuchet MS"/>
          <w:i/>
          <w:sz w:val="17"/>
        </w:rPr>
      </w:pPr>
      <w:r>
        <w:rPr>
          <w:rFonts w:ascii="Trebuchet MS"/>
          <w:i/>
          <w:color w:val="6D6E71"/>
          <w:w w:val="95"/>
          <w:sz w:val="17"/>
        </w:rPr>
        <w:t>Global Market Strategist</w:t>
      </w:r>
    </w:p>
    <w:p>
      <w:pPr>
        <w:spacing w:after="0"/>
        <w:jc w:val="left"/>
        <w:rPr>
          <w:rFonts w:ascii="Trebuchet MS"/>
          <w:sz w:val="17"/>
        </w:rPr>
        <w:sectPr>
          <w:type w:val="continuous"/>
          <w:pgSz w:w="12240" w:h="15840"/>
          <w:pgMar w:top="840" w:bottom="280" w:left="460" w:right="420"/>
          <w:cols w:num="2" w:equalWidth="0">
            <w:col w:w="4732" w:space="434"/>
            <w:col w:w="6194"/>
          </w:cols>
        </w:sectPr>
      </w:pPr>
    </w:p>
    <w:p>
      <w:pPr>
        <w:pStyle w:val="BodyText"/>
        <w:ind w:left="101"/>
        <w:rPr>
          <w:rFonts w:ascii="Trebuchet MS"/>
        </w:rPr>
      </w:pPr>
      <w:r>
        <w:rPr>
          <w:rFonts w:ascii="Trebuchet MS"/>
        </w:rPr>
        <w:pict>
          <v:group style="width:555.85pt;height:23pt;mso-position-horizontal-relative:char;mso-position-vertical-relative:line" coordorigin="0,0" coordsize="11117,460">
            <v:shape style="position:absolute;left:629;top:0;width:10488;height:460" coordorigin="629,0" coordsize="10488,460" path="m11117,0l629,0,768,230,629,460,11117,460,11117,0xe" filled="true" fillcolor="#6d6e71" stroked="false">
              <v:path arrowok="t"/>
              <v:fill type="solid"/>
            </v:shape>
            <v:shape style="position:absolute;left:0;top:0;width:628;height:460" coordorigin="0,0" coordsize="628,460" path="m489,0l0,0,0,460,489,460,627,230,489,0xe" filled="true" fillcolor="#4f3116" stroked="false">
              <v:path arrowok="t"/>
              <v:fill type="solid"/>
            </v:shape>
            <v:shape style="position:absolute;left:0;top:0;width:11117;height:460" type="#_x0000_t202" filled="false" stroked="false">
              <v:textbox inset="0,0,0,0">
                <w:txbxContent>
                  <w:p>
                    <w:pPr>
                      <w:spacing w:before="77"/>
                      <w:ind w:left="975" w:right="0" w:firstLine="0"/>
                      <w:jc w:val="left"/>
                      <w:rPr>
                        <w:sz w:val="24"/>
                      </w:rPr>
                    </w:pPr>
                    <w:r>
                      <w:rPr>
                        <w:color w:val="FFFFFF"/>
                        <w:sz w:val="24"/>
                      </w:rPr>
                      <w:t>MARKET INSIGHTS</w:t>
                    </w:r>
                  </w:p>
                </w:txbxContent>
              </v:textbox>
              <w10:wrap type="none"/>
            </v:shape>
          </v:group>
        </w:pict>
      </w:r>
      <w:r>
        <w:rPr>
          <w:rFonts w:ascii="Trebuchet MS"/>
        </w:rPr>
      </w: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rPr>
          <w:rFonts w:ascii="Trebuchet MS"/>
          <w:i/>
        </w:rPr>
      </w:pPr>
    </w:p>
    <w:p>
      <w:pPr>
        <w:pStyle w:val="BodyText"/>
        <w:spacing w:before="9"/>
        <w:rPr>
          <w:rFonts w:ascii="Trebuchet MS"/>
          <w:i/>
          <w:sz w:val="17"/>
        </w:rPr>
      </w:pPr>
    </w:p>
    <w:p>
      <w:pPr>
        <w:spacing w:before="102"/>
        <w:ind w:left="101" w:right="0" w:firstLine="0"/>
        <w:jc w:val="left"/>
        <w:rPr>
          <w:sz w:val="17"/>
        </w:rPr>
      </w:pPr>
      <w:r>
        <w:rPr>
          <w:color w:val="231F20"/>
          <w:spacing w:val="6"/>
          <w:sz w:val="17"/>
        </w:rPr>
        <w:t>J.P.</w:t>
      </w:r>
      <w:r>
        <w:rPr>
          <w:color w:val="231F20"/>
          <w:spacing w:val="-8"/>
          <w:sz w:val="17"/>
        </w:rPr>
        <w:t> </w:t>
      </w:r>
      <w:r>
        <w:rPr>
          <w:color w:val="231F20"/>
          <w:spacing w:val="6"/>
          <w:sz w:val="17"/>
        </w:rPr>
        <w:t>MORGAN</w:t>
      </w:r>
      <w:r>
        <w:rPr>
          <w:color w:val="231F20"/>
          <w:spacing w:val="-8"/>
          <w:sz w:val="17"/>
        </w:rPr>
        <w:t> </w:t>
      </w:r>
      <w:r>
        <w:rPr>
          <w:color w:val="231F20"/>
          <w:spacing w:val="6"/>
          <w:sz w:val="17"/>
        </w:rPr>
        <w:t>ASSET</w:t>
      </w:r>
      <w:r>
        <w:rPr>
          <w:color w:val="231F20"/>
          <w:spacing w:val="-7"/>
          <w:sz w:val="17"/>
        </w:rPr>
        <w:t> </w:t>
      </w:r>
      <w:r>
        <w:rPr>
          <w:color w:val="231F20"/>
          <w:spacing w:val="8"/>
          <w:sz w:val="17"/>
        </w:rPr>
        <w:t>MANAGEMENT</w:t>
      </w:r>
    </w:p>
    <w:p>
      <w:pPr>
        <w:spacing w:before="62"/>
        <w:ind w:left="101" w:right="0" w:firstLine="0"/>
        <w:jc w:val="left"/>
        <w:rPr>
          <w:sz w:val="17"/>
        </w:rPr>
      </w:pPr>
      <w:r>
        <w:rPr>
          <w:color w:val="231F20"/>
          <w:sz w:val="17"/>
        </w:rPr>
        <w:t>270</w:t>
      </w:r>
      <w:r>
        <w:rPr>
          <w:color w:val="231F20"/>
          <w:spacing w:val="-19"/>
          <w:sz w:val="17"/>
        </w:rPr>
        <w:t> </w:t>
      </w:r>
      <w:r>
        <w:rPr>
          <w:color w:val="231F20"/>
          <w:sz w:val="17"/>
        </w:rPr>
        <w:t>Park</w:t>
      </w:r>
      <w:r>
        <w:rPr>
          <w:color w:val="231F20"/>
          <w:spacing w:val="-19"/>
          <w:sz w:val="17"/>
        </w:rPr>
        <w:t> </w:t>
      </w:r>
      <w:r>
        <w:rPr>
          <w:color w:val="231F20"/>
          <w:sz w:val="17"/>
        </w:rPr>
        <w:t>Avenue</w:t>
      </w:r>
      <w:r>
        <w:rPr>
          <w:color w:val="231F20"/>
          <w:spacing w:val="2"/>
          <w:sz w:val="17"/>
        </w:rPr>
        <w:t> </w:t>
      </w:r>
      <w:r>
        <w:rPr>
          <w:color w:val="231F20"/>
          <w:sz w:val="17"/>
        </w:rPr>
        <w:t>I</w:t>
      </w:r>
      <w:r>
        <w:rPr>
          <w:color w:val="231F20"/>
          <w:spacing w:val="2"/>
          <w:sz w:val="17"/>
        </w:rPr>
        <w:t> </w:t>
      </w:r>
      <w:r>
        <w:rPr>
          <w:color w:val="231F20"/>
          <w:sz w:val="17"/>
        </w:rPr>
        <w:t>New</w:t>
      </w:r>
      <w:r>
        <w:rPr>
          <w:color w:val="231F20"/>
          <w:spacing w:val="-19"/>
          <w:sz w:val="17"/>
        </w:rPr>
        <w:t> </w:t>
      </w:r>
      <w:r>
        <w:rPr>
          <w:color w:val="231F20"/>
          <w:sz w:val="17"/>
        </w:rPr>
        <w:t>York,</w:t>
      </w:r>
      <w:r>
        <w:rPr>
          <w:color w:val="231F20"/>
          <w:spacing w:val="-19"/>
          <w:sz w:val="17"/>
        </w:rPr>
        <w:t> </w:t>
      </w:r>
      <w:r>
        <w:rPr>
          <w:color w:val="231F20"/>
          <w:sz w:val="17"/>
        </w:rPr>
        <w:t>NY</w:t>
      </w:r>
      <w:r>
        <w:rPr>
          <w:color w:val="231F20"/>
          <w:spacing w:val="-19"/>
          <w:sz w:val="17"/>
        </w:rPr>
        <w:t> </w:t>
      </w:r>
      <w:r>
        <w:rPr>
          <w:color w:val="231F20"/>
          <w:sz w:val="17"/>
        </w:rPr>
        <w:t>10017</w:t>
      </w:r>
    </w:p>
    <w:p>
      <w:pPr>
        <w:pStyle w:val="BodyText"/>
        <w:spacing w:before="6"/>
        <w:rPr>
          <w:sz w:val="16"/>
        </w:rPr>
      </w:pPr>
      <w:r>
        <w:rPr/>
        <w:pict>
          <v:line style="position:absolute;mso-position-horizontal-relative:page;mso-position-vertical-relative:paragraph;z-index:1472;mso-wrap-distance-left:0;mso-wrap-distance-right:0" from="28.4182pt,12.208183pt" to="583.8962pt,12.208183pt" stroked="true" strokeweight=".25pt" strokecolor="#231f20">
            <v:stroke dashstyle="solid"/>
            <w10:wrap type="topAndBottom"/>
          </v:line>
        </w:pict>
      </w:r>
    </w:p>
    <w:p>
      <w:pPr>
        <w:spacing w:line="235" w:lineRule="auto" w:before="82"/>
        <w:ind w:left="108" w:right="165" w:firstLine="0"/>
        <w:jc w:val="left"/>
        <w:rPr>
          <w:sz w:val="15"/>
        </w:rPr>
      </w:pPr>
      <w:r>
        <w:rPr>
          <w:color w:val="231F20"/>
          <w:sz w:val="15"/>
        </w:rPr>
        <w:t>The</w:t>
      </w:r>
      <w:r>
        <w:rPr>
          <w:color w:val="231F20"/>
          <w:spacing w:val="-13"/>
          <w:sz w:val="15"/>
        </w:rPr>
        <w:t> </w:t>
      </w:r>
      <w:r>
        <w:rPr>
          <w:color w:val="231F20"/>
          <w:sz w:val="15"/>
        </w:rPr>
        <w:t>Market</w:t>
      </w:r>
      <w:r>
        <w:rPr>
          <w:color w:val="231F20"/>
          <w:spacing w:val="-13"/>
          <w:sz w:val="15"/>
        </w:rPr>
        <w:t> </w:t>
      </w:r>
      <w:r>
        <w:rPr>
          <w:color w:val="231F20"/>
          <w:sz w:val="15"/>
        </w:rPr>
        <w:t>Insights</w:t>
      </w:r>
      <w:r>
        <w:rPr>
          <w:color w:val="231F20"/>
          <w:spacing w:val="-13"/>
          <w:sz w:val="15"/>
        </w:rPr>
        <w:t> </w:t>
      </w:r>
      <w:r>
        <w:rPr>
          <w:color w:val="231F20"/>
          <w:sz w:val="15"/>
        </w:rPr>
        <w:t>program</w:t>
      </w:r>
      <w:r>
        <w:rPr>
          <w:color w:val="231F20"/>
          <w:spacing w:val="-13"/>
          <w:sz w:val="15"/>
        </w:rPr>
        <w:t> </w:t>
      </w:r>
      <w:r>
        <w:rPr>
          <w:color w:val="231F20"/>
          <w:sz w:val="15"/>
        </w:rPr>
        <w:t>provides</w:t>
      </w:r>
      <w:r>
        <w:rPr>
          <w:color w:val="231F20"/>
          <w:spacing w:val="-13"/>
          <w:sz w:val="15"/>
        </w:rPr>
        <w:t> </w:t>
      </w:r>
      <w:r>
        <w:rPr>
          <w:color w:val="231F20"/>
          <w:sz w:val="15"/>
        </w:rPr>
        <w:t>comprehensive</w:t>
      </w:r>
      <w:r>
        <w:rPr>
          <w:color w:val="231F20"/>
          <w:spacing w:val="-13"/>
          <w:sz w:val="15"/>
        </w:rPr>
        <w:t> </w:t>
      </w:r>
      <w:r>
        <w:rPr>
          <w:color w:val="231F20"/>
          <w:sz w:val="15"/>
        </w:rPr>
        <w:t>data</w:t>
      </w:r>
      <w:r>
        <w:rPr>
          <w:color w:val="231F20"/>
          <w:spacing w:val="-13"/>
          <w:sz w:val="15"/>
        </w:rPr>
        <w:t> </w:t>
      </w:r>
      <w:r>
        <w:rPr>
          <w:color w:val="231F20"/>
          <w:sz w:val="15"/>
        </w:rPr>
        <w:t>and</w:t>
      </w:r>
      <w:r>
        <w:rPr>
          <w:color w:val="231F20"/>
          <w:spacing w:val="-12"/>
          <w:sz w:val="15"/>
        </w:rPr>
        <w:t> </w:t>
      </w:r>
      <w:r>
        <w:rPr>
          <w:color w:val="231F20"/>
          <w:sz w:val="15"/>
        </w:rPr>
        <w:t>commentary</w:t>
      </w:r>
      <w:r>
        <w:rPr>
          <w:color w:val="231F20"/>
          <w:spacing w:val="-13"/>
          <w:sz w:val="15"/>
        </w:rPr>
        <w:t> </w:t>
      </w:r>
      <w:r>
        <w:rPr>
          <w:color w:val="231F20"/>
          <w:sz w:val="15"/>
        </w:rPr>
        <w:t>on</w:t>
      </w:r>
      <w:r>
        <w:rPr>
          <w:color w:val="231F20"/>
          <w:spacing w:val="-13"/>
          <w:sz w:val="15"/>
        </w:rPr>
        <w:t> </w:t>
      </w:r>
      <w:r>
        <w:rPr>
          <w:color w:val="231F20"/>
          <w:sz w:val="15"/>
        </w:rPr>
        <w:t>global</w:t>
      </w:r>
      <w:r>
        <w:rPr>
          <w:color w:val="231F20"/>
          <w:spacing w:val="-13"/>
          <w:sz w:val="15"/>
        </w:rPr>
        <w:t> </w:t>
      </w:r>
      <w:r>
        <w:rPr>
          <w:color w:val="231F20"/>
          <w:sz w:val="15"/>
        </w:rPr>
        <w:t>markets</w:t>
      </w:r>
      <w:r>
        <w:rPr>
          <w:color w:val="231F20"/>
          <w:spacing w:val="-13"/>
          <w:sz w:val="15"/>
        </w:rPr>
        <w:t> </w:t>
      </w:r>
      <w:r>
        <w:rPr>
          <w:color w:val="231F20"/>
          <w:sz w:val="15"/>
        </w:rPr>
        <w:t>without</w:t>
      </w:r>
      <w:r>
        <w:rPr>
          <w:color w:val="231F20"/>
          <w:spacing w:val="-13"/>
          <w:sz w:val="15"/>
        </w:rPr>
        <w:t> </w:t>
      </w:r>
      <w:r>
        <w:rPr>
          <w:color w:val="231F20"/>
          <w:sz w:val="15"/>
        </w:rPr>
        <w:t>reference</w:t>
      </w:r>
      <w:r>
        <w:rPr>
          <w:color w:val="231F20"/>
          <w:spacing w:val="-13"/>
          <w:sz w:val="15"/>
        </w:rPr>
        <w:t> </w:t>
      </w:r>
      <w:r>
        <w:rPr>
          <w:color w:val="231F20"/>
          <w:sz w:val="15"/>
        </w:rPr>
        <w:t>to</w:t>
      </w:r>
      <w:r>
        <w:rPr>
          <w:color w:val="231F20"/>
          <w:spacing w:val="-12"/>
          <w:sz w:val="15"/>
        </w:rPr>
        <w:t> </w:t>
      </w:r>
      <w:r>
        <w:rPr>
          <w:color w:val="231F20"/>
          <w:sz w:val="15"/>
        </w:rPr>
        <w:t>products.</w:t>
      </w:r>
      <w:r>
        <w:rPr>
          <w:color w:val="231F20"/>
          <w:spacing w:val="-13"/>
          <w:sz w:val="15"/>
        </w:rPr>
        <w:t> </w:t>
      </w:r>
      <w:r>
        <w:rPr>
          <w:color w:val="231F20"/>
          <w:sz w:val="15"/>
        </w:rPr>
        <w:t>Designed</w:t>
      </w:r>
      <w:r>
        <w:rPr>
          <w:color w:val="231F20"/>
          <w:spacing w:val="-13"/>
          <w:sz w:val="15"/>
        </w:rPr>
        <w:t> </w:t>
      </w:r>
      <w:r>
        <w:rPr>
          <w:color w:val="231F20"/>
          <w:sz w:val="15"/>
        </w:rPr>
        <w:t>as</w:t>
      </w:r>
      <w:r>
        <w:rPr>
          <w:color w:val="231F20"/>
          <w:spacing w:val="-13"/>
          <w:sz w:val="15"/>
        </w:rPr>
        <w:t> </w:t>
      </w:r>
      <w:r>
        <w:rPr>
          <w:color w:val="231F20"/>
          <w:sz w:val="15"/>
        </w:rPr>
        <w:t>a</w:t>
      </w:r>
      <w:r>
        <w:rPr>
          <w:color w:val="231F20"/>
          <w:spacing w:val="-13"/>
          <w:sz w:val="15"/>
        </w:rPr>
        <w:t> </w:t>
      </w:r>
      <w:r>
        <w:rPr>
          <w:color w:val="231F20"/>
          <w:sz w:val="15"/>
        </w:rPr>
        <w:t>tool</w:t>
      </w:r>
      <w:r>
        <w:rPr>
          <w:color w:val="231F20"/>
          <w:spacing w:val="-13"/>
          <w:sz w:val="15"/>
        </w:rPr>
        <w:t> </w:t>
      </w:r>
      <w:r>
        <w:rPr>
          <w:color w:val="231F20"/>
          <w:sz w:val="15"/>
        </w:rPr>
        <w:t>to</w:t>
      </w:r>
      <w:r>
        <w:rPr>
          <w:color w:val="231F20"/>
          <w:spacing w:val="-13"/>
          <w:sz w:val="15"/>
        </w:rPr>
        <w:t> </w:t>
      </w:r>
      <w:r>
        <w:rPr>
          <w:color w:val="231F20"/>
          <w:sz w:val="15"/>
        </w:rPr>
        <w:t>help</w:t>
      </w:r>
      <w:r>
        <w:rPr>
          <w:color w:val="231F20"/>
          <w:spacing w:val="-12"/>
          <w:sz w:val="15"/>
        </w:rPr>
        <w:t> </w:t>
      </w:r>
      <w:r>
        <w:rPr>
          <w:color w:val="231F20"/>
          <w:sz w:val="15"/>
        </w:rPr>
        <w:t>clients</w:t>
      </w:r>
      <w:r>
        <w:rPr>
          <w:color w:val="231F20"/>
          <w:spacing w:val="-13"/>
          <w:sz w:val="15"/>
        </w:rPr>
        <w:t> </w:t>
      </w:r>
      <w:r>
        <w:rPr>
          <w:color w:val="231F20"/>
          <w:sz w:val="15"/>
        </w:rPr>
        <w:t>understand</w:t>
      </w:r>
      <w:r>
        <w:rPr>
          <w:color w:val="231F20"/>
          <w:spacing w:val="-13"/>
          <w:sz w:val="15"/>
        </w:rPr>
        <w:t> </w:t>
      </w:r>
      <w:r>
        <w:rPr>
          <w:color w:val="231F20"/>
          <w:sz w:val="15"/>
        </w:rPr>
        <w:t>the</w:t>
      </w:r>
      <w:r>
        <w:rPr>
          <w:color w:val="231F20"/>
          <w:spacing w:val="-13"/>
          <w:sz w:val="15"/>
        </w:rPr>
        <w:t> </w:t>
      </w:r>
      <w:r>
        <w:rPr>
          <w:color w:val="231F20"/>
          <w:sz w:val="15"/>
        </w:rPr>
        <w:t>markets and</w:t>
      </w:r>
      <w:r>
        <w:rPr>
          <w:color w:val="231F20"/>
          <w:spacing w:val="-5"/>
          <w:sz w:val="15"/>
        </w:rPr>
        <w:t> </w:t>
      </w:r>
      <w:r>
        <w:rPr>
          <w:color w:val="231F20"/>
          <w:sz w:val="15"/>
        </w:rPr>
        <w:t>support</w:t>
      </w:r>
      <w:r>
        <w:rPr>
          <w:color w:val="231F20"/>
          <w:spacing w:val="-5"/>
          <w:sz w:val="15"/>
        </w:rPr>
        <w:t> </w:t>
      </w:r>
      <w:r>
        <w:rPr>
          <w:color w:val="231F20"/>
          <w:sz w:val="15"/>
        </w:rPr>
        <w:t>investment</w:t>
      </w:r>
      <w:r>
        <w:rPr>
          <w:color w:val="231F20"/>
          <w:spacing w:val="-5"/>
          <w:sz w:val="15"/>
        </w:rPr>
        <w:t> </w:t>
      </w:r>
      <w:r>
        <w:rPr>
          <w:color w:val="231F20"/>
          <w:sz w:val="15"/>
        </w:rPr>
        <w:t>decision-making,</w:t>
      </w:r>
      <w:r>
        <w:rPr>
          <w:color w:val="231F20"/>
          <w:spacing w:val="-5"/>
          <w:sz w:val="15"/>
        </w:rPr>
        <w:t> </w:t>
      </w:r>
      <w:r>
        <w:rPr>
          <w:color w:val="231F20"/>
          <w:sz w:val="15"/>
        </w:rPr>
        <w:t>the</w:t>
      </w:r>
      <w:r>
        <w:rPr>
          <w:color w:val="231F20"/>
          <w:spacing w:val="-5"/>
          <w:sz w:val="15"/>
        </w:rPr>
        <w:t> </w:t>
      </w:r>
      <w:r>
        <w:rPr>
          <w:color w:val="231F20"/>
          <w:sz w:val="15"/>
        </w:rPr>
        <w:t>program</w:t>
      </w:r>
      <w:r>
        <w:rPr>
          <w:color w:val="231F20"/>
          <w:spacing w:val="-5"/>
          <w:sz w:val="15"/>
        </w:rPr>
        <w:t> </w:t>
      </w:r>
      <w:r>
        <w:rPr>
          <w:color w:val="231F20"/>
          <w:sz w:val="15"/>
        </w:rPr>
        <w:t>explores</w:t>
      </w:r>
      <w:r>
        <w:rPr>
          <w:color w:val="231F20"/>
          <w:spacing w:val="-4"/>
          <w:sz w:val="15"/>
        </w:rPr>
        <w:t> </w:t>
      </w:r>
      <w:r>
        <w:rPr>
          <w:color w:val="231F20"/>
          <w:sz w:val="15"/>
        </w:rPr>
        <w:t>the</w:t>
      </w:r>
      <w:r>
        <w:rPr>
          <w:color w:val="231F20"/>
          <w:spacing w:val="-5"/>
          <w:sz w:val="15"/>
        </w:rPr>
        <w:t> </w:t>
      </w:r>
      <w:r>
        <w:rPr>
          <w:color w:val="231F20"/>
          <w:sz w:val="15"/>
        </w:rPr>
        <w:t>implications</w:t>
      </w:r>
      <w:r>
        <w:rPr>
          <w:color w:val="231F20"/>
          <w:spacing w:val="-5"/>
          <w:sz w:val="15"/>
        </w:rPr>
        <w:t> </w:t>
      </w:r>
      <w:r>
        <w:rPr>
          <w:color w:val="231F20"/>
          <w:sz w:val="15"/>
        </w:rPr>
        <w:t>of</w:t>
      </w:r>
      <w:r>
        <w:rPr>
          <w:color w:val="231F20"/>
          <w:spacing w:val="-5"/>
          <w:sz w:val="15"/>
        </w:rPr>
        <w:t> </w:t>
      </w:r>
      <w:r>
        <w:rPr>
          <w:color w:val="231F20"/>
          <w:sz w:val="15"/>
        </w:rPr>
        <w:t>current</w:t>
      </w:r>
      <w:r>
        <w:rPr>
          <w:color w:val="231F20"/>
          <w:spacing w:val="-5"/>
          <w:sz w:val="15"/>
        </w:rPr>
        <w:t> </w:t>
      </w:r>
      <w:r>
        <w:rPr>
          <w:color w:val="231F20"/>
          <w:sz w:val="15"/>
        </w:rPr>
        <w:t>economic</w:t>
      </w:r>
      <w:r>
        <w:rPr>
          <w:color w:val="231F20"/>
          <w:spacing w:val="-5"/>
          <w:sz w:val="15"/>
        </w:rPr>
        <w:t> </w:t>
      </w:r>
      <w:r>
        <w:rPr>
          <w:color w:val="231F20"/>
          <w:sz w:val="15"/>
        </w:rPr>
        <w:t>data</w:t>
      </w:r>
      <w:r>
        <w:rPr>
          <w:color w:val="231F20"/>
          <w:spacing w:val="-5"/>
          <w:sz w:val="15"/>
        </w:rPr>
        <w:t> </w:t>
      </w:r>
      <w:r>
        <w:rPr>
          <w:color w:val="231F20"/>
          <w:sz w:val="15"/>
        </w:rPr>
        <w:t>and</w:t>
      </w:r>
      <w:r>
        <w:rPr>
          <w:color w:val="231F20"/>
          <w:spacing w:val="-4"/>
          <w:sz w:val="15"/>
        </w:rPr>
        <w:t> </w:t>
      </w:r>
      <w:r>
        <w:rPr>
          <w:color w:val="231F20"/>
          <w:sz w:val="15"/>
        </w:rPr>
        <w:t>changing</w:t>
      </w:r>
      <w:r>
        <w:rPr>
          <w:color w:val="231F20"/>
          <w:spacing w:val="-5"/>
          <w:sz w:val="15"/>
        </w:rPr>
        <w:t> </w:t>
      </w:r>
      <w:r>
        <w:rPr>
          <w:color w:val="231F20"/>
          <w:sz w:val="15"/>
        </w:rPr>
        <w:t>market</w:t>
      </w:r>
      <w:r>
        <w:rPr>
          <w:color w:val="231F20"/>
          <w:spacing w:val="-5"/>
          <w:sz w:val="15"/>
        </w:rPr>
        <w:t> </w:t>
      </w:r>
      <w:r>
        <w:rPr>
          <w:color w:val="231F20"/>
          <w:sz w:val="15"/>
        </w:rPr>
        <w:t>conditions.</w:t>
      </w:r>
    </w:p>
    <w:p>
      <w:pPr>
        <w:spacing w:line="235" w:lineRule="auto" w:before="101"/>
        <w:ind w:left="108" w:right="413" w:firstLine="0"/>
        <w:jc w:val="left"/>
        <w:rPr>
          <w:sz w:val="15"/>
        </w:rPr>
      </w:pPr>
      <w:r>
        <w:rPr>
          <w:color w:val="231F20"/>
          <w:sz w:val="15"/>
        </w:rPr>
        <w:t>For</w:t>
      </w:r>
      <w:r>
        <w:rPr>
          <w:color w:val="231F20"/>
          <w:spacing w:val="-22"/>
          <w:sz w:val="15"/>
        </w:rPr>
        <w:t> </w:t>
      </w:r>
      <w:r>
        <w:rPr>
          <w:color w:val="231F20"/>
          <w:sz w:val="15"/>
        </w:rPr>
        <w:t>the</w:t>
      </w:r>
      <w:r>
        <w:rPr>
          <w:color w:val="231F20"/>
          <w:spacing w:val="-22"/>
          <w:sz w:val="15"/>
        </w:rPr>
        <w:t> </w:t>
      </w:r>
      <w:r>
        <w:rPr>
          <w:color w:val="231F20"/>
          <w:sz w:val="15"/>
        </w:rPr>
        <w:t>purposes</w:t>
      </w:r>
      <w:r>
        <w:rPr>
          <w:color w:val="231F20"/>
          <w:spacing w:val="-21"/>
          <w:sz w:val="15"/>
        </w:rPr>
        <w:t> </w:t>
      </w:r>
      <w:r>
        <w:rPr>
          <w:color w:val="231F20"/>
          <w:sz w:val="15"/>
        </w:rPr>
        <w:t>of</w:t>
      </w:r>
      <w:r>
        <w:rPr>
          <w:color w:val="231F20"/>
          <w:spacing w:val="-22"/>
          <w:sz w:val="15"/>
        </w:rPr>
        <w:t> </w:t>
      </w:r>
      <w:r>
        <w:rPr>
          <w:color w:val="231F20"/>
          <w:sz w:val="15"/>
        </w:rPr>
        <w:t>MiFID</w:t>
      </w:r>
      <w:r>
        <w:rPr>
          <w:color w:val="231F20"/>
          <w:spacing w:val="-21"/>
          <w:sz w:val="15"/>
        </w:rPr>
        <w:t> </w:t>
      </w:r>
      <w:r>
        <w:rPr>
          <w:color w:val="231F20"/>
          <w:sz w:val="15"/>
        </w:rPr>
        <w:t>II,</w:t>
      </w:r>
      <w:r>
        <w:rPr>
          <w:color w:val="231F20"/>
          <w:spacing w:val="-22"/>
          <w:sz w:val="15"/>
        </w:rPr>
        <w:t> </w:t>
      </w:r>
      <w:r>
        <w:rPr>
          <w:color w:val="231F20"/>
          <w:sz w:val="15"/>
        </w:rPr>
        <w:t>the</w:t>
      </w:r>
      <w:r>
        <w:rPr>
          <w:color w:val="231F20"/>
          <w:spacing w:val="-21"/>
          <w:sz w:val="15"/>
        </w:rPr>
        <w:t> </w:t>
      </w:r>
      <w:r>
        <w:rPr>
          <w:color w:val="231F20"/>
          <w:sz w:val="15"/>
        </w:rPr>
        <w:t>JPM</w:t>
      </w:r>
      <w:r>
        <w:rPr>
          <w:color w:val="231F20"/>
          <w:spacing w:val="-22"/>
          <w:sz w:val="15"/>
        </w:rPr>
        <w:t> </w:t>
      </w:r>
      <w:r>
        <w:rPr>
          <w:color w:val="231F20"/>
          <w:sz w:val="15"/>
        </w:rPr>
        <w:t>Market</w:t>
      </w:r>
      <w:r>
        <w:rPr>
          <w:color w:val="231F20"/>
          <w:spacing w:val="-21"/>
          <w:sz w:val="15"/>
        </w:rPr>
        <w:t> </w:t>
      </w:r>
      <w:r>
        <w:rPr>
          <w:color w:val="231F20"/>
          <w:sz w:val="15"/>
        </w:rPr>
        <w:t>Insights</w:t>
      </w:r>
      <w:r>
        <w:rPr>
          <w:color w:val="231F20"/>
          <w:spacing w:val="-22"/>
          <w:sz w:val="15"/>
        </w:rPr>
        <w:t> </w:t>
      </w:r>
      <w:r>
        <w:rPr>
          <w:color w:val="231F20"/>
          <w:sz w:val="15"/>
        </w:rPr>
        <w:t>and</w:t>
      </w:r>
      <w:r>
        <w:rPr>
          <w:color w:val="231F20"/>
          <w:spacing w:val="-21"/>
          <w:sz w:val="15"/>
        </w:rPr>
        <w:t> </w:t>
      </w:r>
      <w:r>
        <w:rPr>
          <w:color w:val="231F20"/>
          <w:sz w:val="15"/>
        </w:rPr>
        <w:t>Portfolio</w:t>
      </w:r>
      <w:r>
        <w:rPr>
          <w:color w:val="231F20"/>
          <w:spacing w:val="-22"/>
          <w:sz w:val="15"/>
        </w:rPr>
        <w:t> </w:t>
      </w:r>
      <w:r>
        <w:rPr>
          <w:color w:val="231F20"/>
          <w:sz w:val="15"/>
        </w:rPr>
        <w:t>Insights</w:t>
      </w:r>
      <w:r>
        <w:rPr>
          <w:color w:val="231F20"/>
          <w:spacing w:val="-21"/>
          <w:sz w:val="15"/>
        </w:rPr>
        <w:t> </w:t>
      </w:r>
      <w:r>
        <w:rPr>
          <w:color w:val="231F20"/>
          <w:sz w:val="15"/>
        </w:rPr>
        <w:t>programs</w:t>
      </w:r>
      <w:r>
        <w:rPr>
          <w:color w:val="231F20"/>
          <w:spacing w:val="-22"/>
          <w:sz w:val="15"/>
        </w:rPr>
        <w:t> </w:t>
      </w:r>
      <w:r>
        <w:rPr>
          <w:color w:val="231F20"/>
          <w:sz w:val="15"/>
        </w:rPr>
        <w:t>are</w:t>
      </w:r>
      <w:r>
        <w:rPr>
          <w:color w:val="231F20"/>
          <w:spacing w:val="-21"/>
          <w:sz w:val="15"/>
        </w:rPr>
        <w:t> </w:t>
      </w:r>
      <w:r>
        <w:rPr>
          <w:color w:val="231F20"/>
          <w:sz w:val="15"/>
        </w:rPr>
        <w:t>marketing</w:t>
      </w:r>
      <w:r>
        <w:rPr>
          <w:color w:val="231F20"/>
          <w:spacing w:val="-22"/>
          <w:sz w:val="15"/>
        </w:rPr>
        <w:t> </w:t>
      </w:r>
      <w:r>
        <w:rPr>
          <w:color w:val="231F20"/>
          <w:sz w:val="15"/>
        </w:rPr>
        <w:t>communications</w:t>
      </w:r>
      <w:r>
        <w:rPr>
          <w:color w:val="231F20"/>
          <w:spacing w:val="-22"/>
          <w:sz w:val="15"/>
        </w:rPr>
        <w:t> </w:t>
      </w:r>
      <w:r>
        <w:rPr>
          <w:color w:val="231F20"/>
          <w:sz w:val="15"/>
        </w:rPr>
        <w:t>and</w:t>
      </w:r>
      <w:r>
        <w:rPr>
          <w:color w:val="231F20"/>
          <w:spacing w:val="-21"/>
          <w:sz w:val="15"/>
        </w:rPr>
        <w:t> </w:t>
      </w:r>
      <w:r>
        <w:rPr>
          <w:color w:val="231F20"/>
          <w:sz w:val="15"/>
        </w:rPr>
        <w:t>are</w:t>
      </w:r>
      <w:r>
        <w:rPr>
          <w:color w:val="231F20"/>
          <w:spacing w:val="-22"/>
          <w:sz w:val="15"/>
        </w:rPr>
        <w:t> </w:t>
      </w:r>
      <w:r>
        <w:rPr>
          <w:color w:val="231F20"/>
          <w:sz w:val="15"/>
        </w:rPr>
        <w:t>not</w:t>
      </w:r>
      <w:r>
        <w:rPr>
          <w:color w:val="231F20"/>
          <w:spacing w:val="-21"/>
          <w:sz w:val="15"/>
        </w:rPr>
        <w:t> </w:t>
      </w:r>
      <w:r>
        <w:rPr>
          <w:color w:val="231F20"/>
          <w:sz w:val="15"/>
        </w:rPr>
        <w:t>in</w:t>
      </w:r>
      <w:r>
        <w:rPr>
          <w:color w:val="231F20"/>
          <w:spacing w:val="-22"/>
          <w:sz w:val="15"/>
        </w:rPr>
        <w:t> </w:t>
      </w:r>
      <w:r>
        <w:rPr>
          <w:color w:val="231F20"/>
          <w:sz w:val="15"/>
        </w:rPr>
        <w:t>scope</w:t>
      </w:r>
      <w:r>
        <w:rPr>
          <w:color w:val="231F20"/>
          <w:spacing w:val="-21"/>
          <w:sz w:val="15"/>
        </w:rPr>
        <w:t> </w:t>
      </w:r>
      <w:r>
        <w:rPr>
          <w:color w:val="231F20"/>
          <w:sz w:val="15"/>
        </w:rPr>
        <w:t>for</w:t>
      </w:r>
      <w:r>
        <w:rPr>
          <w:color w:val="231F20"/>
          <w:spacing w:val="-22"/>
          <w:sz w:val="15"/>
        </w:rPr>
        <w:t> </w:t>
      </w:r>
      <w:r>
        <w:rPr>
          <w:color w:val="231F20"/>
          <w:sz w:val="15"/>
        </w:rPr>
        <w:t>any</w:t>
      </w:r>
      <w:r>
        <w:rPr>
          <w:color w:val="231F20"/>
          <w:spacing w:val="-21"/>
          <w:sz w:val="15"/>
        </w:rPr>
        <w:t> </w:t>
      </w:r>
      <w:r>
        <w:rPr>
          <w:color w:val="231F20"/>
          <w:sz w:val="15"/>
        </w:rPr>
        <w:t>MiFID</w:t>
      </w:r>
      <w:r>
        <w:rPr>
          <w:color w:val="231F20"/>
          <w:spacing w:val="-22"/>
          <w:sz w:val="15"/>
        </w:rPr>
        <w:t> </w:t>
      </w:r>
      <w:r>
        <w:rPr>
          <w:color w:val="231F20"/>
          <w:sz w:val="15"/>
        </w:rPr>
        <w:t>II</w:t>
      </w:r>
      <w:r>
        <w:rPr>
          <w:color w:val="231F20"/>
          <w:spacing w:val="-21"/>
          <w:sz w:val="15"/>
        </w:rPr>
        <w:t> </w:t>
      </w:r>
      <w:r>
        <w:rPr>
          <w:color w:val="231F20"/>
          <w:sz w:val="15"/>
        </w:rPr>
        <w:t>/</w:t>
      </w:r>
      <w:r>
        <w:rPr>
          <w:color w:val="231F20"/>
          <w:spacing w:val="-22"/>
          <w:sz w:val="15"/>
        </w:rPr>
        <w:t> </w:t>
      </w:r>
      <w:r>
        <w:rPr>
          <w:color w:val="231F20"/>
          <w:sz w:val="15"/>
        </w:rPr>
        <w:t>MiFIR</w:t>
      </w:r>
      <w:r>
        <w:rPr>
          <w:color w:val="231F20"/>
          <w:spacing w:val="-21"/>
          <w:sz w:val="15"/>
        </w:rPr>
        <w:t> </w:t>
      </w:r>
      <w:r>
        <w:rPr>
          <w:color w:val="231F20"/>
          <w:sz w:val="15"/>
        </w:rPr>
        <w:t>requirements</w:t>
      </w:r>
      <w:r>
        <w:rPr>
          <w:color w:val="231F20"/>
          <w:spacing w:val="-22"/>
          <w:sz w:val="15"/>
        </w:rPr>
        <w:t> </w:t>
      </w:r>
      <w:r>
        <w:rPr>
          <w:color w:val="231F20"/>
          <w:spacing w:val="-2"/>
          <w:sz w:val="15"/>
        </w:rPr>
        <w:t>specifically </w:t>
      </w:r>
      <w:r>
        <w:rPr>
          <w:color w:val="231F20"/>
          <w:w w:val="95"/>
          <w:sz w:val="15"/>
        </w:rPr>
        <w:t>related to investment research. Furthermore, the J.P. Morgan Asset Management Market Insights and Portfolio Insights programs, as non-independent research, have not been prepared </w:t>
      </w:r>
      <w:r>
        <w:rPr>
          <w:color w:val="231F20"/>
          <w:sz w:val="15"/>
        </w:rPr>
        <w:t>in</w:t>
      </w:r>
      <w:r>
        <w:rPr>
          <w:color w:val="231F20"/>
          <w:spacing w:val="-21"/>
          <w:sz w:val="15"/>
        </w:rPr>
        <w:t> </w:t>
      </w:r>
      <w:r>
        <w:rPr>
          <w:color w:val="231F20"/>
          <w:sz w:val="15"/>
        </w:rPr>
        <w:t>accordance</w:t>
      </w:r>
      <w:r>
        <w:rPr>
          <w:color w:val="231F20"/>
          <w:spacing w:val="-20"/>
          <w:sz w:val="15"/>
        </w:rPr>
        <w:t> </w:t>
      </w:r>
      <w:r>
        <w:rPr>
          <w:color w:val="231F20"/>
          <w:sz w:val="15"/>
        </w:rPr>
        <w:t>with</w:t>
      </w:r>
      <w:r>
        <w:rPr>
          <w:color w:val="231F20"/>
          <w:spacing w:val="-20"/>
          <w:sz w:val="15"/>
        </w:rPr>
        <w:t> </w:t>
      </w:r>
      <w:r>
        <w:rPr>
          <w:color w:val="231F20"/>
          <w:sz w:val="15"/>
        </w:rPr>
        <w:t>legal</w:t>
      </w:r>
      <w:r>
        <w:rPr>
          <w:color w:val="231F20"/>
          <w:spacing w:val="-20"/>
          <w:sz w:val="15"/>
        </w:rPr>
        <w:t> </w:t>
      </w:r>
      <w:r>
        <w:rPr>
          <w:color w:val="231F20"/>
          <w:sz w:val="15"/>
        </w:rPr>
        <w:t>requirements</w:t>
      </w:r>
      <w:r>
        <w:rPr>
          <w:color w:val="231F20"/>
          <w:spacing w:val="-20"/>
          <w:sz w:val="15"/>
        </w:rPr>
        <w:t> </w:t>
      </w:r>
      <w:r>
        <w:rPr>
          <w:color w:val="231F20"/>
          <w:sz w:val="15"/>
        </w:rPr>
        <w:t>designed</w:t>
      </w:r>
      <w:r>
        <w:rPr>
          <w:color w:val="231F20"/>
          <w:spacing w:val="-21"/>
          <w:sz w:val="15"/>
        </w:rPr>
        <w:t> </w:t>
      </w:r>
      <w:r>
        <w:rPr>
          <w:color w:val="231F20"/>
          <w:sz w:val="15"/>
        </w:rPr>
        <w:t>to</w:t>
      </w:r>
      <w:r>
        <w:rPr>
          <w:color w:val="231F20"/>
          <w:spacing w:val="-20"/>
          <w:sz w:val="15"/>
        </w:rPr>
        <w:t> </w:t>
      </w:r>
      <w:r>
        <w:rPr>
          <w:color w:val="231F20"/>
          <w:sz w:val="15"/>
        </w:rPr>
        <w:t>promote</w:t>
      </w:r>
      <w:r>
        <w:rPr>
          <w:color w:val="231F20"/>
          <w:spacing w:val="-20"/>
          <w:sz w:val="15"/>
        </w:rPr>
        <w:t> </w:t>
      </w:r>
      <w:r>
        <w:rPr>
          <w:color w:val="231F20"/>
          <w:sz w:val="15"/>
        </w:rPr>
        <w:t>the</w:t>
      </w:r>
      <w:r>
        <w:rPr>
          <w:color w:val="231F20"/>
          <w:spacing w:val="-20"/>
          <w:sz w:val="15"/>
        </w:rPr>
        <w:t> </w:t>
      </w:r>
      <w:r>
        <w:rPr>
          <w:color w:val="231F20"/>
          <w:sz w:val="15"/>
        </w:rPr>
        <w:t>independence</w:t>
      </w:r>
      <w:r>
        <w:rPr>
          <w:color w:val="231F20"/>
          <w:spacing w:val="-20"/>
          <w:sz w:val="15"/>
        </w:rPr>
        <w:t> </w:t>
      </w:r>
      <w:r>
        <w:rPr>
          <w:color w:val="231F20"/>
          <w:sz w:val="15"/>
        </w:rPr>
        <w:t>of</w:t>
      </w:r>
      <w:r>
        <w:rPr>
          <w:color w:val="231F20"/>
          <w:spacing w:val="-21"/>
          <w:sz w:val="15"/>
        </w:rPr>
        <w:t> </w:t>
      </w:r>
      <w:r>
        <w:rPr>
          <w:color w:val="231F20"/>
          <w:sz w:val="15"/>
        </w:rPr>
        <w:t>investment</w:t>
      </w:r>
      <w:r>
        <w:rPr>
          <w:color w:val="231F20"/>
          <w:spacing w:val="-20"/>
          <w:sz w:val="15"/>
        </w:rPr>
        <w:t> </w:t>
      </w:r>
      <w:r>
        <w:rPr>
          <w:color w:val="231F20"/>
          <w:sz w:val="15"/>
        </w:rPr>
        <w:t>research,</w:t>
      </w:r>
      <w:r>
        <w:rPr>
          <w:color w:val="231F20"/>
          <w:spacing w:val="-20"/>
          <w:sz w:val="15"/>
        </w:rPr>
        <w:t> </w:t>
      </w:r>
      <w:r>
        <w:rPr>
          <w:color w:val="231F20"/>
          <w:sz w:val="15"/>
        </w:rPr>
        <w:t>nor</w:t>
      </w:r>
      <w:r>
        <w:rPr>
          <w:color w:val="231F20"/>
          <w:spacing w:val="-20"/>
          <w:sz w:val="15"/>
        </w:rPr>
        <w:t> </w:t>
      </w:r>
      <w:r>
        <w:rPr>
          <w:color w:val="231F20"/>
          <w:sz w:val="15"/>
        </w:rPr>
        <w:t>are</w:t>
      </w:r>
      <w:r>
        <w:rPr>
          <w:color w:val="231F20"/>
          <w:spacing w:val="-20"/>
          <w:sz w:val="15"/>
        </w:rPr>
        <w:t> </w:t>
      </w:r>
      <w:r>
        <w:rPr>
          <w:color w:val="231F20"/>
          <w:sz w:val="15"/>
        </w:rPr>
        <w:t>they</w:t>
      </w:r>
      <w:r>
        <w:rPr>
          <w:color w:val="231F20"/>
          <w:spacing w:val="-21"/>
          <w:sz w:val="15"/>
        </w:rPr>
        <w:t> </w:t>
      </w:r>
      <w:r>
        <w:rPr>
          <w:color w:val="231F20"/>
          <w:sz w:val="15"/>
        </w:rPr>
        <w:t>subject</w:t>
      </w:r>
      <w:r>
        <w:rPr>
          <w:color w:val="231F20"/>
          <w:spacing w:val="-20"/>
          <w:sz w:val="15"/>
        </w:rPr>
        <w:t> </w:t>
      </w:r>
      <w:r>
        <w:rPr>
          <w:color w:val="231F20"/>
          <w:sz w:val="15"/>
        </w:rPr>
        <w:t>to</w:t>
      </w:r>
      <w:r>
        <w:rPr>
          <w:color w:val="231F20"/>
          <w:spacing w:val="-20"/>
          <w:sz w:val="15"/>
        </w:rPr>
        <w:t> </w:t>
      </w:r>
      <w:r>
        <w:rPr>
          <w:color w:val="231F20"/>
          <w:sz w:val="15"/>
        </w:rPr>
        <w:t>any</w:t>
      </w:r>
      <w:r>
        <w:rPr>
          <w:color w:val="231F20"/>
          <w:spacing w:val="-20"/>
          <w:sz w:val="15"/>
        </w:rPr>
        <w:t> </w:t>
      </w:r>
      <w:r>
        <w:rPr>
          <w:color w:val="231F20"/>
          <w:sz w:val="15"/>
        </w:rPr>
        <w:t>prohibition</w:t>
      </w:r>
      <w:r>
        <w:rPr>
          <w:color w:val="231F20"/>
          <w:spacing w:val="-20"/>
          <w:sz w:val="15"/>
        </w:rPr>
        <w:t> </w:t>
      </w:r>
      <w:r>
        <w:rPr>
          <w:color w:val="231F20"/>
          <w:sz w:val="15"/>
        </w:rPr>
        <w:t>on</w:t>
      </w:r>
      <w:r>
        <w:rPr>
          <w:color w:val="231F20"/>
          <w:spacing w:val="-21"/>
          <w:sz w:val="15"/>
        </w:rPr>
        <w:t> </w:t>
      </w:r>
      <w:r>
        <w:rPr>
          <w:color w:val="231F20"/>
          <w:sz w:val="15"/>
        </w:rPr>
        <w:t>dealing</w:t>
      </w:r>
      <w:r>
        <w:rPr>
          <w:color w:val="231F20"/>
          <w:spacing w:val="-20"/>
          <w:sz w:val="15"/>
        </w:rPr>
        <w:t> </w:t>
      </w:r>
      <w:r>
        <w:rPr>
          <w:color w:val="231F20"/>
          <w:sz w:val="15"/>
        </w:rPr>
        <w:t>ahead</w:t>
      </w:r>
      <w:r>
        <w:rPr>
          <w:color w:val="231F20"/>
          <w:spacing w:val="-20"/>
          <w:sz w:val="15"/>
        </w:rPr>
        <w:t> </w:t>
      </w:r>
      <w:r>
        <w:rPr>
          <w:color w:val="231F20"/>
          <w:sz w:val="15"/>
        </w:rPr>
        <w:t>of</w:t>
      </w:r>
      <w:r>
        <w:rPr>
          <w:color w:val="231F20"/>
          <w:spacing w:val="-20"/>
          <w:sz w:val="15"/>
        </w:rPr>
        <w:t> </w:t>
      </w:r>
      <w:r>
        <w:rPr>
          <w:color w:val="231F20"/>
          <w:sz w:val="15"/>
        </w:rPr>
        <w:t>the</w:t>
      </w:r>
      <w:r>
        <w:rPr>
          <w:color w:val="231F20"/>
          <w:spacing w:val="-20"/>
          <w:sz w:val="15"/>
        </w:rPr>
        <w:t> </w:t>
      </w:r>
      <w:r>
        <w:rPr>
          <w:color w:val="231F20"/>
          <w:sz w:val="15"/>
        </w:rPr>
        <w:t>dissemination</w:t>
      </w:r>
      <w:r>
        <w:rPr>
          <w:color w:val="231F20"/>
          <w:spacing w:val="-21"/>
          <w:sz w:val="15"/>
        </w:rPr>
        <w:t> </w:t>
      </w:r>
      <w:r>
        <w:rPr>
          <w:color w:val="231F20"/>
          <w:sz w:val="15"/>
        </w:rPr>
        <w:t>of investment</w:t>
      </w:r>
      <w:r>
        <w:rPr>
          <w:color w:val="231F20"/>
          <w:spacing w:val="-3"/>
          <w:sz w:val="15"/>
        </w:rPr>
        <w:t> </w:t>
      </w:r>
      <w:r>
        <w:rPr>
          <w:color w:val="231F20"/>
          <w:sz w:val="15"/>
        </w:rPr>
        <w:t>research.</w:t>
      </w:r>
    </w:p>
    <w:p>
      <w:pPr>
        <w:spacing w:line="235" w:lineRule="auto" w:before="103"/>
        <w:ind w:left="108" w:right="165" w:firstLine="0"/>
        <w:jc w:val="left"/>
        <w:rPr>
          <w:sz w:val="15"/>
        </w:rPr>
      </w:pPr>
      <w:r>
        <w:rPr>
          <w:color w:val="231F20"/>
          <w:sz w:val="15"/>
        </w:rPr>
        <w:t>This</w:t>
      </w:r>
      <w:r>
        <w:rPr>
          <w:color w:val="231F20"/>
          <w:spacing w:val="-20"/>
          <w:sz w:val="15"/>
        </w:rPr>
        <w:t> </w:t>
      </w:r>
      <w:r>
        <w:rPr>
          <w:color w:val="231F20"/>
          <w:sz w:val="15"/>
        </w:rPr>
        <w:t>document</w:t>
      </w:r>
      <w:r>
        <w:rPr>
          <w:color w:val="231F20"/>
          <w:spacing w:val="-19"/>
          <w:sz w:val="15"/>
        </w:rPr>
        <w:t> </w:t>
      </w:r>
      <w:r>
        <w:rPr>
          <w:color w:val="231F20"/>
          <w:sz w:val="15"/>
        </w:rPr>
        <w:t>is</w:t>
      </w:r>
      <w:r>
        <w:rPr>
          <w:color w:val="231F20"/>
          <w:spacing w:val="-20"/>
          <w:sz w:val="15"/>
        </w:rPr>
        <w:t> </w:t>
      </w:r>
      <w:r>
        <w:rPr>
          <w:color w:val="231F20"/>
          <w:sz w:val="15"/>
        </w:rPr>
        <w:t>a</w:t>
      </w:r>
      <w:r>
        <w:rPr>
          <w:color w:val="231F20"/>
          <w:spacing w:val="-19"/>
          <w:sz w:val="15"/>
        </w:rPr>
        <w:t> </w:t>
      </w:r>
      <w:r>
        <w:rPr>
          <w:color w:val="231F20"/>
          <w:sz w:val="15"/>
        </w:rPr>
        <w:t>general</w:t>
      </w:r>
      <w:r>
        <w:rPr>
          <w:color w:val="231F20"/>
          <w:spacing w:val="-19"/>
          <w:sz w:val="15"/>
        </w:rPr>
        <w:t> </w:t>
      </w:r>
      <w:r>
        <w:rPr>
          <w:color w:val="231F20"/>
          <w:sz w:val="15"/>
        </w:rPr>
        <w:t>communication</w:t>
      </w:r>
      <w:r>
        <w:rPr>
          <w:color w:val="231F20"/>
          <w:spacing w:val="-20"/>
          <w:sz w:val="15"/>
        </w:rPr>
        <w:t> </w:t>
      </w:r>
      <w:r>
        <w:rPr>
          <w:color w:val="231F20"/>
          <w:sz w:val="15"/>
        </w:rPr>
        <w:t>being</w:t>
      </w:r>
      <w:r>
        <w:rPr>
          <w:color w:val="231F20"/>
          <w:spacing w:val="-19"/>
          <w:sz w:val="15"/>
        </w:rPr>
        <w:t> </w:t>
      </w:r>
      <w:r>
        <w:rPr>
          <w:color w:val="231F20"/>
          <w:sz w:val="15"/>
        </w:rPr>
        <w:t>provided</w:t>
      </w:r>
      <w:r>
        <w:rPr>
          <w:color w:val="231F20"/>
          <w:spacing w:val="-19"/>
          <w:sz w:val="15"/>
        </w:rPr>
        <w:t> </w:t>
      </w:r>
      <w:r>
        <w:rPr>
          <w:color w:val="231F20"/>
          <w:sz w:val="15"/>
        </w:rPr>
        <w:t>for</w:t>
      </w:r>
      <w:r>
        <w:rPr>
          <w:color w:val="231F20"/>
          <w:spacing w:val="-20"/>
          <w:sz w:val="15"/>
        </w:rPr>
        <w:t> </w:t>
      </w:r>
      <w:r>
        <w:rPr>
          <w:color w:val="231F20"/>
          <w:sz w:val="15"/>
        </w:rPr>
        <w:t>informational</w:t>
      </w:r>
      <w:r>
        <w:rPr>
          <w:color w:val="231F20"/>
          <w:spacing w:val="-19"/>
          <w:sz w:val="15"/>
        </w:rPr>
        <w:t> </w:t>
      </w:r>
      <w:r>
        <w:rPr>
          <w:color w:val="231F20"/>
          <w:sz w:val="15"/>
        </w:rPr>
        <w:t>purposes</w:t>
      </w:r>
      <w:r>
        <w:rPr>
          <w:color w:val="231F20"/>
          <w:spacing w:val="-19"/>
          <w:sz w:val="15"/>
        </w:rPr>
        <w:t> </w:t>
      </w:r>
      <w:r>
        <w:rPr>
          <w:color w:val="231F20"/>
          <w:sz w:val="15"/>
        </w:rPr>
        <w:t>only.</w:t>
      </w:r>
      <w:r>
        <w:rPr>
          <w:color w:val="231F20"/>
          <w:spacing w:val="-20"/>
          <w:sz w:val="15"/>
        </w:rPr>
        <w:t> </w:t>
      </w:r>
      <w:r>
        <w:rPr>
          <w:color w:val="231F20"/>
          <w:sz w:val="15"/>
        </w:rPr>
        <w:t>It</w:t>
      </w:r>
      <w:r>
        <w:rPr>
          <w:color w:val="231F20"/>
          <w:spacing w:val="-19"/>
          <w:sz w:val="15"/>
        </w:rPr>
        <w:t> </w:t>
      </w:r>
      <w:r>
        <w:rPr>
          <w:color w:val="231F20"/>
          <w:sz w:val="15"/>
        </w:rPr>
        <w:t>is</w:t>
      </w:r>
      <w:r>
        <w:rPr>
          <w:color w:val="231F20"/>
          <w:spacing w:val="-20"/>
          <w:sz w:val="15"/>
        </w:rPr>
        <w:t> </w:t>
      </w:r>
      <w:r>
        <w:rPr>
          <w:color w:val="231F20"/>
          <w:sz w:val="15"/>
        </w:rPr>
        <w:t>educational</w:t>
      </w:r>
      <w:r>
        <w:rPr>
          <w:color w:val="231F20"/>
          <w:spacing w:val="-19"/>
          <w:sz w:val="15"/>
        </w:rPr>
        <w:t> </w:t>
      </w:r>
      <w:r>
        <w:rPr>
          <w:color w:val="231F20"/>
          <w:sz w:val="15"/>
        </w:rPr>
        <w:t>in</w:t>
      </w:r>
      <w:r>
        <w:rPr>
          <w:color w:val="231F20"/>
          <w:spacing w:val="-19"/>
          <w:sz w:val="15"/>
        </w:rPr>
        <w:t> </w:t>
      </w:r>
      <w:r>
        <w:rPr>
          <w:color w:val="231F20"/>
          <w:sz w:val="15"/>
        </w:rPr>
        <w:t>nature</w:t>
      </w:r>
      <w:r>
        <w:rPr>
          <w:color w:val="231F20"/>
          <w:spacing w:val="-20"/>
          <w:sz w:val="15"/>
        </w:rPr>
        <w:t> </w:t>
      </w:r>
      <w:r>
        <w:rPr>
          <w:color w:val="231F20"/>
          <w:sz w:val="15"/>
        </w:rPr>
        <w:t>and</w:t>
      </w:r>
      <w:r>
        <w:rPr>
          <w:color w:val="231F20"/>
          <w:spacing w:val="-19"/>
          <w:sz w:val="15"/>
        </w:rPr>
        <w:t> </w:t>
      </w:r>
      <w:r>
        <w:rPr>
          <w:color w:val="231F20"/>
          <w:sz w:val="15"/>
        </w:rPr>
        <w:t>not</w:t>
      </w:r>
      <w:r>
        <w:rPr>
          <w:color w:val="231F20"/>
          <w:spacing w:val="-19"/>
          <w:sz w:val="15"/>
        </w:rPr>
        <w:t> </w:t>
      </w:r>
      <w:r>
        <w:rPr>
          <w:color w:val="231F20"/>
          <w:sz w:val="15"/>
        </w:rPr>
        <w:t>designed</w:t>
      </w:r>
      <w:r>
        <w:rPr>
          <w:color w:val="231F20"/>
          <w:spacing w:val="-20"/>
          <w:sz w:val="15"/>
        </w:rPr>
        <w:t> </w:t>
      </w:r>
      <w:r>
        <w:rPr>
          <w:color w:val="231F20"/>
          <w:sz w:val="15"/>
        </w:rPr>
        <w:t>to</w:t>
      </w:r>
      <w:r>
        <w:rPr>
          <w:color w:val="231F20"/>
          <w:spacing w:val="-19"/>
          <w:sz w:val="15"/>
        </w:rPr>
        <w:t> </w:t>
      </w:r>
      <w:r>
        <w:rPr>
          <w:color w:val="231F20"/>
          <w:sz w:val="15"/>
        </w:rPr>
        <w:t>be</w:t>
      </w:r>
      <w:r>
        <w:rPr>
          <w:color w:val="231F20"/>
          <w:spacing w:val="-19"/>
          <w:sz w:val="15"/>
        </w:rPr>
        <w:t> </w:t>
      </w:r>
      <w:r>
        <w:rPr>
          <w:color w:val="231F20"/>
          <w:sz w:val="15"/>
        </w:rPr>
        <w:t>a</w:t>
      </w:r>
      <w:r>
        <w:rPr>
          <w:color w:val="231F20"/>
          <w:spacing w:val="-20"/>
          <w:sz w:val="15"/>
        </w:rPr>
        <w:t> </w:t>
      </w:r>
      <w:r>
        <w:rPr>
          <w:color w:val="231F20"/>
          <w:sz w:val="15"/>
        </w:rPr>
        <w:t>recommendation</w:t>
      </w:r>
      <w:r>
        <w:rPr>
          <w:color w:val="231F20"/>
          <w:spacing w:val="-19"/>
          <w:sz w:val="15"/>
        </w:rPr>
        <w:t> </w:t>
      </w:r>
      <w:r>
        <w:rPr>
          <w:color w:val="231F20"/>
          <w:sz w:val="15"/>
        </w:rPr>
        <w:t>for</w:t>
      </w:r>
      <w:r>
        <w:rPr>
          <w:color w:val="231F20"/>
          <w:spacing w:val="-20"/>
          <w:sz w:val="15"/>
        </w:rPr>
        <w:t> </w:t>
      </w:r>
      <w:r>
        <w:rPr>
          <w:color w:val="231F20"/>
          <w:sz w:val="15"/>
        </w:rPr>
        <w:t>any</w:t>
      </w:r>
      <w:r>
        <w:rPr>
          <w:color w:val="231F20"/>
          <w:spacing w:val="-19"/>
          <w:sz w:val="15"/>
        </w:rPr>
        <w:t> </w:t>
      </w:r>
      <w:r>
        <w:rPr>
          <w:color w:val="231F20"/>
          <w:sz w:val="15"/>
        </w:rPr>
        <w:t>specific</w:t>
      </w:r>
      <w:r>
        <w:rPr>
          <w:color w:val="231F20"/>
          <w:spacing w:val="-19"/>
          <w:sz w:val="15"/>
        </w:rPr>
        <w:t> </w:t>
      </w:r>
      <w:r>
        <w:rPr>
          <w:color w:val="231F20"/>
          <w:sz w:val="15"/>
        </w:rPr>
        <w:t>investment </w:t>
      </w:r>
      <w:r>
        <w:rPr>
          <w:color w:val="231F20"/>
          <w:w w:val="95"/>
          <w:sz w:val="15"/>
        </w:rPr>
        <w:t>product,</w:t>
      </w:r>
      <w:r>
        <w:rPr>
          <w:color w:val="231F20"/>
          <w:spacing w:val="-6"/>
          <w:w w:val="95"/>
          <w:sz w:val="15"/>
        </w:rPr>
        <w:t> </w:t>
      </w:r>
      <w:r>
        <w:rPr>
          <w:color w:val="231F20"/>
          <w:w w:val="95"/>
          <w:sz w:val="15"/>
        </w:rPr>
        <w:t>strategy,</w:t>
      </w:r>
      <w:r>
        <w:rPr>
          <w:color w:val="231F20"/>
          <w:spacing w:val="-5"/>
          <w:w w:val="95"/>
          <w:sz w:val="15"/>
        </w:rPr>
        <w:t> </w:t>
      </w:r>
      <w:r>
        <w:rPr>
          <w:color w:val="231F20"/>
          <w:w w:val="95"/>
          <w:sz w:val="15"/>
        </w:rPr>
        <w:t>plan</w:t>
      </w:r>
      <w:r>
        <w:rPr>
          <w:color w:val="231F20"/>
          <w:spacing w:val="-5"/>
          <w:w w:val="95"/>
          <w:sz w:val="15"/>
        </w:rPr>
        <w:t> </w:t>
      </w:r>
      <w:r>
        <w:rPr>
          <w:color w:val="231F20"/>
          <w:w w:val="95"/>
          <w:sz w:val="15"/>
        </w:rPr>
        <w:t>feature</w:t>
      </w:r>
      <w:r>
        <w:rPr>
          <w:color w:val="231F20"/>
          <w:spacing w:val="-5"/>
          <w:w w:val="95"/>
          <w:sz w:val="15"/>
        </w:rPr>
        <w:t> </w:t>
      </w:r>
      <w:r>
        <w:rPr>
          <w:color w:val="231F20"/>
          <w:w w:val="95"/>
          <w:sz w:val="15"/>
        </w:rPr>
        <w:t>or</w:t>
      </w:r>
      <w:r>
        <w:rPr>
          <w:color w:val="231F20"/>
          <w:spacing w:val="-6"/>
          <w:w w:val="95"/>
          <w:sz w:val="15"/>
        </w:rPr>
        <w:t> </w:t>
      </w:r>
      <w:r>
        <w:rPr>
          <w:color w:val="231F20"/>
          <w:w w:val="95"/>
          <w:sz w:val="15"/>
        </w:rPr>
        <w:t>other</w:t>
      </w:r>
      <w:r>
        <w:rPr>
          <w:color w:val="231F20"/>
          <w:spacing w:val="-5"/>
          <w:w w:val="95"/>
          <w:sz w:val="15"/>
        </w:rPr>
        <w:t> </w:t>
      </w:r>
      <w:r>
        <w:rPr>
          <w:color w:val="231F20"/>
          <w:w w:val="95"/>
          <w:sz w:val="15"/>
        </w:rPr>
        <w:t>purpose.</w:t>
      </w:r>
      <w:r>
        <w:rPr>
          <w:color w:val="231F20"/>
          <w:spacing w:val="-5"/>
          <w:w w:val="95"/>
          <w:sz w:val="15"/>
        </w:rPr>
        <w:t> </w:t>
      </w:r>
      <w:r>
        <w:rPr>
          <w:color w:val="231F20"/>
          <w:w w:val="95"/>
          <w:sz w:val="15"/>
        </w:rPr>
        <w:t>Any</w:t>
      </w:r>
      <w:r>
        <w:rPr>
          <w:color w:val="231F20"/>
          <w:spacing w:val="-5"/>
          <w:w w:val="95"/>
          <w:sz w:val="15"/>
        </w:rPr>
        <w:t> </w:t>
      </w:r>
      <w:r>
        <w:rPr>
          <w:color w:val="231F20"/>
          <w:w w:val="95"/>
          <w:sz w:val="15"/>
        </w:rPr>
        <w:t>examples</w:t>
      </w:r>
      <w:r>
        <w:rPr>
          <w:color w:val="231F20"/>
          <w:spacing w:val="-6"/>
          <w:w w:val="95"/>
          <w:sz w:val="15"/>
        </w:rPr>
        <w:t> </w:t>
      </w:r>
      <w:r>
        <w:rPr>
          <w:color w:val="231F20"/>
          <w:w w:val="95"/>
          <w:sz w:val="15"/>
        </w:rPr>
        <w:t>used</w:t>
      </w:r>
      <w:r>
        <w:rPr>
          <w:color w:val="231F20"/>
          <w:spacing w:val="-5"/>
          <w:w w:val="95"/>
          <w:sz w:val="15"/>
        </w:rPr>
        <w:t> </w:t>
      </w:r>
      <w:r>
        <w:rPr>
          <w:color w:val="231F20"/>
          <w:w w:val="95"/>
          <w:sz w:val="15"/>
        </w:rPr>
        <w:t>are</w:t>
      </w:r>
      <w:r>
        <w:rPr>
          <w:color w:val="231F20"/>
          <w:spacing w:val="-5"/>
          <w:w w:val="95"/>
          <w:sz w:val="15"/>
        </w:rPr>
        <w:t> </w:t>
      </w:r>
      <w:r>
        <w:rPr>
          <w:color w:val="231F20"/>
          <w:w w:val="95"/>
          <w:sz w:val="15"/>
        </w:rPr>
        <w:t>generic,</w:t>
      </w:r>
      <w:r>
        <w:rPr>
          <w:color w:val="231F20"/>
          <w:spacing w:val="-5"/>
          <w:w w:val="95"/>
          <w:sz w:val="15"/>
        </w:rPr>
        <w:t> </w:t>
      </w:r>
      <w:r>
        <w:rPr>
          <w:color w:val="231F20"/>
          <w:w w:val="95"/>
          <w:sz w:val="15"/>
        </w:rPr>
        <w:t>hypothetical</w:t>
      </w:r>
      <w:r>
        <w:rPr>
          <w:color w:val="231F20"/>
          <w:spacing w:val="-6"/>
          <w:w w:val="95"/>
          <w:sz w:val="15"/>
        </w:rPr>
        <w:t> </w:t>
      </w:r>
      <w:r>
        <w:rPr>
          <w:color w:val="231F20"/>
          <w:w w:val="95"/>
          <w:sz w:val="15"/>
        </w:rPr>
        <w:t>and</w:t>
      </w:r>
      <w:r>
        <w:rPr>
          <w:color w:val="231F20"/>
          <w:spacing w:val="-5"/>
          <w:w w:val="95"/>
          <w:sz w:val="15"/>
        </w:rPr>
        <w:t> </w:t>
      </w:r>
      <w:r>
        <w:rPr>
          <w:color w:val="231F20"/>
          <w:w w:val="95"/>
          <w:sz w:val="15"/>
        </w:rPr>
        <w:t>for</w:t>
      </w:r>
      <w:r>
        <w:rPr>
          <w:color w:val="231F20"/>
          <w:spacing w:val="-5"/>
          <w:w w:val="95"/>
          <w:sz w:val="15"/>
        </w:rPr>
        <w:t> </w:t>
      </w:r>
      <w:r>
        <w:rPr>
          <w:color w:val="231F20"/>
          <w:w w:val="95"/>
          <w:sz w:val="15"/>
        </w:rPr>
        <w:t>illustration</w:t>
      </w:r>
      <w:r>
        <w:rPr>
          <w:color w:val="231F20"/>
          <w:spacing w:val="-5"/>
          <w:w w:val="95"/>
          <w:sz w:val="15"/>
        </w:rPr>
        <w:t> </w:t>
      </w:r>
      <w:r>
        <w:rPr>
          <w:color w:val="231F20"/>
          <w:w w:val="95"/>
          <w:sz w:val="15"/>
        </w:rPr>
        <w:t>purposes</w:t>
      </w:r>
      <w:r>
        <w:rPr>
          <w:color w:val="231F20"/>
          <w:spacing w:val="-6"/>
          <w:w w:val="95"/>
          <w:sz w:val="15"/>
        </w:rPr>
        <w:t> </w:t>
      </w:r>
      <w:r>
        <w:rPr>
          <w:color w:val="231F20"/>
          <w:w w:val="95"/>
          <w:sz w:val="15"/>
        </w:rPr>
        <w:t>only.</w:t>
      </w:r>
      <w:r>
        <w:rPr>
          <w:color w:val="231F20"/>
          <w:spacing w:val="-5"/>
          <w:w w:val="95"/>
          <w:sz w:val="15"/>
        </w:rPr>
        <w:t> </w:t>
      </w:r>
      <w:r>
        <w:rPr>
          <w:color w:val="231F20"/>
          <w:w w:val="95"/>
          <w:sz w:val="15"/>
        </w:rPr>
        <w:t>This</w:t>
      </w:r>
      <w:r>
        <w:rPr>
          <w:color w:val="231F20"/>
          <w:spacing w:val="-5"/>
          <w:w w:val="95"/>
          <w:sz w:val="15"/>
        </w:rPr>
        <w:t> </w:t>
      </w:r>
      <w:r>
        <w:rPr>
          <w:color w:val="231F20"/>
          <w:w w:val="95"/>
          <w:sz w:val="15"/>
        </w:rPr>
        <w:t>material</w:t>
      </w:r>
      <w:r>
        <w:rPr>
          <w:color w:val="231F20"/>
          <w:spacing w:val="-5"/>
          <w:w w:val="95"/>
          <w:sz w:val="15"/>
        </w:rPr>
        <w:t> </w:t>
      </w:r>
      <w:r>
        <w:rPr>
          <w:color w:val="231F20"/>
          <w:w w:val="95"/>
          <w:sz w:val="15"/>
        </w:rPr>
        <w:t>does</w:t>
      </w:r>
      <w:r>
        <w:rPr>
          <w:color w:val="231F20"/>
          <w:spacing w:val="-6"/>
          <w:w w:val="95"/>
          <w:sz w:val="15"/>
        </w:rPr>
        <w:t> </w:t>
      </w:r>
      <w:r>
        <w:rPr>
          <w:color w:val="231F20"/>
          <w:w w:val="95"/>
          <w:sz w:val="15"/>
        </w:rPr>
        <w:t>not</w:t>
      </w:r>
      <w:r>
        <w:rPr>
          <w:color w:val="231F20"/>
          <w:spacing w:val="-5"/>
          <w:w w:val="95"/>
          <w:sz w:val="15"/>
        </w:rPr>
        <w:t> </w:t>
      </w:r>
      <w:r>
        <w:rPr>
          <w:color w:val="231F20"/>
          <w:w w:val="95"/>
          <w:sz w:val="15"/>
        </w:rPr>
        <w:t>contain</w:t>
      </w:r>
      <w:r>
        <w:rPr>
          <w:color w:val="231F20"/>
          <w:spacing w:val="-5"/>
          <w:w w:val="95"/>
          <w:sz w:val="15"/>
        </w:rPr>
        <w:t> </w:t>
      </w:r>
      <w:r>
        <w:rPr>
          <w:color w:val="231F20"/>
          <w:w w:val="95"/>
          <w:sz w:val="15"/>
        </w:rPr>
        <w:t>sufficient</w:t>
      </w:r>
      <w:r>
        <w:rPr>
          <w:color w:val="231F20"/>
          <w:spacing w:val="-5"/>
          <w:w w:val="95"/>
          <w:sz w:val="15"/>
        </w:rPr>
        <w:t> </w:t>
      </w:r>
      <w:r>
        <w:rPr>
          <w:color w:val="231F20"/>
          <w:w w:val="95"/>
          <w:sz w:val="15"/>
        </w:rPr>
        <w:t>information</w:t>
      </w:r>
      <w:r>
        <w:rPr>
          <w:color w:val="231F20"/>
          <w:spacing w:val="-6"/>
          <w:w w:val="95"/>
          <w:sz w:val="15"/>
        </w:rPr>
        <w:t> </w:t>
      </w:r>
      <w:r>
        <w:rPr>
          <w:color w:val="231F20"/>
          <w:w w:val="95"/>
          <w:sz w:val="15"/>
        </w:rPr>
        <w:t>to</w:t>
      </w:r>
      <w:r>
        <w:rPr>
          <w:color w:val="231F20"/>
          <w:spacing w:val="-5"/>
          <w:w w:val="95"/>
          <w:sz w:val="15"/>
        </w:rPr>
        <w:t> </w:t>
      </w:r>
      <w:r>
        <w:rPr>
          <w:color w:val="231F20"/>
          <w:w w:val="95"/>
          <w:sz w:val="15"/>
        </w:rPr>
        <w:t>support </w:t>
      </w:r>
      <w:r>
        <w:rPr>
          <w:color w:val="231F20"/>
          <w:sz w:val="15"/>
        </w:rPr>
        <w:t>an</w:t>
      </w:r>
      <w:r>
        <w:rPr>
          <w:color w:val="231F20"/>
          <w:spacing w:val="-19"/>
          <w:sz w:val="15"/>
        </w:rPr>
        <w:t> </w:t>
      </w:r>
      <w:r>
        <w:rPr>
          <w:color w:val="231F20"/>
          <w:sz w:val="15"/>
        </w:rPr>
        <w:t>investment</w:t>
      </w:r>
      <w:r>
        <w:rPr>
          <w:color w:val="231F20"/>
          <w:spacing w:val="-18"/>
          <w:sz w:val="15"/>
        </w:rPr>
        <w:t> </w:t>
      </w:r>
      <w:r>
        <w:rPr>
          <w:color w:val="231F20"/>
          <w:sz w:val="15"/>
        </w:rPr>
        <w:t>decision</w:t>
      </w:r>
      <w:r>
        <w:rPr>
          <w:color w:val="231F20"/>
          <w:spacing w:val="-18"/>
          <w:sz w:val="15"/>
        </w:rPr>
        <w:t> </w:t>
      </w:r>
      <w:r>
        <w:rPr>
          <w:color w:val="231F20"/>
          <w:sz w:val="15"/>
        </w:rPr>
        <w:t>and</w:t>
      </w:r>
      <w:r>
        <w:rPr>
          <w:color w:val="231F20"/>
          <w:spacing w:val="-18"/>
          <w:sz w:val="15"/>
        </w:rPr>
        <w:t> </w:t>
      </w:r>
      <w:r>
        <w:rPr>
          <w:color w:val="231F20"/>
          <w:sz w:val="15"/>
        </w:rPr>
        <w:t>it</w:t>
      </w:r>
      <w:r>
        <w:rPr>
          <w:color w:val="231F20"/>
          <w:spacing w:val="-18"/>
          <w:sz w:val="15"/>
        </w:rPr>
        <w:t> </w:t>
      </w:r>
      <w:r>
        <w:rPr>
          <w:color w:val="231F20"/>
          <w:sz w:val="15"/>
        </w:rPr>
        <w:t>should</w:t>
      </w:r>
      <w:r>
        <w:rPr>
          <w:color w:val="231F20"/>
          <w:spacing w:val="-18"/>
          <w:sz w:val="15"/>
        </w:rPr>
        <w:t> </w:t>
      </w:r>
      <w:r>
        <w:rPr>
          <w:color w:val="231F20"/>
          <w:sz w:val="15"/>
        </w:rPr>
        <w:t>not</w:t>
      </w:r>
      <w:r>
        <w:rPr>
          <w:color w:val="231F20"/>
          <w:spacing w:val="-19"/>
          <w:sz w:val="15"/>
        </w:rPr>
        <w:t> </w:t>
      </w:r>
      <w:r>
        <w:rPr>
          <w:color w:val="231F20"/>
          <w:sz w:val="15"/>
        </w:rPr>
        <w:t>be</w:t>
      </w:r>
      <w:r>
        <w:rPr>
          <w:color w:val="231F20"/>
          <w:spacing w:val="-18"/>
          <w:sz w:val="15"/>
        </w:rPr>
        <w:t> </w:t>
      </w:r>
      <w:r>
        <w:rPr>
          <w:color w:val="231F20"/>
          <w:sz w:val="15"/>
        </w:rPr>
        <w:t>relied</w:t>
      </w:r>
      <w:r>
        <w:rPr>
          <w:color w:val="231F20"/>
          <w:spacing w:val="-18"/>
          <w:sz w:val="15"/>
        </w:rPr>
        <w:t> </w:t>
      </w:r>
      <w:r>
        <w:rPr>
          <w:color w:val="231F20"/>
          <w:sz w:val="15"/>
        </w:rPr>
        <w:t>upon</w:t>
      </w:r>
      <w:r>
        <w:rPr>
          <w:color w:val="231F20"/>
          <w:spacing w:val="-18"/>
          <w:sz w:val="15"/>
        </w:rPr>
        <w:t> </w:t>
      </w:r>
      <w:r>
        <w:rPr>
          <w:color w:val="231F20"/>
          <w:sz w:val="15"/>
        </w:rPr>
        <w:t>by</w:t>
      </w:r>
      <w:r>
        <w:rPr>
          <w:color w:val="231F20"/>
          <w:spacing w:val="-18"/>
          <w:sz w:val="15"/>
        </w:rPr>
        <w:t> </w:t>
      </w:r>
      <w:r>
        <w:rPr>
          <w:color w:val="231F20"/>
          <w:sz w:val="15"/>
        </w:rPr>
        <w:t>you</w:t>
      </w:r>
      <w:r>
        <w:rPr>
          <w:color w:val="231F20"/>
          <w:spacing w:val="-18"/>
          <w:sz w:val="15"/>
        </w:rPr>
        <w:t> </w:t>
      </w:r>
      <w:r>
        <w:rPr>
          <w:color w:val="231F20"/>
          <w:sz w:val="15"/>
        </w:rPr>
        <w:t>in</w:t>
      </w:r>
      <w:r>
        <w:rPr>
          <w:color w:val="231F20"/>
          <w:spacing w:val="-19"/>
          <w:sz w:val="15"/>
        </w:rPr>
        <w:t> </w:t>
      </w:r>
      <w:r>
        <w:rPr>
          <w:color w:val="231F20"/>
          <w:sz w:val="15"/>
        </w:rPr>
        <w:t>evaluating</w:t>
      </w:r>
      <w:r>
        <w:rPr>
          <w:color w:val="231F20"/>
          <w:spacing w:val="-18"/>
          <w:sz w:val="15"/>
        </w:rPr>
        <w:t> </w:t>
      </w:r>
      <w:r>
        <w:rPr>
          <w:color w:val="231F20"/>
          <w:sz w:val="15"/>
        </w:rPr>
        <w:t>the</w:t>
      </w:r>
      <w:r>
        <w:rPr>
          <w:color w:val="231F20"/>
          <w:spacing w:val="-18"/>
          <w:sz w:val="15"/>
        </w:rPr>
        <w:t> </w:t>
      </w:r>
      <w:r>
        <w:rPr>
          <w:color w:val="231F20"/>
          <w:sz w:val="15"/>
        </w:rPr>
        <w:t>merits</w:t>
      </w:r>
      <w:r>
        <w:rPr>
          <w:color w:val="231F20"/>
          <w:spacing w:val="-18"/>
          <w:sz w:val="15"/>
        </w:rPr>
        <w:t> </w:t>
      </w:r>
      <w:r>
        <w:rPr>
          <w:color w:val="231F20"/>
          <w:sz w:val="15"/>
        </w:rPr>
        <w:t>of</w:t>
      </w:r>
      <w:r>
        <w:rPr>
          <w:color w:val="231F20"/>
          <w:spacing w:val="-18"/>
          <w:sz w:val="15"/>
        </w:rPr>
        <w:t> </w:t>
      </w:r>
      <w:r>
        <w:rPr>
          <w:color w:val="231F20"/>
          <w:sz w:val="15"/>
        </w:rPr>
        <w:t>investing</w:t>
      </w:r>
      <w:r>
        <w:rPr>
          <w:color w:val="231F20"/>
          <w:spacing w:val="-18"/>
          <w:sz w:val="15"/>
        </w:rPr>
        <w:t> </w:t>
      </w:r>
      <w:r>
        <w:rPr>
          <w:color w:val="231F20"/>
          <w:sz w:val="15"/>
        </w:rPr>
        <w:t>in</w:t>
      </w:r>
      <w:r>
        <w:rPr>
          <w:color w:val="231F20"/>
          <w:spacing w:val="-19"/>
          <w:sz w:val="15"/>
        </w:rPr>
        <w:t> </w:t>
      </w:r>
      <w:r>
        <w:rPr>
          <w:color w:val="231F20"/>
          <w:sz w:val="15"/>
        </w:rPr>
        <w:t>any</w:t>
      </w:r>
      <w:r>
        <w:rPr>
          <w:color w:val="231F20"/>
          <w:spacing w:val="-18"/>
          <w:sz w:val="15"/>
        </w:rPr>
        <w:t> </w:t>
      </w:r>
      <w:r>
        <w:rPr>
          <w:color w:val="231F20"/>
          <w:sz w:val="15"/>
        </w:rPr>
        <w:t>securities</w:t>
      </w:r>
      <w:r>
        <w:rPr>
          <w:color w:val="231F20"/>
          <w:spacing w:val="-18"/>
          <w:sz w:val="15"/>
        </w:rPr>
        <w:t> </w:t>
      </w:r>
      <w:r>
        <w:rPr>
          <w:color w:val="231F20"/>
          <w:sz w:val="15"/>
        </w:rPr>
        <w:t>or</w:t>
      </w:r>
      <w:r>
        <w:rPr>
          <w:color w:val="231F20"/>
          <w:spacing w:val="-18"/>
          <w:sz w:val="15"/>
        </w:rPr>
        <w:t> </w:t>
      </w:r>
      <w:r>
        <w:rPr>
          <w:color w:val="231F20"/>
          <w:sz w:val="15"/>
        </w:rPr>
        <w:t>products.</w:t>
      </w:r>
      <w:r>
        <w:rPr>
          <w:color w:val="231F20"/>
          <w:spacing w:val="-18"/>
          <w:sz w:val="15"/>
        </w:rPr>
        <w:t> </w:t>
      </w:r>
      <w:r>
        <w:rPr>
          <w:color w:val="231F20"/>
          <w:sz w:val="15"/>
        </w:rPr>
        <w:t>In</w:t>
      </w:r>
      <w:r>
        <w:rPr>
          <w:color w:val="231F20"/>
          <w:spacing w:val="-18"/>
          <w:sz w:val="15"/>
        </w:rPr>
        <w:t> </w:t>
      </w:r>
      <w:r>
        <w:rPr>
          <w:color w:val="231F20"/>
          <w:sz w:val="15"/>
        </w:rPr>
        <w:t>addition,</w:t>
      </w:r>
      <w:r>
        <w:rPr>
          <w:color w:val="231F20"/>
          <w:spacing w:val="-18"/>
          <w:sz w:val="15"/>
        </w:rPr>
        <w:t> </w:t>
      </w:r>
      <w:r>
        <w:rPr>
          <w:color w:val="231F20"/>
          <w:sz w:val="15"/>
        </w:rPr>
        <w:t>users</w:t>
      </w:r>
      <w:r>
        <w:rPr>
          <w:color w:val="231F20"/>
          <w:spacing w:val="-19"/>
          <w:sz w:val="15"/>
        </w:rPr>
        <w:t> </w:t>
      </w:r>
      <w:r>
        <w:rPr>
          <w:color w:val="231F20"/>
          <w:sz w:val="15"/>
        </w:rPr>
        <w:t>should</w:t>
      </w:r>
      <w:r>
        <w:rPr>
          <w:color w:val="231F20"/>
          <w:spacing w:val="-18"/>
          <w:sz w:val="15"/>
        </w:rPr>
        <w:t> </w:t>
      </w:r>
      <w:r>
        <w:rPr>
          <w:color w:val="231F20"/>
          <w:sz w:val="15"/>
        </w:rPr>
        <w:t>make</w:t>
      </w:r>
      <w:r>
        <w:rPr>
          <w:color w:val="231F20"/>
          <w:spacing w:val="-18"/>
          <w:sz w:val="15"/>
        </w:rPr>
        <w:t> </w:t>
      </w:r>
      <w:r>
        <w:rPr>
          <w:color w:val="231F20"/>
          <w:sz w:val="15"/>
        </w:rPr>
        <w:t>an</w:t>
      </w:r>
      <w:r>
        <w:rPr>
          <w:color w:val="231F20"/>
          <w:spacing w:val="-18"/>
          <w:sz w:val="15"/>
        </w:rPr>
        <w:t> </w:t>
      </w:r>
      <w:r>
        <w:rPr>
          <w:color w:val="231F20"/>
          <w:sz w:val="15"/>
        </w:rPr>
        <w:t>independent</w:t>
      </w:r>
      <w:r>
        <w:rPr>
          <w:color w:val="231F20"/>
          <w:spacing w:val="-18"/>
          <w:sz w:val="15"/>
        </w:rPr>
        <w:t> </w:t>
      </w:r>
      <w:r>
        <w:rPr>
          <w:color w:val="231F20"/>
          <w:sz w:val="15"/>
        </w:rPr>
        <w:t>assessment</w:t>
      </w:r>
    </w:p>
    <w:p>
      <w:pPr>
        <w:spacing w:line="235" w:lineRule="auto" w:before="1"/>
        <w:ind w:left="108" w:right="165" w:firstLine="0"/>
        <w:jc w:val="left"/>
        <w:rPr>
          <w:sz w:val="15"/>
        </w:rPr>
      </w:pPr>
      <w:r>
        <w:rPr>
          <w:color w:val="231F20"/>
          <w:sz w:val="15"/>
        </w:rPr>
        <w:t>of</w:t>
      </w:r>
      <w:r>
        <w:rPr>
          <w:color w:val="231F20"/>
          <w:spacing w:val="-23"/>
          <w:sz w:val="15"/>
        </w:rPr>
        <w:t> </w:t>
      </w:r>
      <w:r>
        <w:rPr>
          <w:color w:val="231F20"/>
          <w:sz w:val="15"/>
        </w:rPr>
        <w:t>the</w:t>
      </w:r>
      <w:r>
        <w:rPr>
          <w:color w:val="231F20"/>
          <w:spacing w:val="-22"/>
          <w:sz w:val="15"/>
        </w:rPr>
        <w:t> </w:t>
      </w:r>
      <w:r>
        <w:rPr>
          <w:color w:val="231F20"/>
          <w:sz w:val="15"/>
        </w:rPr>
        <w:t>legal,</w:t>
      </w:r>
      <w:r>
        <w:rPr>
          <w:color w:val="231F20"/>
          <w:spacing w:val="-23"/>
          <w:sz w:val="15"/>
        </w:rPr>
        <w:t> </w:t>
      </w:r>
      <w:r>
        <w:rPr>
          <w:color w:val="231F20"/>
          <w:sz w:val="15"/>
        </w:rPr>
        <w:t>regulatory,</w:t>
      </w:r>
      <w:r>
        <w:rPr>
          <w:color w:val="231F20"/>
          <w:spacing w:val="-22"/>
          <w:sz w:val="15"/>
        </w:rPr>
        <w:t> </w:t>
      </w:r>
      <w:r>
        <w:rPr>
          <w:color w:val="231F20"/>
          <w:sz w:val="15"/>
        </w:rPr>
        <w:t>tax,</w:t>
      </w:r>
      <w:r>
        <w:rPr>
          <w:color w:val="231F20"/>
          <w:spacing w:val="-23"/>
          <w:sz w:val="15"/>
        </w:rPr>
        <w:t> </w:t>
      </w:r>
      <w:r>
        <w:rPr>
          <w:color w:val="231F20"/>
          <w:sz w:val="15"/>
        </w:rPr>
        <w:t>credit,</w:t>
      </w:r>
      <w:r>
        <w:rPr>
          <w:color w:val="231F20"/>
          <w:spacing w:val="-22"/>
          <w:sz w:val="15"/>
        </w:rPr>
        <w:t> </w:t>
      </w:r>
      <w:r>
        <w:rPr>
          <w:color w:val="231F20"/>
          <w:sz w:val="15"/>
        </w:rPr>
        <w:t>and</w:t>
      </w:r>
      <w:r>
        <w:rPr>
          <w:color w:val="231F20"/>
          <w:spacing w:val="-23"/>
          <w:sz w:val="15"/>
        </w:rPr>
        <w:t> </w:t>
      </w:r>
      <w:r>
        <w:rPr>
          <w:color w:val="231F20"/>
          <w:sz w:val="15"/>
        </w:rPr>
        <w:t>accounting</w:t>
      </w:r>
      <w:r>
        <w:rPr>
          <w:color w:val="231F20"/>
          <w:spacing w:val="-22"/>
          <w:sz w:val="15"/>
        </w:rPr>
        <w:t> </w:t>
      </w:r>
      <w:r>
        <w:rPr>
          <w:color w:val="231F20"/>
          <w:sz w:val="15"/>
        </w:rPr>
        <w:t>implications</w:t>
      </w:r>
      <w:r>
        <w:rPr>
          <w:color w:val="231F20"/>
          <w:spacing w:val="-22"/>
          <w:sz w:val="15"/>
        </w:rPr>
        <w:t> </w:t>
      </w:r>
      <w:r>
        <w:rPr>
          <w:color w:val="231F20"/>
          <w:sz w:val="15"/>
        </w:rPr>
        <w:t>and</w:t>
      </w:r>
      <w:r>
        <w:rPr>
          <w:color w:val="231F20"/>
          <w:spacing w:val="-23"/>
          <w:sz w:val="15"/>
        </w:rPr>
        <w:t> </w:t>
      </w:r>
      <w:r>
        <w:rPr>
          <w:color w:val="231F20"/>
          <w:sz w:val="15"/>
        </w:rPr>
        <w:t>determine,</w:t>
      </w:r>
      <w:r>
        <w:rPr>
          <w:color w:val="231F20"/>
          <w:spacing w:val="-22"/>
          <w:sz w:val="15"/>
        </w:rPr>
        <w:t> </w:t>
      </w:r>
      <w:r>
        <w:rPr>
          <w:color w:val="231F20"/>
          <w:sz w:val="15"/>
        </w:rPr>
        <w:t>together</w:t>
      </w:r>
      <w:r>
        <w:rPr>
          <w:color w:val="231F20"/>
          <w:spacing w:val="-23"/>
          <w:sz w:val="15"/>
        </w:rPr>
        <w:t> </w:t>
      </w:r>
      <w:r>
        <w:rPr>
          <w:color w:val="231F20"/>
          <w:sz w:val="15"/>
        </w:rPr>
        <w:t>with</w:t>
      </w:r>
      <w:r>
        <w:rPr>
          <w:color w:val="231F20"/>
          <w:spacing w:val="-22"/>
          <w:sz w:val="15"/>
        </w:rPr>
        <w:t> </w:t>
      </w:r>
      <w:r>
        <w:rPr>
          <w:color w:val="231F20"/>
          <w:sz w:val="15"/>
        </w:rPr>
        <w:t>their</w:t>
      </w:r>
      <w:r>
        <w:rPr>
          <w:color w:val="231F20"/>
          <w:spacing w:val="-23"/>
          <w:sz w:val="15"/>
        </w:rPr>
        <w:t> </w:t>
      </w:r>
      <w:r>
        <w:rPr>
          <w:color w:val="231F20"/>
          <w:sz w:val="15"/>
        </w:rPr>
        <w:t>own</w:t>
      </w:r>
      <w:r>
        <w:rPr>
          <w:color w:val="231F20"/>
          <w:spacing w:val="-22"/>
          <w:sz w:val="15"/>
        </w:rPr>
        <w:t> </w:t>
      </w:r>
      <w:r>
        <w:rPr>
          <w:color w:val="231F20"/>
          <w:sz w:val="15"/>
        </w:rPr>
        <w:t>professional</w:t>
      </w:r>
      <w:r>
        <w:rPr>
          <w:color w:val="231F20"/>
          <w:spacing w:val="-22"/>
          <w:sz w:val="15"/>
        </w:rPr>
        <w:t> </w:t>
      </w:r>
      <w:r>
        <w:rPr>
          <w:color w:val="231F20"/>
          <w:sz w:val="15"/>
        </w:rPr>
        <w:t>advisers,</w:t>
      </w:r>
      <w:r>
        <w:rPr>
          <w:color w:val="231F20"/>
          <w:spacing w:val="-23"/>
          <w:sz w:val="15"/>
        </w:rPr>
        <w:t> </w:t>
      </w:r>
      <w:r>
        <w:rPr>
          <w:color w:val="231F20"/>
          <w:sz w:val="15"/>
        </w:rPr>
        <w:t>if</w:t>
      </w:r>
      <w:r>
        <w:rPr>
          <w:color w:val="231F20"/>
          <w:spacing w:val="-22"/>
          <w:sz w:val="15"/>
        </w:rPr>
        <w:t> </w:t>
      </w:r>
      <w:r>
        <w:rPr>
          <w:color w:val="231F20"/>
          <w:sz w:val="15"/>
        </w:rPr>
        <w:t>any</w:t>
      </w:r>
      <w:r>
        <w:rPr>
          <w:color w:val="231F20"/>
          <w:spacing w:val="-23"/>
          <w:sz w:val="15"/>
        </w:rPr>
        <w:t> </w:t>
      </w:r>
      <w:r>
        <w:rPr>
          <w:color w:val="231F20"/>
          <w:sz w:val="15"/>
        </w:rPr>
        <w:t>investment</w:t>
      </w:r>
      <w:r>
        <w:rPr>
          <w:color w:val="231F20"/>
          <w:spacing w:val="-22"/>
          <w:sz w:val="15"/>
        </w:rPr>
        <w:t> </w:t>
      </w:r>
      <w:r>
        <w:rPr>
          <w:color w:val="231F20"/>
          <w:sz w:val="15"/>
        </w:rPr>
        <w:t>mentioned</w:t>
      </w:r>
      <w:r>
        <w:rPr>
          <w:color w:val="231F20"/>
          <w:spacing w:val="-23"/>
          <w:sz w:val="15"/>
        </w:rPr>
        <w:t> </w:t>
      </w:r>
      <w:r>
        <w:rPr>
          <w:color w:val="231F20"/>
          <w:sz w:val="15"/>
        </w:rPr>
        <w:t>herein</w:t>
      </w:r>
      <w:r>
        <w:rPr>
          <w:color w:val="231F20"/>
          <w:spacing w:val="-22"/>
          <w:sz w:val="15"/>
        </w:rPr>
        <w:t> </w:t>
      </w:r>
      <w:r>
        <w:rPr>
          <w:color w:val="231F20"/>
          <w:sz w:val="15"/>
        </w:rPr>
        <w:t>is</w:t>
      </w:r>
      <w:r>
        <w:rPr>
          <w:color w:val="231F20"/>
          <w:spacing w:val="-22"/>
          <w:sz w:val="15"/>
        </w:rPr>
        <w:t> </w:t>
      </w:r>
      <w:r>
        <w:rPr>
          <w:color w:val="231F20"/>
          <w:sz w:val="15"/>
        </w:rPr>
        <w:t>believed</w:t>
      </w:r>
      <w:r>
        <w:rPr>
          <w:color w:val="231F20"/>
          <w:spacing w:val="-23"/>
          <w:sz w:val="15"/>
        </w:rPr>
        <w:t> </w:t>
      </w:r>
      <w:r>
        <w:rPr>
          <w:color w:val="231F20"/>
          <w:sz w:val="15"/>
        </w:rPr>
        <w:t>to</w:t>
      </w:r>
      <w:r>
        <w:rPr>
          <w:color w:val="231F20"/>
          <w:spacing w:val="-22"/>
          <w:sz w:val="15"/>
        </w:rPr>
        <w:t> </w:t>
      </w:r>
      <w:r>
        <w:rPr>
          <w:color w:val="231F20"/>
          <w:sz w:val="15"/>
        </w:rPr>
        <w:t>be</w:t>
      </w:r>
      <w:r>
        <w:rPr>
          <w:color w:val="231F20"/>
          <w:spacing w:val="-23"/>
          <w:sz w:val="15"/>
        </w:rPr>
        <w:t> </w:t>
      </w:r>
      <w:r>
        <w:rPr>
          <w:color w:val="231F20"/>
          <w:sz w:val="15"/>
        </w:rPr>
        <w:t>suitable</w:t>
      </w:r>
      <w:r>
        <w:rPr>
          <w:color w:val="231F20"/>
          <w:spacing w:val="-22"/>
          <w:sz w:val="15"/>
        </w:rPr>
        <w:t> </w:t>
      </w:r>
      <w:r>
        <w:rPr>
          <w:color w:val="231F20"/>
          <w:sz w:val="15"/>
        </w:rPr>
        <w:t>to their</w:t>
      </w:r>
      <w:r>
        <w:rPr>
          <w:color w:val="231F20"/>
          <w:spacing w:val="-23"/>
          <w:sz w:val="15"/>
        </w:rPr>
        <w:t> </w:t>
      </w:r>
      <w:r>
        <w:rPr>
          <w:color w:val="231F20"/>
          <w:sz w:val="15"/>
        </w:rPr>
        <w:t>personal</w:t>
      </w:r>
      <w:r>
        <w:rPr>
          <w:color w:val="231F20"/>
          <w:spacing w:val="-22"/>
          <w:sz w:val="15"/>
        </w:rPr>
        <w:t> </w:t>
      </w:r>
      <w:r>
        <w:rPr>
          <w:color w:val="231F20"/>
          <w:sz w:val="15"/>
        </w:rPr>
        <w:t>goals.</w:t>
      </w:r>
      <w:r>
        <w:rPr>
          <w:color w:val="231F20"/>
          <w:spacing w:val="-23"/>
          <w:sz w:val="15"/>
        </w:rPr>
        <w:t> </w:t>
      </w:r>
      <w:r>
        <w:rPr>
          <w:color w:val="231F20"/>
          <w:sz w:val="15"/>
        </w:rPr>
        <w:t>Investors</w:t>
      </w:r>
      <w:r>
        <w:rPr>
          <w:color w:val="231F20"/>
          <w:spacing w:val="-22"/>
          <w:sz w:val="15"/>
        </w:rPr>
        <w:t> </w:t>
      </w:r>
      <w:r>
        <w:rPr>
          <w:color w:val="231F20"/>
          <w:sz w:val="15"/>
        </w:rPr>
        <w:t>should</w:t>
      </w:r>
      <w:r>
        <w:rPr>
          <w:color w:val="231F20"/>
          <w:spacing w:val="-22"/>
          <w:sz w:val="15"/>
        </w:rPr>
        <w:t> </w:t>
      </w:r>
      <w:r>
        <w:rPr>
          <w:color w:val="231F20"/>
          <w:sz w:val="15"/>
        </w:rPr>
        <w:t>ensure</w:t>
      </w:r>
      <w:r>
        <w:rPr>
          <w:color w:val="231F20"/>
          <w:spacing w:val="-23"/>
          <w:sz w:val="15"/>
        </w:rPr>
        <w:t> </w:t>
      </w:r>
      <w:r>
        <w:rPr>
          <w:color w:val="231F20"/>
          <w:sz w:val="15"/>
        </w:rPr>
        <w:t>that</w:t>
      </w:r>
      <w:r>
        <w:rPr>
          <w:color w:val="231F20"/>
          <w:spacing w:val="-22"/>
          <w:sz w:val="15"/>
        </w:rPr>
        <w:t> </w:t>
      </w:r>
      <w:r>
        <w:rPr>
          <w:color w:val="231F20"/>
          <w:sz w:val="15"/>
        </w:rPr>
        <w:t>they</w:t>
      </w:r>
      <w:r>
        <w:rPr>
          <w:color w:val="231F20"/>
          <w:spacing w:val="-23"/>
          <w:sz w:val="15"/>
        </w:rPr>
        <w:t> </w:t>
      </w:r>
      <w:r>
        <w:rPr>
          <w:color w:val="231F20"/>
          <w:sz w:val="15"/>
        </w:rPr>
        <w:t>obtain</w:t>
      </w:r>
      <w:r>
        <w:rPr>
          <w:color w:val="231F20"/>
          <w:spacing w:val="-22"/>
          <w:sz w:val="15"/>
        </w:rPr>
        <w:t> </w:t>
      </w:r>
      <w:r>
        <w:rPr>
          <w:color w:val="231F20"/>
          <w:sz w:val="15"/>
        </w:rPr>
        <w:t>all</w:t>
      </w:r>
      <w:r>
        <w:rPr>
          <w:color w:val="231F20"/>
          <w:spacing w:val="-22"/>
          <w:sz w:val="15"/>
        </w:rPr>
        <w:t> </w:t>
      </w:r>
      <w:r>
        <w:rPr>
          <w:color w:val="231F20"/>
          <w:sz w:val="15"/>
        </w:rPr>
        <w:t>available</w:t>
      </w:r>
      <w:r>
        <w:rPr>
          <w:color w:val="231F20"/>
          <w:spacing w:val="-23"/>
          <w:sz w:val="15"/>
        </w:rPr>
        <w:t> </w:t>
      </w:r>
      <w:r>
        <w:rPr>
          <w:color w:val="231F20"/>
          <w:sz w:val="15"/>
        </w:rPr>
        <w:t>relevant</w:t>
      </w:r>
      <w:r>
        <w:rPr>
          <w:color w:val="231F20"/>
          <w:spacing w:val="-22"/>
          <w:sz w:val="15"/>
        </w:rPr>
        <w:t> </w:t>
      </w:r>
      <w:r>
        <w:rPr>
          <w:color w:val="231F20"/>
          <w:sz w:val="15"/>
        </w:rPr>
        <w:t>information</w:t>
      </w:r>
      <w:r>
        <w:rPr>
          <w:color w:val="231F20"/>
          <w:spacing w:val="-23"/>
          <w:sz w:val="15"/>
        </w:rPr>
        <w:t> </w:t>
      </w:r>
      <w:r>
        <w:rPr>
          <w:color w:val="231F20"/>
          <w:sz w:val="15"/>
        </w:rPr>
        <w:t>before</w:t>
      </w:r>
      <w:r>
        <w:rPr>
          <w:color w:val="231F20"/>
          <w:spacing w:val="-22"/>
          <w:sz w:val="15"/>
        </w:rPr>
        <w:t> </w:t>
      </w:r>
      <w:r>
        <w:rPr>
          <w:color w:val="231F20"/>
          <w:sz w:val="15"/>
        </w:rPr>
        <w:t>making</w:t>
      </w:r>
      <w:r>
        <w:rPr>
          <w:color w:val="231F20"/>
          <w:spacing w:val="-22"/>
          <w:sz w:val="15"/>
        </w:rPr>
        <w:t> </w:t>
      </w:r>
      <w:r>
        <w:rPr>
          <w:color w:val="231F20"/>
          <w:sz w:val="15"/>
        </w:rPr>
        <w:t>any</w:t>
      </w:r>
      <w:r>
        <w:rPr>
          <w:color w:val="231F20"/>
          <w:spacing w:val="-23"/>
          <w:sz w:val="15"/>
        </w:rPr>
        <w:t> </w:t>
      </w:r>
      <w:r>
        <w:rPr>
          <w:color w:val="231F20"/>
          <w:sz w:val="15"/>
        </w:rPr>
        <w:t>investment.</w:t>
      </w:r>
      <w:r>
        <w:rPr>
          <w:color w:val="231F20"/>
          <w:spacing w:val="-22"/>
          <w:sz w:val="15"/>
        </w:rPr>
        <w:t> </w:t>
      </w:r>
      <w:r>
        <w:rPr>
          <w:color w:val="231F20"/>
          <w:sz w:val="15"/>
        </w:rPr>
        <w:t>Any</w:t>
      </w:r>
      <w:r>
        <w:rPr>
          <w:color w:val="231F20"/>
          <w:spacing w:val="-22"/>
          <w:sz w:val="15"/>
        </w:rPr>
        <w:t> </w:t>
      </w:r>
      <w:r>
        <w:rPr>
          <w:color w:val="231F20"/>
          <w:sz w:val="15"/>
        </w:rPr>
        <w:t>forecasts,</w:t>
      </w:r>
      <w:r>
        <w:rPr>
          <w:color w:val="231F20"/>
          <w:spacing w:val="-23"/>
          <w:sz w:val="15"/>
        </w:rPr>
        <w:t> </w:t>
      </w:r>
      <w:r>
        <w:rPr>
          <w:color w:val="231F20"/>
          <w:sz w:val="15"/>
        </w:rPr>
        <w:t>figures,</w:t>
      </w:r>
      <w:r>
        <w:rPr>
          <w:color w:val="231F20"/>
          <w:spacing w:val="-22"/>
          <w:sz w:val="15"/>
        </w:rPr>
        <w:t> </w:t>
      </w:r>
      <w:r>
        <w:rPr>
          <w:color w:val="231F20"/>
          <w:sz w:val="15"/>
        </w:rPr>
        <w:t>opinions</w:t>
      </w:r>
      <w:r>
        <w:rPr>
          <w:color w:val="231F20"/>
          <w:spacing w:val="-23"/>
          <w:sz w:val="15"/>
        </w:rPr>
        <w:t> </w:t>
      </w:r>
      <w:r>
        <w:rPr>
          <w:color w:val="231F20"/>
          <w:sz w:val="15"/>
        </w:rPr>
        <w:t>or</w:t>
      </w:r>
      <w:r>
        <w:rPr>
          <w:color w:val="231F20"/>
          <w:spacing w:val="-22"/>
          <w:sz w:val="15"/>
        </w:rPr>
        <w:t> </w:t>
      </w:r>
      <w:r>
        <w:rPr>
          <w:color w:val="231F20"/>
          <w:sz w:val="15"/>
        </w:rPr>
        <w:t>investment</w:t>
      </w:r>
      <w:r>
        <w:rPr>
          <w:color w:val="231F20"/>
          <w:spacing w:val="-22"/>
          <w:sz w:val="15"/>
        </w:rPr>
        <w:t> </w:t>
      </w:r>
      <w:r>
        <w:rPr>
          <w:color w:val="231F20"/>
          <w:sz w:val="15"/>
        </w:rPr>
        <w:t>techniques</w:t>
      </w:r>
      <w:r>
        <w:rPr>
          <w:color w:val="231F20"/>
          <w:spacing w:val="-23"/>
          <w:sz w:val="15"/>
        </w:rPr>
        <w:t> </w:t>
      </w:r>
      <w:r>
        <w:rPr>
          <w:color w:val="231F20"/>
          <w:spacing w:val="-2"/>
          <w:sz w:val="15"/>
        </w:rPr>
        <w:t>and </w:t>
      </w:r>
      <w:r>
        <w:rPr>
          <w:color w:val="231F20"/>
          <w:sz w:val="15"/>
        </w:rPr>
        <w:t>strategies</w:t>
      </w:r>
      <w:r>
        <w:rPr>
          <w:color w:val="231F20"/>
          <w:spacing w:val="-21"/>
          <w:sz w:val="15"/>
        </w:rPr>
        <w:t> </w:t>
      </w:r>
      <w:r>
        <w:rPr>
          <w:color w:val="231F20"/>
          <w:sz w:val="15"/>
        </w:rPr>
        <w:t>set</w:t>
      </w:r>
      <w:r>
        <w:rPr>
          <w:color w:val="231F20"/>
          <w:spacing w:val="-20"/>
          <w:sz w:val="15"/>
        </w:rPr>
        <w:t> </w:t>
      </w:r>
      <w:r>
        <w:rPr>
          <w:color w:val="231F20"/>
          <w:sz w:val="15"/>
        </w:rPr>
        <w:t>out</w:t>
      </w:r>
      <w:r>
        <w:rPr>
          <w:color w:val="231F20"/>
          <w:spacing w:val="-20"/>
          <w:sz w:val="15"/>
        </w:rPr>
        <w:t> </w:t>
      </w:r>
      <w:r>
        <w:rPr>
          <w:color w:val="231F20"/>
          <w:sz w:val="15"/>
        </w:rPr>
        <w:t>are</w:t>
      </w:r>
      <w:r>
        <w:rPr>
          <w:color w:val="231F20"/>
          <w:spacing w:val="-20"/>
          <w:sz w:val="15"/>
        </w:rPr>
        <w:t> </w:t>
      </w:r>
      <w:r>
        <w:rPr>
          <w:color w:val="231F20"/>
          <w:sz w:val="15"/>
        </w:rPr>
        <w:t>for</w:t>
      </w:r>
      <w:r>
        <w:rPr>
          <w:color w:val="231F20"/>
          <w:spacing w:val="-20"/>
          <w:sz w:val="15"/>
        </w:rPr>
        <w:t> </w:t>
      </w:r>
      <w:r>
        <w:rPr>
          <w:color w:val="231F20"/>
          <w:sz w:val="15"/>
        </w:rPr>
        <w:t>information</w:t>
      </w:r>
      <w:r>
        <w:rPr>
          <w:color w:val="231F20"/>
          <w:spacing w:val="-20"/>
          <w:sz w:val="15"/>
        </w:rPr>
        <w:t> </w:t>
      </w:r>
      <w:r>
        <w:rPr>
          <w:color w:val="231F20"/>
          <w:sz w:val="15"/>
        </w:rPr>
        <w:t>purposes</w:t>
      </w:r>
      <w:r>
        <w:rPr>
          <w:color w:val="231F20"/>
          <w:spacing w:val="-20"/>
          <w:sz w:val="15"/>
        </w:rPr>
        <w:t> </w:t>
      </w:r>
      <w:r>
        <w:rPr>
          <w:color w:val="231F20"/>
          <w:sz w:val="15"/>
        </w:rPr>
        <w:t>only,</w:t>
      </w:r>
      <w:r>
        <w:rPr>
          <w:color w:val="231F20"/>
          <w:spacing w:val="-20"/>
          <w:sz w:val="15"/>
        </w:rPr>
        <w:t> </w:t>
      </w:r>
      <w:r>
        <w:rPr>
          <w:color w:val="231F20"/>
          <w:sz w:val="15"/>
        </w:rPr>
        <w:t>based</w:t>
      </w:r>
      <w:r>
        <w:rPr>
          <w:color w:val="231F20"/>
          <w:spacing w:val="-20"/>
          <w:sz w:val="15"/>
        </w:rPr>
        <w:t> </w:t>
      </w:r>
      <w:r>
        <w:rPr>
          <w:color w:val="231F20"/>
          <w:sz w:val="15"/>
        </w:rPr>
        <w:t>on</w:t>
      </w:r>
      <w:r>
        <w:rPr>
          <w:color w:val="231F20"/>
          <w:spacing w:val="-20"/>
          <w:sz w:val="15"/>
        </w:rPr>
        <w:t> </w:t>
      </w:r>
      <w:r>
        <w:rPr>
          <w:color w:val="231F20"/>
          <w:sz w:val="15"/>
        </w:rPr>
        <w:t>certain</w:t>
      </w:r>
      <w:r>
        <w:rPr>
          <w:color w:val="231F20"/>
          <w:spacing w:val="-20"/>
          <w:sz w:val="15"/>
        </w:rPr>
        <w:t> </w:t>
      </w:r>
      <w:r>
        <w:rPr>
          <w:color w:val="231F20"/>
          <w:sz w:val="15"/>
        </w:rPr>
        <w:t>assumptions</w:t>
      </w:r>
      <w:r>
        <w:rPr>
          <w:color w:val="231F20"/>
          <w:spacing w:val="-20"/>
          <w:sz w:val="15"/>
        </w:rPr>
        <w:t> </w:t>
      </w:r>
      <w:r>
        <w:rPr>
          <w:color w:val="231F20"/>
          <w:sz w:val="15"/>
        </w:rPr>
        <w:t>and</w:t>
      </w:r>
      <w:r>
        <w:rPr>
          <w:color w:val="231F20"/>
          <w:spacing w:val="-20"/>
          <w:sz w:val="15"/>
        </w:rPr>
        <w:t> </w:t>
      </w:r>
      <w:r>
        <w:rPr>
          <w:color w:val="231F20"/>
          <w:sz w:val="15"/>
        </w:rPr>
        <w:t>current</w:t>
      </w:r>
      <w:r>
        <w:rPr>
          <w:color w:val="231F20"/>
          <w:spacing w:val="-20"/>
          <w:sz w:val="15"/>
        </w:rPr>
        <w:t> </w:t>
      </w:r>
      <w:r>
        <w:rPr>
          <w:color w:val="231F20"/>
          <w:sz w:val="15"/>
        </w:rPr>
        <w:t>market</w:t>
      </w:r>
      <w:r>
        <w:rPr>
          <w:color w:val="231F20"/>
          <w:spacing w:val="-20"/>
          <w:sz w:val="15"/>
        </w:rPr>
        <w:t> </w:t>
      </w:r>
      <w:r>
        <w:rPr>
          <w:color w:val="231F20"/>
          <w:sz w:val="15"/>
        </w:rPr>
        <w:t>conditions</w:t>
      </w:r>
      <w:r>
        <w:rPr>
          <w:color w:val="231F20"/>
          <w:spacing w:val="-20"/>
          <w:sz w:val="15"/>
        </w:rPr>
        <w:t> </w:t>
      </w:r>
      <w:r>
        <w:rPr>
          <w:color w:val="231F20"/>
          <w:sz w:val="15"/>
        </w:rPr>
        <w:t>and</w:t>
      </w:r>
      <w:r>
        <w:rPr>
          <w:color w:val="231F20"/>
          <w:spacing w:val="-20"/>
          <w:sz w:val="15"/>
        </w:rPr>
        <w:t> </w:t>
      </w:r>
      <w:r>
        <w:rPr>
          <w:color w:val="231F20"/>
          <w:sz w:val="15"/>
        </w:rPr>
        <w:t>are</w:t>
      </w:r>
      <w:r>
        <w:rPr>
          <w:color w:val="231F20"/>
          <w:spacing w:val="-20"/>
          <w:sz w:val="15"/>
        </w:rPr>
        <w:t> </w:t>
      </w:r>
      <w:r>
        <w:rPr>
          <w:color w:val="231F20"/>
          <w:sz w:val="15"/>
        </w:rPr>
        <w:t>subject</w:t>
      </w:r>
      <w:r>
        <w:rPr>
          <w:color w:val="231F20"/>
          <w:spacing w:val="-20"/>
          <w:sz w:val="15"/>
        </w:rPr>
        <w:t> </w:t>
      </w:r>
      <w:r>
        <w:rPr>
          <w:color w:val="231F20"/>
          <w:sz w:val="15"/>
        </w:rPr>
        <w:t>to</w:t>
      </w:r>
      <w:r>
        <w:rPr>
          <w:color w:val="231F20"/>
          <w:spacing w:val="-20"/>
          <w:sz w:val="15"/>
        </w:rPr>
        <w:t> </w:t>
      </w:r>
      <w:r>
        <w:rPr>
          <w:color w:val="231F20"/>
          <w:sz w:val="15"/>
        </w:rPr>
        <w:t>change</w:t>
      </w:r>
      <w:r>
        <w:rPr>
          <w:color w:val="231F20"/>
          <w:spacing w:val="-20"/>
          <w:sz w:val="15"/>
        </w:rPr>
        <w:t> </w:t>
      </w:r>
      <w:r>
        <w:rPr>
          <w:color w:val="231F20"/>
          <w:sz w:val="15"/>
        </w:rPr>
        <w:t>without</w:t>
      </w:r>
      <w:r>
        <w:rPr>
          <w:color w:val="231F20"/>
          <w:spacing w:val="-20"/>
          <w:sz w:val="15"/>
        </w:rPr>
        <w:t> </w:t>
      </w:r>
      <w:r>
        <w:rPr>
          <w:color w:val="231F20"/>
          <w:sz w:val="15"/>
        </w:rPr>
        <w:t>prior</w:t>
      </w:r>
      <w:r>
        <w:rPr>
          <w:color w:val="231F20"/>
          <w:spacing w:val="-20"/>
          <w:sz w:val="15"/>
        </w:rPr>
        <w:t> </w:t>
      </w:r>
      <w:r>
        <w:rPr>
          <w:color w:val="231F20"/>
          <w:sz w:val="15"/>
        </w:rPr>
        <w:t>notice.</w:t>
      </w:r>
      <w:r>
        <w:rPr>
          <w:color w:val="231F20"/>
          <w:spacing w:val="-20"/>
          <w:sz w:val="15"/>
        </w:rPr>
        <w:t> </w:t>
      </w:r>
      <w:r>
        <w:rPr>
          <w:color w:val="231F20"/>
          <w:sz w:val="15"/>
        </w:rPr>
        <w:t>All</w:t>
      </w:r>
      <w:r>
        <w:rPr>
          <w:color w:val="231F20"/>
          <w:spacing w:val="-20"/>
          <w:sz w:val="15"/>
        </w:rPr>
        <w:t> </w:t>
      </w:r>
      <w:r>
        <w:rPr>
          <w:color w:val="231F20"/>
          <w:sz w:val="15"/>
        </w:rPr>
        <w:t>information</w:t>
      </w:r>
      <w:r>
        <w:rPr>
          <w:color w:val="231F20"/>
          <w:spacing w:val="-20"/>
          <w:sz w:val="15"/>
        </w:rPr>
        <w:t> </w:t>
      </w:r>
      <w:r>
        <w:rPr>
          <w:color w:val="231F20"/>
          <w:sz w:val="15"/>
        </w:rPr>
        <w:t>presented herein</w:t>
      </w:r>
      <w:r>
        <w:rPr>
          <w:color w:val="231F20"/>
          <w:spacing w:val="-15"/>
          <w:sz w:val="15"/>
        </w:rPr>
        <w:t> </w:t>
      </w:r>
      <w:r>
        <w:rPr>
          <w:color w:val="231F20"/>
          <w:sz w:val="15"/>
        </w:rPr>
        <w:t>is</w:t>
      </w:r>
      <w:r>
        <w:rPr>
          <w:color w:val="231F20"/>
          <w:spacing w:val="-14"/>
          <w:sz w:val="15"/>
        </w:rPr>
        <w:t> </w:t>
      </w:r>
      <w:r>
        <w:rPr>
          <w:color w:val="231F20"/>
          <w:sz w:val="15"/>
        </w:rPr>
        <w:t>considered</w:t>
      </w:r>
      <w:r>
        <w:rPr>
          <w:color w:val="231F20"/>
          <w:spacing w:val="-15"/>
          <w:sz w:val="15"/>
        </w:rPr>
        <w:t> </w:t>
      </w:r>
      <w:r>
        <w:rPr>
          <w:color w:val="231F20"/>
          <w:sz w:val="15"/>
        </w:rPr>
        <w:t>to</w:t>
      </w:r>
      <w:r>
        <w:rPr>
          <w:color w:val="231F20"/>
          <w:spacing w:val="-14"/>
          <w:sz w:val="15"/>
        </w:rPr>
        <w:t> </w:t>
      </w:r>
      <w:r>
        <w:rPr>
          <w:color w:val="231F20"/>
          <w:sz w:val="15"/>
        </w:rPr>
        <w:t>be</w:t>
      </w:r>
      <w:r>
        <w:rPr>
          <w:color w:val="231F20"/>
          <w:spacing w:val="-15"/>
          <w:sz w:val="15"/>
        </w:rPr>
        <w:t> </w:t>
      </w:r>
      <w:r>
        <w:rPr>
          <w:color w:val="231F20"/>
          <w:sz w:val="15"/>
        </w:rPr>
        <w:t>accurate</w:t>
      </w:r>
      <w:r>
        <w:rPr>
          <w:color w:val="231F20"/>
          <w:spacing w:val="-14"/>
          <w:sz w:val="15"/>
        </w:rPr>
        <w:t> </w:t>
      </w:r>
      <w:r>
        <w:rPr>
          <w:color w:val="231F20"/>
          <w:sz w:val="15"/>
        </w:rPr>
        <w:t>at</w:t>
      </w:r>
      <w:r>
        <w:rPr>
          <w:color w:val="231F20"/>
          <w:spacing w:val="-14"/>
          <w:sz w:val="15"/>
        </w:rPr>
        <w:t> </w:t>
      </w:r>
      <w:r>
        <w:rPr>
          <w:color w:val="231F20"/>
          <w:sz w:val="15"/>
        </w:rPr>
        <w:t>the</w:t>
      </w:r>
      <w:r>
        <w:rPr>
          <w:color w:val="231F20"/>
          <w:spacing w:val="-15"/>
          <w:sz w:val="15"/>
        </w:rPr>
        <w:t> </w:t>
      </w:r>
      <w:r>
        <w:rPr>
          <w:color w:val="231F20"/>
          <w:sz w:val="15"/>
        </w:rPr>
        <w:t>time</w:t>
      </w:r>
      <w:r>
        <w:rPr>
          <w:color w:val="231F20"/>
          <w:spacing w:val="-14"/>
          <w:sz w:val="15"/>
        </w:rPr>
        <w:t> </w:t>
      </w:r>
      <w:r>
        <w:rPr>
          <w:color w:val="231F20"/>
          <w:sz w:val="15"/>
        </w:rPr>
        <w:t>of</w:t>
      </w:r>
      <w:r>
        <w:rPr>
          <w:color w:val="231F20"/>
          <w:spacing w:val="-15"/>
          <w:sz w:val="15"/>
        </w:rPr>
        <w:t> </w:t>
      </w:r>
      <w:r>
        <w:rPr>
          <w:color w:val="231F20"/>
          <w:sz w:val="15"/>
        </w:rPr>
        <w:t>production,</w:t>
      </w:r>
      <w:r>
        <w:rPr>
          <w:color w:val="231F20"/>
          <w:spacing w:val="-14"/>
          <w:sz w:val="15"/>
        </w:rPr>
        <w:t> </w:t>
      </w:r>
      <w:r>
        <w:rPr>
          <w:color w:val="231F20"/>
          <w:sz w:val="15"/>
        </w:rPr>
        <w:t>but</w:t>
      </w:r>
      <w:r>
        <w:rPr>
          <w:color w:val="231F20"/>
          <w:spacing w:val="-14"/>
          <w:sz w:val="15"/>
        </w:rPr>
        <w:t> </w:t>
      </w:r>
      <w:r>
        <w:rPr>
          <w:color w:val="231F20"/>
          <w:sz w:val="15"/>
        </w:rPr>
        <w:t>no</w:t>
      </w:r>
      <w:r>
        <w:rPr>
          <w:color w:val="231F20"/>
          <w:spacing w:val="-15"/>
          <w:sz w:val="15"/>
        </w:rPr>
        <w:t> </w:t>
      </w:r>
      <w:r>
        <w:rPr>
          <w:color w:val="231F20"/>
          <w:sz w:val="15"/>
        </w:rPr>
        <w:t>warranty</w:t>
      </w:r>
      <w:r>
        <w:rPr>
          <w:color w:val="231F20"/>
          <w:spacing w:val="-14"/>
          <w:sz w:val="15"/>
        </w:rPr>
        <w:t> </w:t>
      </w:r>
      <w:r>
        <w:rPr>
          <w:color w:val="231F20"/>
          <w:sz w:val="15"/>
        </w:rPr>
        <w:t>of</w:t>
      </w:r>
      <w:r>
        <w:rPr>
          <w:color w:val="231F20"/>
          <w:spacing w:val="-15"/>
          <w:sz w:val="15"/>
        </w:rPr>
        <w:t> </w:t>
      </w:r>
      <w:r>
        <w:rPr>
          <w:color w:val="231F20"/>
          <w:sz w:val="15"/>
        </w:rPr>
        <w:t>accuracy</w:t>
      </w:r>
      <w:r>
        <w:rPr>
          <w:color w:val="231F20"/>
          <w:spacing w:val="-14"/>
          <w:sz w:val="15"/>
        </w:rPr>
        <w:t> </w:t>
      </w:r>
      <w:r>
        <w:rPr>
          <w:color w:val="231F20"/>
          <w:sz w:val="15"/>
        </w:rPr>
        <w:t>is</w:t>
      </w:r>
      <w:r>
        <w:rPr>
          <w:color w:val="231F20"/>
          <w:spacing w:val="-14"/>
          <w:sz w:val="15"/>
        </w:rPr>
        <w:t> </w:t>
      </w:r>
      <w:r>
        <w:rPr>
          <w:color w:val="231F20"/>
          <w:sz w:val="15"/>
        </w:rPr>
        <w:t>given</w:t>
      </w:r>
      <w:r>
        <w:rPr>
          <w:color w:val="231F20"/>
          <w:spacing w:val="-15"/>
          <w:sz w:val="15"/>
        </w:rPr>
        <w:t> </w:t>
      </w:r>
      <w:r>
        <w:rPr>
          <w:color w:val="231F20"/>
          <w:sz w:val="15"/>
        </w:rPr>
        <w:t>and</w:t>
      </w:r>
      <w:r>
        <w:rPr>
          <w:color w:val="231F20"/>
          <w:spacing w:val="-14"/>
          <w:sz w:val="15"/>
        </w:rPr>
        <w:t> </w:t>
      </w:r>
      <w:r>
        <w:rPr>
          <w:color w:val="231F20"/>
          <w:sz w:val="15"/>
        </w:rPr>
        <w:t>no</w:t>
      </w:r>
      <w:r>
        <w:rPr>
          <w:color w:val="231F20"/>
          <w:spacing w:val="-15"/>
          <w:sz w:val="15"/>
        </w:rPr>
        <w:t> </w:t>
      </w:r>
      <w:r>
        <w:rPr>
          <w:color w:val="231F20"/>
          <w:sz w:val="15"/>
        </w:rPr>
        <w:t>liability</w:t>
      </w:r>
      <w:r>
        <w:rPr>
          <w:color w:val="231F20"/>
          <w:spacing w:val="-14"/>
          <w:sz w:val="15"/>
        </w:rPr>
        <w:t> </w:t>
      </w:r>
      <w:r>
        <w:rPr>
          <w:color w:val="231F20"/>
          <w:sz w:val="15"/>
        </w:rPr>
        <w:t>in</w:t>
      </w:r>
      <w:r>
        <w:rPr>
          <w:color w:val="231F20"/>
          <w:spacing w:val="-15"/>
          <w:sz w:val="15"/>
        </w:rPr>
        <w:t> </w:t>
      </w:r>
      <w:r>
        <w:rPr>
          <w:color w:val="231F20"/>
          <w:sz w:val="15"/>
        </w:rPr>
        <w:t>respect</w:t>
      </w:r>
      <w:r>
        <w:rPr>
          <w:color w:val="231F20"/>
          <w:spacing w:val="-14"/>
          <w:sz w:val="15"/>
        </w:rPr>
        <w:t> </w:t>
      </w:r>
      <w:r>
        <w:rPr>
          <w:color w:val="231F20"/>
          <w:sz w:val="15"/>
        </w:rPr>
        <w:t>of</w:t>
      </w:r>
      <w:r>
        <w:rPr>
          <w:color w:val="231F20"/>
          <w:spacing w:val="-14"/>
          <w:sz w:val="15"/>
        </w:rPr>
        <w:t> </w:t>
      </w:r>
      <w:r>
        <w:rPr>
          <w:color w:val="231F20"/>
          <w:sz w:val="15"/>
        </w:rPr>
        <w:t>any</w:t>
      </w:r>
      <w:r>
        <w:rPr>
          <w:color w:val="231F20"/>
          <w:spacing w:val="-15"/>
          <w:sz w:val="15"/>
        </w:rPr>
        <w:t> </w:t>
      </w:r>
      <w:r>
        <w:rPr>
          <w:color w:val="231F20"/>
          <w:sz w:val="15"/>
        </w:rPr>
        <w:t>error</w:t>
      </w:r>
      <w:r>
        <w:rPr>
          <w:color w:val="231F20"/>
          <w:spacing w:val="-14"/>
          <w:sz w:val="15"/>
        </w:rPr>
        <w:t> </w:t>
      </w:r>
      <w:r>
        <w:rPr>
          <w:color w:val="231F20"/>
          <w:sz w:val="15"/>
        </w:rPr>
        <w:t>or</w:t>
      </w:r>
      <w:r>
        <w:rPr>
          <w:color w:val="231F20"/>
          <w:spacing w:val="-15"/>
          <w:sz w:val="15"/>
        </w:rPr>
        <w:t> </w:t>
      </w:r>
      <w:r>
        <w:rPr>
          <w:color w:val="231F20"/>
          <w:sz w:val="15"/>
        </w:rPr>
        <w:t>omission</w:t>
      </w:r>
      <w:r>
        <w:rPr>
          <w:color w:val="231F20"/>
          <w:spacing w:val="-14"/>
          <w:sz w:val="15"/>
        </w:rPr>
        <w:t> </w:t>
      </w:r>
      <w:r>
        <w:rPr>
          <w:color w:val="231F20"/>
          <w:sz w:val="15"/>
        </w:rPr>
        <w:t>is</w:t>
      </w:r>
      <w:r>
        <w:rPr>
          <w:color w:val="231F20"/>
          <w:spacing w:val="-14"/>
          <w:sz w:val="15"/>
        </w:rPr>
        <w:t> </w:t>
      </w:r>
      <w:r>
        <w:rPr>
          <w:color w:val="231F20"/>
          <w:sz w:val="15"/>
        </w:rPr>
        <w:t>accepted.</w:t>
      </w:r>
      <w:r>
        <w:rPr>
          <w:color w:val="231F20"/>
          <w:spacing w:val="-15"/>
          <w:sz w:val="15"/>
        </w:rPr>
        <w:t> </w:t>
      </w:r>
      <w:r>
        <w:rPr>
          <w:color w:val="231F20"/>
          <w:sz w:val="15"/>
        </w:rPr>
        <w:t>It</w:t>
      </w:r>
      <w:r>
        <w:rPr>
          <w:color w:val="231F20"/>
          <w:spacing w:val="-14"/>
          <w:sz w:val="15"/>
        </w:rPr>
        <w:t> </w:t>
      </w:r>
      <w:r>
        <w:rPr>
          <w:color w:val="231F20"/>
          <w:sz w:val="15"/>
        </w:rPr>
        <w:t>should</w:t>
      </w:r>
      <w:r>
        <w:rPr>
          <w:color w:val="231F20"/>
          <w:spacing w:val="-15"/>
          <w:sz w:val="15"/>
        </w:rPr>
        <w:t> </w:t>
      </w:r>
      <w:r>
        <w:rPr>
          <w:color w:val="231F20"/>
          <w:sz w:val="15"/>
        </w:rPr>
        <w:t>be</w:t>
      </w:r>
      <w:r>
        <w:rPr>
          <w:color w:val="231F20"/>
          <w:spacing w:val="-14"/>
          <w:sz w:val="15"/>
        </w:rPr>
        <w:t> </w:t>
      </w:r>
      <w:r>
        <w:rPr>
          <w:color w:val="231F20"/>
          <w:sz w:val="15"/>
        </w:rPr>
        <w:t>noted</w:t>
      </w:r>
      <w:r>
        <w:rPr>
          <w:color w:val="231F20"/>
          <w:spacing w:val="-14"/>
          <w:sz w:val="15"/>
        </w:rPr>
        <w:t> </w:t>
      </w:r>
      <w:r>
        <w:rPr>
          <w:color w:val="231F20"/>
          <w:sz w:val="15"/>
        </w:rPr>
        <w:t>that </w:t>
      </w:r>
      <w:r>
        <w:rPr>
          <w:color w:val="231F20"/>
          <w:w w:val="95"/>
          <w:sz w:val="15"/>
        </w:rPr>
        <w:t>investment</w:t>
      </w:r>
      <w:r>
        <w:rPr>
          <w:color w:val="231F20"/>
          <w:spacing w:val="-5"/>
          <w:w w:val="95"/>
          <w:sz w:val="15"/>
        </w:rPr>
        <w:t> </w:t>
      </w:r>
      <w:r>
        <w:rPr>
          <w:color w:val="231F20"/>
          <w:w w:val="95"/>
          <w:sz w:val="15"/>
        </w:rPr>
        <w:t>involves</w:t>
      </w:r>
      <w:r>
        <w:rPr>
          <w:color w:val="231F20"/>
          <w:spacing w:val="-5"/>
          <w:w w:val="95"/>
          <w:sz w:val="15"/>
        </w:rPr>
        <w:t> </w:t>
      </w:r>
      <w:r>
        <w:rPr>
          <w:color w:val="231F20"/>
          <w:w w:val="95"/>
          <w:sz w:val="15"/>
        </w:rPr>
        <w:t>risks,</w:t>
      </w:r>
      <w:r>
        <w:rPr>
          <w:color w:val="231F20"/>
          <w:spacing w:val="-5"/>
          <w:w w:val="95"/>
          <w:sz w:val="15"/>
        </w:rPr>
        <w:t> </w:t>
      </w:r>
      <w:r>
        <w:rPr>
          <w:color w:val="231F20"/>
          <w:w w:val="95"/>
          <w:sz w:val="15"/>
        </w:rPr>
        <w:t>the</w:t>
      </w:r>
      <w:r>
        <w:rPr>
          <w:color w:val="231F20"/>
          <w:spacing w:val="-4"/>
          <w:w w:val="95"/>
          <w:sz w:val="15"/>
        </w:rPr>
        <w:t> </w:t>
      </w:r>
      <w:r>
        <w:rPr>
          <w:color w:val="231F20"/>
          <w:w w:val="95"/>
          <w:sz w:val="15"/>
        </w:rPr>
        <w:t>value</w:t>
      </w:r>
      <w:r>
        <w:rPr>
          <w:color w:val="231F20"/>
          <w:spacing w:val="-5"/>
          <w:w w:val="95"/>
          <w:sz w:val="15"/>
        </w:rPr>
        <w:t> </w:t>
      </w:r>
      <w:r>
        <w:rPr>
          <w:color w:val="231F20"/>
          <w:w w:val="95"/>
          <w:sz w:val="15"/>
        </w:rPr>
        <w:t>of</w:t>
      </w:r>
      <w:r>
        <w:rPr>
          <w:color w:val="231F20"/>
          <w:spacing w:val="-5"/>
          <w:w w:val="95"/>
          <w:sz w:val="15"/>
        </w:rPr>
        <w:t> </w:t>
      </w:r>
      <w:r>
        <w:rPr>
          <w:color w:val="231F20"/>
          <w:w w:val="95"/>
          <w:sz w:val="15"/>
        </w:rPr>
        <w:t>investments</w:t>
      </w:r>
      <w:r>
        <w:rPr>
          <w:color w:val="231F20"/>
          <w:spacing w:val="-5"/>
          <w:w w:val="95"/>
          <w:sz w:val="15"/>
        </w:rPr>
        <w:t> </w:t>
      </w:r>
      <w:r>
        <w:rPr>
          <w:color w:val="231F20"/>
          <w:w w:val="95"/>
          <w:sz w:val="15"/>
        </w:rPr>
        <w:t>and</w:t>
      </w:r>
      <w:r>
        <w:rPr>
          <w:color w:val="231F20"/>
          <w:spacing w:val="-4"/>
          <w:w w:val="95"/>
          <w:sz w:val="15"/>
        </w:rPr>
        <w:t> </w:t>
      </w:r>
      <w:r>
        <w:rPr>
          <w:color w:val="231F20"/>
          <w:w w:val="95"/>
          <w:sz w:val="15"/>
        </w:rPr>
        <w:t>the</w:t>
      </w:r>
      <w:r>
        <w:rPr>
          <w:color w:val="231F20"/>
          <w:spacing w:val="-5"/>
          <w:w w:val="95"/>
          <w:sz w:val="15"/>
        </w:rPr>
        <w:t> </w:t>
      </w:r>
      <w:r>
        <w:rPr>
          <w:color w:val="231F20"/>
          <w:w w:val="95"/>
          <w:sz w:val="15"/>
        </w:rPr>
        <w:t>income</w:t>
      </w:r>
      <w:r>
        <w:rPr>
          <w:color w:val="231F20"/>
          <w:spacing w:val="-5"/>
          <w:w w:val="95"/>
          <w:sz w:val="15"/>
        </w:rPr>
        <w:t> </w:t>
      </w:r>
      <w:r>
        <w:rPr>
          <w:color w:val="231F20"/>
          <w:w w:val="95"/>
          <w:sz w:val="15"/>
        </w:rPr>
        <w:t>from</w:t>
      </w:r>
      <w:r>
        <w:rPr>
          <w:color w:val="231F20"/>
          <w:spacing w:val="-5"/>
          <w:w w:val="95"/>
          <w:sz w:val="15"/>
        </w:rPr>
        <w:t> </w:t>
      </w:r>
      <w:r>
        <w:rPr>
          <w:color w:val="231F20"/>
          <w:w w:val="95"/>
          <w:sz w:val="15"/>
        </w:rPr>
        <w:t>them</w:t>
      </w:r>
      <w:r>
        <w:rPr>
          <w:color w:val="231F20"/>
          <w:spacing w:val="-4"/>
          <w:w w:val="95"/>
          <w:sz w:val="15"/>
        </w:rPr>
        <w:t> </w:t>
      </w:r>
      <w:r>
        <w:rPr>
          <w:color w:val="231F20"/>
          <w:w w:val="95"/>
          <w:sz w:val="15"/>
        </w:rPr>
        <w:t>may</w:t>
      </w:r>
      <w:r>
        <w:rPr>
          <w:color w:val="231F20"/>
          <w:spacing w:val="-5"/>
          <w:w w:val="95"/>
          <w:sz w:val="15"/>
        </w:rPr>
        <w:t> </w:t>
      </w:r>
      <w:r>
        <w:rPr>
          <w:color w:val="231F20"/>
          <w:w w:val="95"/>
          <w:sz w:val="15"/>
        </w:rPr>
        <w:t>fluctuate</w:t>
      </w:r>
      <w:r>
        <w:rPr>
          <w:color w:val="231F20"/>
          <w:spacing w:val="-5"/>
          <w:w w:val="95"/>
          <w:sz w:val="15"/>
        </w:rPr>
        <w:t> </w:t>
      </w:r>
      <w:r>
        <w:rPr>
          <w:color w:val="231F20"/>
          <w:w w:val="95"/>
          <w:sz w:val="15"/>
        </w:rPr>
        <w:t>in</w:t>
      </w:r>
      <w:r>
        <w:rPr>
          <w:color w:val="231F20"/>
          <w:spacing w:val="-5"/>
          <w:w w:val="95"/>
          <w:sz w:val="15"/>
        </w:rPr>
        <w:t> </w:t>
      </w:r>
      <w:r>
        <w:rPr>
          <w:color w:val="231F20"/>
          <w:w w:val="95"/>
          <w:sz w:val="15"/>
        </w:rPr>
        <w:t>accordance</w:t>
      </w:r>
      <w:r>
        <w:rPr>
          <w:color w:val="231F20"/>
          <w:spacing w:val="-4"/>
          <w:w w:val="95"/>
          <w:sz w:val="15"/>
        </w:rPr>
        <w:t> </w:t>
      </w:r>
      <w:r>
        <w:rPr>
          <w:color w:val="231F20"/>
          <w:w w:val="95"/>
          <w:sz w:val="15"/>
        </w:rPr>
        <w:t>with</w:t>
      </w:r>
      <w:r>
        <w:rPr>
          <w:color w:val="231F20"/>
          <w:spacing w:val="-5"/>
          <w:w w:val="95"/>
          <w:sz w:val="15"/>
        </w:rPr>
        <w:t> </w:t>
      </w:r>
      <w:r>
        <w:rPr>
          <w:color w:val="231F20"/>
          <w:w w:val="95"/>
          <w:sz w:val="15"/>
        </w:rPr>
        <w:t>market</w:t>
      </w:r>
      <w:r>
        <w:rPr>
          <w:color w:val="231F20"/>
          <w:spacing w:val="-5"/>
          <w:w w:val="95"/>
          <w:sz w:val="15"/>
        </w:rPr>
        <w:t> </w:t>
      </w:r>
      <w:r>
        <w:rPr>
          <w:color w:val="231F20"/>
          <w:w w:val="95"/>
          <w:sz w:val="15"/>
        </w:rPr>
        <w:t>conditions</w:t>
      </w:r>
      <w:r>
        <w:rPr>
          <w:color w:val="231F20"/>
          <w:spacing w:val="-5"/>
          <w:w w:val="95"/>
          <w:sz w:val="15"/>
        </w:rPr>
        <w:t> </w:t>
      </w:r>
      <w:r>
        <w:rPr>
          <w:color w:val="231F20"/>
          <w:w w:val="95"/>
          <w:sz w:val="15"/>
        </w:rPr>
        <w:t>and</w:t>
      </w:r>
      <w:r>
        <w:rPr>
          <w:color w:val="231F20"/>
          <w:spacing w:val="-4"/>
          <w:w w:val="95"/>
          <w:sz w:val="15"/>
        </w:rPr>
        <w:t> </w:t>
      </w:r>
      <w:r>
        <w:rPr>
          <w:color w:val="231F20"/>
          <w:w w:val="95"/>
          <w:sz w:val="15"/>
        </w:rPr>
        <w:t>taxation</w:t>
      </w:r>
      <w:r>
        <w:rPr>
          <w:color w:val="231F20"/>
          <w:spacing w:val="-5"/>
          <w:w w:val="95"/>
          <w:sz w:val="15"/>
        </w:rPr>
        <w:t> </w:t>
      </w:r>
      <w:r>
        <w:rPr>
          <w:color w:val="231F20"/>
          <w:w w:val="95"/>
          <w:sz w:val="15"/>
        </w:rPr>
        <w:t>agreements</w:t>
      </w:r>
      <w:r>
        <w:rPr>
          <w:color w:val="231F20"/>
          <w:spacing w:val="-5"/>
          <w:w w:val="95"/>
          <w:sz w:val="15"/>
        </w:rPr>
        <w:t> </w:t>
      </w:r>
      <w:r>
        <w:rPr>
          <w:color w:val="231F20"/>
          <w:w w:val="95"/>
          <w:sz w:val="15"/>
        </w:rPr>
        <w:t>and</w:t>
      </w:r>
      <w:r>
        <w:rPr>
          <w:color w:val="231F20"/>
          <w:spacing w:val="-5"/>
          <w:w w:val="95"/>
          <w:sz w:val="15"/>
        </w:rPr>
        <w:t> </w:t>
      </w:r>
      <w:r>
        <w:rPr>
          <w:color w:val="231F20"/>
          <w:w w:val="95"/>
          <w:sz w:val="15"/>
        </w:rPr>
        <w:t>investors</w:t>
      </w:r>
      <w:r>
        <w:rPr>
          <w:color w:val="231F20"/>
          <w:spacing w:val="-4"/>
          <w:w w:val="95"/>
          <w:sz w:val="15"/>
        </w:rPr>
        <w:t> </w:t>
      </w:r>
      <w:r>
        <w:rPr>
          <w:color w:val="231F20"/>
          <w:w w:val="95"/>
          <w:sz w:val="15"/>
        </w:rPr>
        <w:t>may</w:t>
      </w:r>
      <w:r>
        <w:rPr>
          <w:color w:val="231F20"/>
          <w:spacing w:val="-5"/>
          <w:w w:val="95"/>
          <w:sz w:val="15"/>
        </w:rPr>
        <w:t> </w:t>
      </w:r>
      <w:r>
        <w:rPr>
          <w:color w:val="231F20"/>
          <w:w w:val="95"/>
          <w:sz w:val="15"/>
        </w:rPr>
        <w:t>not</w:t>
      </w:r>
      <w:r>
        <w:rPr>
          <w:color w:val="231F20"/>
          <w:spacing w:val="-5"/>
          <w:w w:val="95"/>
          <w:sz w:val="15"/>
        </w:rPr>
        <w:t> </w:t>
      </w:r>
      <w:r>
        <w:rPr>
          <w:color w:val="231F20"/>
          <w:w w:val="95"/>
          <w:sz w:val="15"/>
        </w:rPr>
        <w:t>get</w:t>
      </w:r>
      <w:r>
        <w:rPr>
          <w:color w:val="231F20"/>
          <w:spacing w:val="-5"/>
          <w:w w:val="95"/>
          <w:sz w:val="15"/>
        </w:rPr>
        <w:t> </w:t>
      </w:r>
      <w:r>
        <w:rPr>
          <w:color w:val="231F20"/>
          <w:w w:val="95"/>
          <w:sz w:val="15"/>
        </w:rPr>
        <w:t>back</w:t>
      </w:r>
      <w:r>
        <w:rPr>
          <w:color w:val="231F20"/>
          <w:spacing w:val="-4"/>
          <w:w w:val="95"/>
          <w:sz w:val="15"/>
        </w:rPr>
        <w:t> </w:t>
      </w:r>
      <w:r>
        <w:rPr>
          <w:color w:val="231F20"/>
          <w:spacing w:val="-2"/>
          <w:w w:val="95"/>
          <w:sz w:val="15"/>
        </w:rPr>
        <w:t>the </w:t>
      </w:r>
      <w:r>
        <w:rPr>
          <w:color w:val="231F20"/>
          <w:sz w:val="15"/>
        </w:rPr>
        <w:t>full</w:t>
      </w:r>
      <w:r>
        <w:rPr>
          <w:color w:val="231F20"/>
          <w:spacing w:val="-5"/>
          <w:sz w:val="15"/>
        </w:rPr>
        <w:t> </w:t>
      </w:r>
      <w:r>
        <w:rPr>
          <w:color w:val="231F20"/>
          <w:sz w:val="15"/>
        </w:rPr>
        <w:t>amount</w:t>
      </w:r>
      <w:r>
        <w:rPr>
          <w:color w:val="231F20"/>
          <w:spacing w:val="-4"/>
          <w:sz w:val="15"/>
        </w:rPr>
        <w:t> </w:t>
      </w:r>
      <w:r>
        <w:rPr>
          <w:color w:val="231F20"/>
          <w:sz w:val="15"/>
        </w:rPr>
        <w:t>invested.</w:t>
      </w:r>
      <w:r>
        <w:rPr>
          <w:color w:val="231F20"/>
          <w:spacing w:val="-5"/>
          <w:sz w:val="15"/>
        </w:rPr>
        <w:t> </w:t>
      </w:r>
      <w:r>
        <w:rPr>
          <w:color w:val="231F20"/>
          <w:sz w:val="15"/>
        </w:rPr>
        <w:t>Both</w:t>
      </w:r>
      <w:r>
        <w:rPr>
          <w:color w:val="231F20"/>
          <w:spacing w:val="-4"/>
          <w:sz w:val="15"/>
        </w:rPr>
        <w:t> </w:t>
      </w:r>
      <w:r>
        <w:rPr>
          <w:color w:val="231F20"/>
          <w:sz w:val="15"/>
        </w:rPr>
        <w:t>past</w:t>
      </w:r>
      <w:r>
        <w:rPr>
          <w:color w:val="231F20"/>
          <w:spacing w:val="-4"/>
          <w:sz w:val="15"/>
        </w:rPr>
        <w:t> </w:t>
      </w:r>
      <w:r>
        <w:rPr>
          <w:color w:val="231F20"/>
          <w:sz w:val="15"/>
        </w:rPr>
        <w:t>performance</w:t>
      </w:r>
      <w:r>
        <w:rPr>
          <w:color w:val="231F20"/>
          <w:spacing w:val="-5"/>
          <w:sz w:val="15"/>
        </w:rPr>
        <w:t> </w:t>
      </w:r>
      <w:r>
        <w:rPr>
          <w:color w:val="231F20"/>
          <w:sz w:val="15"/>
        </w:rPr>
        <w:t>and</w:t>
      </w:r>
      <w:r>
        <w:rPr>
          <w:color w:val="231F20"/>
          <w:spacing w:val="-4"/>
          <w:sz w:val="15"/>
        </w:rPr>
        <w:t> </w:t>
      </w:r>
      <w:r>
        <w:rPr>
          <w:color w:val="231F20"/>
          <w:sz w:val="15"/>
        </w:rPr>
        <w:t>yields</w:t>
      </w:r>
      <w:r>
        <w:rPr>
          <w:color w:val="231F20"/>
          <w:spacing w:val="-5"/>
          <w:sz w:val="15"/>
        </w:rPr>
        <w:t> </w:t>
      </w:r>
      <w:r>
        <w:rPr>
          <w:color w:val="231F20"/>
          <w:sz w:val="15"/>
        </w:rPr>
        <w:t>are</w:t>
      </w:r>
      <w:r>
        <w:rPr>
          <w:color w:val="231F20"/>
          <w:spacing w:val="-4"/>
          <w:sz w:val="15"/>
        </w:rPr>
        <w:t> </w:t>
      </w:r>
      <w:r>
        <w:rPr>
          <w:color w:val="231F20"/>
          <w:sz w:val="15"/>
        </w:rPr>
        <w:t>not</w:t>
      </w:r>
      <w:r>
        <w:rPr>
          <w:color w:val="231F20"/>
          <w:spacing w:val="-4"/>
          <w:sz w:val="15"/>
        </w:rPr>
        <w:t> </w:t>
      </w:r>
      <w:r>
        <w:rPr>
          <w:color w:val="231F20"/>
          <w:sz w:val="15"/>
        </w:rPr>
        <w:t>reliable</w:t>
      </w:r>
      <w:r>
        <w:rPr>
          <w:color w:val="231F20"/>
          <w:spacing w:val="-5"/>
          <w:sz w:val="15"/>
        </w:rPr>
        <w:t> </w:t>
      </w:r>
      <w:r>
        <w:rPr>
          <w:color w:val="231F20"/>
          <w:sz w:val="15"/>
        </w:rPr>
        <w:t>indicators</w:t>
      </w:r>
      <w:r>
        <w:rPr>
          <w:color w:val="231F20"/>
          <w:spacing w:val="-4"/>
          <w:sz w:val="15"/>
        </w:rPr>
        <w:t> </w:t>
      </w:r>
      <w:r>
        <w:rPr>
          <w:color w:val="231F20"/>
          <w:sz w:val="15"/>
        </w:rPr>
        <w:t>of</w:t>
      </w:r>
      <w:r>
        <w:rPr>
          <w:color w:val="231F20"/>
          <w:spacing w:val="-4"/>
          <w:sz w:val="15"/>
        </w:rPr>
        <w:t> </w:t>
      </w:r>
      <w:r>
        <w:rPr>
          <w:color w:val="231F20"/>
          <w:sz w:val="15"/>
        </w:rPr>
        <w:t>current</w:t>
      </w:r>
      <w:r>
        <w:rPr>
          <w:color w:val="231F20"/>
          <w:spacing w:val="-5"/>
          <w:sz w:val="15"/>
        </w:rPr>
        <w:t> </w:t>
      </w:r>
      <w:r>
        <w:rPr>
          <w:color w:val="231F20"/>
          <w:sz w:val="15"/>
        </w:rPr>
        <w:t>and</w:t>
      </w:r>
      <w:r>
        <w:rPr>
          <w:color w:val="231F20"/>
          <w:spacing w:val="-4"/>
          <w:sz w:val="15"/>
        </w:rPr>
        <w:t> </w:t>
      </w:r>
      <w:r>
        <w:rPr>
          <w:color w:val="231F20"/>
          <w:sz w:val="15"/>
        </w:rPr>
        <w:t>future</w:t>
      </w:r>
      <w:r>
        <w:rPr>
          <w:color w:val="231F20"/>
          <w:spacing w:val="-5"/>
          <w:sz w:val="15"/>
        </w:rPr>
        <w:t> </w:t>
      </w:r>
      <w:r>
        <w:rPr>
          <w:color w:val="231F20"/>
          <w:sz w:val="15"/>
        </w:rPr>
        <w:t>results.</w:t>
      </w:r>
    </w:p>
    <w:p>
      <w:pPr>
        <w:spacing w:before="101"/>
        <w:ind w:left="108" w:right="0" w:firstLine="0"/>
        <w:jc w:val="left"/>
        <w:rPr>
          <w:sz w:val="15"/>
        </w:rPr>
      </w:pPr>
      <w:r>
        <w:rPr>
          <w:color w:val="231F20"/>
          <w:sz w:val="15"/>
        </w:rPr>
        <w:t>J.P. Morgan Asset Management is the brand for the asset management business of JPMorgan Chase &amp; Co. and its affiliates worldwide.</w:t>
      </w:r>
    </w:p>
    <w:p>
      <w:pPr>
        <w:spacing w:line="235" w:lineRule="auto" w:before="100"/>
        <w:ind w:left="108" w:right="165" w:firstLine="0"/>
        <w:jc w:val="left"/>
        <w:rPr>
          <w:sz w:val="15"/>
        </w:rPr>
      </w:pPr>
      <w:r>
        <w:rPr>
          <w:color w:val="231F20"/>
          <w:w w:val="95"/>
          <w:sz w:val="15"/>
        </w:rPr>
        <w:t>To</w:t>
      </w:r>
      <w:r>
        <w:rPr>
          <w:color w:val="231F20"/>
          <w:spacing w:val="-6"/>
          <w:w w:val="95"/>
          <w:sz w:val="15"/>
        </w:rPr>
        <w:t> </w:t>
      </w:r>
      <w:r>
        <w:rPr>
          <w:color w:val="231F20"/>
          <w:w w:val="95"/>
          <w:sz w:val="15"/>
        </w:rPr>
        <w:t>the</w:t>
      </w:r>
      <w:r>
        <w:rPr>
          <w:color w:val="231F20"/>
          <w:spacing w:val="-5"/>
          <w:w w:val="95"/>
          <w:sz w:val="15"/>
        </w:rPr>
        <w:t> </w:t>
      </w:r>
      <w:r>
        <w:rPr>
          <w:color w:val="231F20"/>
          <w:w w:val="95"/>
          <w:sz w:val="15"/>
        </w:rPr>
        <w:t>extent</w:t>
      </w:r>
      <w:r>
        <w:rPr>
          <w:color w:val="231F20"/>
          <w:spacing w:val="-5"/>
          <w:w w:val="95"/>
          <w:sz w:val="15"/>
        </w:rPr>
        <w:t> </w:t>
      </w:r>
      <w:r>
        <w:rPr>
          <w:color w:val="231F20"/>
          <w:w w:val="95"/>
          <w:sz w:val="15"/>
        </w:rPr>
        <w:t>permitted</w:t>
      </w:r>
      <w:r>
        <w:rPr>
          <w:color w:val="231F20"/>
          <w:spacing w:val="-5"/>
          <w:w w:val="95"/>
          <w:sz w:val="15"/>
        </w:rPr>
        <w:t> </w:t>
      </w:r>
      <w:r>
        <w:rPr>
          <w:color w:val="231F20"/>
          <w:w w:val="95"/>
          <w:sz w:val="15"/>
        </w:rPr>
        <w:t>by</w:t>
      </w:r>
      <w:r>
        <w:rPr>
          <w:color w:val="231F20"/>
          <w:spacing w:val="-5"/>
          <w:w w:val="95"/>
          <w:sz w:val="15"/>
        </w:rPr>
        <w:t> </w:t>
      </w:r>
      <w:r>
        <w:rPr>
          <w:color w:val="231F20"/>
          <w:w w:val="95"/>
          <w:sz w:val="15"/>
        </w:rPr>
        <w:t>applicable</w:t>
      </w:r>
      <w:r>
        <w:rPr>
          <w:color w:val="231F20"/>
          <w:spacing w:val="-5"/>
          <w:w w:val="95"/>
          <w:sz w:val="15"/>
        </w:rPr>
        <w:t> </w:t>
      </w:r>
      <w:r>
        <w:rPr>
          <w:color w:val="231F20"/>
          <w:w w:val="95"/>
          <w:sz w:val="15"/>
        </w:rPr>
        <w:t>law,</w:t>
      </w:r>
      <w:r>
        <w:rPr>
          <w:color w:val="231F20"/>
          <w:spacing w:val="-5"/>
          <w:w w:val="95"/>
          <w:sz w:val="15"/>
        </w:rPr>
        <w:t> </w:t>
      </w:r>
      <w:r>
        <w:rPr>
          <w:color w:val="231F20"/>
          <w:w w:val="95"/>
          <w:sz w:val="15"/>
        </w:rPr>
        <w:t>we</w:t>
      </w:r>
      <w:r>
        <w:rPr>
          <w:color w:val="231F20"/>
          <w:spacing w:val="-5"/>
          <w:w w:val="95"/>
          <w:sz w:val="15"/>
        </w:rPr>
        <w:t> </w:t>
      </w:r>
      <w:r>
        <w:rPr>
          <w:color w:val="231F20"/>
          <w:w w:val="95"/>
          <w:sz w:val="15"/>
        </w:rPr>
        <w:t>may</w:t>
      </w:r>
      <w:r>
        <w:rPr>
          <w:color w:val="231F20"/>
          <w:spacing w:val="-5"/>
          <w:w w:val="95"/>
          <w:sz w:val="15"/>
        </w:rPr>
        <w:t> </w:t>
      </w:r>
      <w:r>
        <w:rPr>
          <w:color w:val="231F20"/>
          <w:w w:val="95"/>
          <w:sz w:val="15"/>
        </w:rPr>
        <w:t>record</w:t>
      </w:r>
      <w:r>
        <w:rPr>
          <w:color w:val="231F20"/>
          <w:spacing w:val="-5"/>
          <w:w w:val="95"/>
          <w:sz w:val="15"/>
        </w:rPr>
        <w:t> </w:t>
      </w:r>
      <w:r>
        <w:rPr>
          <w:color w:val="231F20"/>
          <w:w w:val="95"/>
          <w:sz w:val="15"/>
        </w:rPr>
        <w:t>telephone</w:t>
      </w:r>
      <w:r>
        <w:rPr>
          <w:color w:val="231F20"/>
          <w:spacing w:val="-5"/>
          <w:w w:val="95"/>
          <w:sz w:val="15"/>
        </w:rPr>
        <w:t> </w:t>
      </w:r>
      <w:r>
        <w:rPr>
          <w:color w:val="231F20"/>
          <w:w w:val="95"/>
          <w:sz w:val="15"/>
        </w:rPr>
        <w:t>calls</w:t>
      </w:r>
      <w:r>
        <w:rPr>
          <w:color w:val="231F20"/>
          <w:spacing w:val="-5"/>
          <w:w w:val="95"/>
          <w:sz w:val="15"/>
        </w:rPr>
        <w:t> </w:t>
      </w:r>
      <w:r>
        <w:rPr>
          <w:color w:val="231F20"/>
          <w:w w:val="95"/>
          <w:sz w:val="15"/>
        </w:rPr>
        <w:t>and</w:t>
      </w:r>
      <w:r>
        <w:rPr>
          <w:color w:val="231F20"/>
          <w:spacing w:val="-5"/>
          <w:w w:val="95"/>
          <w:sz w:val="15"/>
        </w:rPr>
        <w:t> </w:t>
      </w:r>
      <w:r>
        <w:rPr>
          <w:color w:val="231F20"/>
          <w:w w:val="95"/>
          <w:sz w:val="15"/>
        </w:rPr>
        <w:t>monitor</w:t>
      </w:r>
      <w:r>
        <w:rPr>
          <w:color w:val="231F20"/>
          <w:spacing w:val="-5"/>
          <w:w w:val="95"/>
          <w:sz w:val="15"/>
        </w:rPr>
        <w:t> </w:t>
      </w:r>
      <w:r>
        <w:rPr>
          <w:color w:val="231F20"/>
          <w:w w:val="95"/>
          <w:sz w:val="15"/>
        </w:rPr>
        <w:t>electronic</w:t>
      </w:r>
      <w:r>
        <w:rPr>
          <w:color w:val="231F20"/>
          <w:spacing w:val="-5"/>
          <w:w w:val="95"/>
          <w:sz w:val="15"/>
        </w:rPr>
        <w:t> </w:t>
      </w:r>
      <w:r>
        <w:rPr>
          <w:color w:val="231F20"/>
          <w:w w:val="95"/>
          <w:sz w:val="15"/>
        </w:rPr>
        <w:t>communications</w:t>
      </w:r>
      <w:r>
        <w:rPr>
          <w:color w:val="231F20"/>
          <w:spacing w:val="-5"/>
          <w:w w:val="95"/>
          <w:sz w:val="15"/>
        </w:rPr>
        <w:t> </w:t>
      </w:r>
      <w:r>
        <w:rPr>
          <w:color w:val="231F20"/>
          <w:w w:val="95"/>
          <w:sz w:val="15"/>
        </w:rPr>
        <w:t>to</w:t>
      </w:r>
      <w:r>
        <w:rPr>
          <w:color w:val="231F20"/>
          <w:spacing w:val="-5"/>
          <w:w w:val="95"/>
          <w:sz w:val="15"/>
        </w:rPr>
        <w:t> </w:t>
      </w:r>
      <w:r>
        <w:rPr>
          <w:color w:val="231F20"/>
          <w:w w:val="95"/>
          <w:sz w:val="15"/>
        </w:rPr>
        <w:t>comply</w:t>
      </w:r>
      <w:r>
        <w:rPr>
          <w:color w:val="231F20"/>
          <w:spacing w:val="-5"/>
          <w:w w:val="95"/>
          <w:sz w:val="15"/>
        </w:rPr>
        <w:t> </w:t>
      </w:r>
      <w:r>
        <w:rPr>
          <w:color w:val="231F20"/>
          <w:w w:val="95"/>
          <w:sz w:val="15"/>
        </w:rPr>
        <w:t>with</w:t>
      </w:r>
      <w:r>
        <w:rPr>
          <w:color w:val="231F20"/>
          <w:spacing w:val="-5"/>
          <w:w w:val="95"/>
          <w:sz w:val="15"/>
        </w:rPr>
        <w:t> </w:t>
      </w:r>
      <w:r>
        <w:rPr>
          <w:color w:val="231F20"/>
          <w:w w:val="95"/>
          <w:sz w:val="15"/>
        </w:rPr>
        <w:t>our</w:t>
      </w:r>
      <w:r>
        <w:rPr>
          <w:color w:val="231F20"/>
          <w:spacing w:val="-5"/>
          <w:w w:val="95"/>
          <w:sz w:val="15"/>
        </w:rPr>
        <w:t> </w:t>
      </w:r>
      <w:r>
        <w:rPr>
          <w:color w:val="231F20"/>
          <w:w w:val="95"/>
          <w:sz w:val="15"/>
        </w:rPr>
        <w:t>legal</w:t>
      </w:r>
      <w:r>
        <w:rPr>
          <w:color w:val="231F20"/>
          <w:spacing w:val="-6"/>
          <w:w w:val="95"/>
          <w:sz w:val="15"/>
        </w:rPr>
        <w:t> </w:t>
      </w:r>
      <w:r>
        <w:rPr>
          <w:color w:val="231F20"/>
          <w:w w:val="95"/>
          <w:sz w:val="15"/>
        </w:rPr>
        <w:t>and</w:t>
      </w:r>
      <w:r>
        <w:rPr>
          <w:color w:val="231F20"/>
          <w:spacing w:val="-5"/>
          <w:w w:val="95"/>
          <w:sz w:val="15"/>
        </w:rPr>
        <w:t> </w:t>
      </w:r>
      <w:r>
        <w:rPr>
          <w:color w:val="231F20"/>
          <w:w w:val="95"/>
          <w:sz w:val="15"/>
        </w:rPr>
        <w:t>regulatory</w:t>
      </w:r>
      <w:r>
        <w:rPr>
          <w:color w:val="231F20"/>
          <w:spacing w:val="-5"/>
          <w:w w:val="95"/>
          <w:sz w:val="15"/>
        </w:rPr>
        <w:t> </w:t>
      </w:r>
      <w:r>
        <w:rPr>
          <w:color w:val="231F20"/>
          <w:w w:val="95"/>
          <w:sz w:val="15"/>
        </w:rPr>
        <w:t>obligations</w:t>
      </w:r>
      <w:r>
        <w:rPr>
          <w:color w:val="231F20"/>
          <w:spacing w:val="-5"/>
          <w:w w:val="95"/>
          <w:sz w:val="15"/>
        </w:rPr>
        <w:t> </w:t>
      </w:r>
      <w:r>
        <w:rPr>
          <w:color w:val="231F20"/>
          <w:w w:val="95"/>
          <w:sz w:val="15"/>
        </w:rPr>
        <w:t>and</w:t>
      </w:r>
      <w:r>
        <w:rPr>
          <w:color w:val="231F20"/>
          <w:spacing w:val="-5"/>
          <w:w w:val="95"/>
          <w:sz w:val="15"/>
        </w:rPr>
        <w:t> </w:t>
      </w:r>
      <w:r>
        <w:rPr>
          <w:color w:val="231F20"/>
          <w:w w:val="95"/>
          <w:sz w:val="15"/>
        </w:rPr>
        <w:t>internal</w:t>
      </w:r>
      <w:r>
        <w:rPr>
          <w:color w:val="231F20"/>
          <w:spacing w:val="-5"/>
          <w:w w:val="95"/>
          <w:sz w:val="15"/>
        </w:rPr>
        <w:t> </w:t>
      </w:r>
      <w:r>
        <w:rPr>
          <w:color w:val="231F20"/>
          <w:w w:val="95"/>
          <w:sz w:val="15"/>
        </w:rPr>
        <w:t>policies. </w:t>
      </w:r>
      <w:r>
        <w:rPr>
          <w:color w:val="231F20"/>
          <w:sz w:val="15"/>
        </w:rPr>
        <w:t>Personal</w:t>
      </w:r>
      <w:r>
        <w:rPr>
          <w:color w:val="231F20"/>
          <w:spacing w:val="-23"/>
          <w:sz w:val="15"/>
        </w:rPr>
        <w:t> </w:t>
      </w:r>
      <w:r>
        <w:rPr>
          <w:color w:val="231F20"/>
          <w:sz w:val="15"/>
        </w:rPr>
        <w:t>data</w:t>
      </w:r>
      <w:r>
        <w:rPr>
          <w:color w:val="231F20"/>
          <w:spacing w:val="-22"/>
          <w:sz w:val="15"/>
        </w:rPr>
        <w:t> </w:t>
      </w:r>
      <w:r>
        <w:rPr>
          <w:color w:val="231F20"/>
          <w:sz w:val="15"/>
        </w:rPr>
        <w:t>will</w:t>
      </w:r>
      <w:r>
        <w:rPr>
          <w:color w:val="231F20"/>
          <w:spacing w:val="-22"/>
          <w:sz w:val="15"/>
        </w:rPr>
        <w:t> </w:t>
      </w:r>
      <w:r>
        <w:rPr>
          <w:color w:val="231F20"/>
          <w:sz w:val="15"/>
        </w:rPr>
        <w:t>be</w:t>
      </w:r>
      <w:r>
        <w:rPr>
          <w:color w:val="231F20"/>
          <w:spacing w:val="-22"/>
          <w:sz w:val="15"/>
        </w:rPr>
        <w:t> </w:t>
      </w:r>
      <w:r>
        <w:rPr>
          <w:color w:val="231F20"/>
          <w:sz w:val="15"/>
        </w:rPr>
        <w:t>collected,</w:t>
      </w:r>
      <w:r>
        <w:rPr>
          <w:color w:val="231F20"/>
          <w:spacing w:val="-22"/>
          <w:sz w:val="15"/>
        </w:rPr>
        <w:t> </w:t>
      </w:r>
      <w:r>
        <w:rPr>
          <w:color w:val="231F20"/>
          <w:sz w:val="15"/>
        </w:rPr>
        <w:t>stored</w:t>
      </w:r>
      <w:r>
        <w:rPr>
          <w:color w:val="231F20"/>
          <w:spacing w:val="-23"/>
          <w:sz w:val="15"/>
        </w:rPr>
        <w:t> </w:t>
      </w:r>
      <w:r>
        <w:rPr>
          <w:color w:val="231F20"/>
          <w:sz w:val="15"/>
        </w:rPr>
        <w:t>and</w:t>
      </w:r>
      <w:r>
        <w:rPr>
          <w:color w:val="231F20"/>
          <w:spacing w:val="-22"/>
          <w:sz w:val="15"/>
        </w:rPr>
        <w:t> </w:t>
      </w:r>
      <w:r>
        <w:rPr>
          <w:color w:val="231F20"/>
          <w:sz w:val="15"/>
        </w:rPr>
        <w:t>processed</w:t>
      </w:r>
      <w:r>
        <w:rPr>
          <w:color w:val="231F20"/>
          <w:spacing w:val="-22"/>
          <w:sz w:val="15"/>
        </w:rPr>
        <w:t> </w:t>
      </w:r>
      <w:r>
        <w:rPr>
          <w:color w:val="231F20"/>
          <w:sz w:val="15"/>
        </w:rPr>
        <w:t>by</w:t>
      </w:r>
      <w:r>
        <w:rPr>
          <w:color w:val="231F20"/>
          <w:spacing w:val="-22"/>
          <w:sz w:val="15"/>
        </w:rPr>
        <w:t> </w:t>
      </w:r>
      <w:r>
        <w:rPr>
          <w:color w:val="231F20"/>
          <w:sz w:val="15"/>
        </w:rPr>
        <w:t>J.P.</w:t>
      </w:r>
      <w:r>
        <w:rPr>
          <w:color w:val="231F20"/>
          <w:spacing w:val="-22"/>
          <w:sz w:val="15"/>
        </w:rPr>
        <w:t> </w:t>
      </w:r>
      <w:r>
        <w:rPr>
          <w:color w:val="231F20"/>
          <w:sz w:val="15"/>
        </w:rPr>
        <w:t>Morgan</w:t>
      </w:r>
      <w:r>
        <w:rPr>
          <w:color w:val="231F20"/>
          <w:spacing w:val="-23"/>
          <w:sz w:val="15"/>
        </w:rPr>
        <w:t> </w:t>
      </w:r>
      <w:r>
        <w:rPr>
          <w:color w:val="231F20"/>
          <w:sz w:val="15"/>
        </w:rPr>
        <w:t>Asset</w:t>
      </w:r>
      <w:r>
        <w:rPr>
          <w:color w:val="231F20"/>
          <w:spacing w:val="-22"/>
          <w:sz w:val="15"/>
        </w:rPr>
        <w:t> </w:t>
      </w:r>
      <w:r>
        <w:rPr>
          <w:color w:val="231F20"/>
          <w:sz w:val="15"/>
        </w:rPr>
        <w:t>Management</w:t>
      </w:r>
      <w:r>
        <w:rPr>
          <w:color w:val="231F20"/>
          <w:spacing w:val="-22"/>
          <w:sz w:val="15"/>
        </w:rPr>
        <w:t> </w:t>
      </w:r>
      <w:r>
        <w:rPr>
          <w:color w:val="231F20"/>
          <w:sz w:val="15"/>
        </w:rPr>
        <w:t>in</w:t>
      </w:r>
      <w:r>
        <w:rPr>
          <w:color w:val="231F20"/>
          <w:spacing w:val="-22"/>
          <w:sz w:val="15"/>
        </w:rPr>
        <w:t> </w:t>
      </w:r>
      <w:r>
        <w:rPr>
          <w:color w:val="231F20"/>
          <w:sz w:val="15"/>
        </w:rPr>
        <w:t>accordance</w:t>
      </w:r>
      <w:r>
        <w:rPr>
          <w:color w:val="231F20"/>
          <w:spacing w:val="-22"/>
          <w:sz w:val="15"/>
        </w:rPr>
        <w:t> </w:t>
      </w:r>
      <w:r>
        <w:rPr>
          <w:color w:val="231F20"/>
          <w:sz w:val="15"/>
        </w:rPr>
        <w:t>with</w:t>
      </w:r>
      <w:r>
        <w:rPr>
          <w:color w:val="231F20"/>
          <w:spacing w:val="-23"/>
          <w:sz w:val="15"/>
        </w:rPr>
        <w:t> </w:t>
      </w:r>
      <w:r>
        <w:rPr>
          <w:color w:val="231F20"/>
          <w:sz w:val="15"/>
        </w:rPr>
        <w:t>our</w:t>
      </w:r>
      <w:r>
        <w:rPr>
          <w:color w:val="231F20"/>
          <w:spacing w:val="-22"/>
          <w:sz w:val="15"/>
        </w:rPr>
        <w:t> </w:t>
      </w:r>
      <w:hyperlink r:id="rId31">
        <w:r>
          <w:rPr>
            <w:color w:val="231F20"/>
            <w:sz w:val="15"/>
            <w:u w:val="single" w:color="231F20"/>
          </w:rPr>
          <w:t>Company’s</w:t>
        </w:r>
        <w:r>
          <w:rPr>
            <w:color w:val="231F20"/>
            <w:spacing w:val="-22"/>
            <w:sz w:val="15"/>
            <w:u w:val="single" w:color="231F20"/>
          </w:rPr>
          <w:t> </w:t>
        </w:r>
        <w:r>
          <w:rPr>
            <w:color w:val="231F20"/>
            <w:sz w:val="15"/>
            <w:u w:val="single" w:color="231F20"/>
          </w:rPr>
          <w:t>Privacy</w:t>
        </w:r>
        <w:r>
          <w:rPr>
            <w:color w:val="231F20"/>
            <w:spacing w:val="-22"/>
            <w:sz w:val="15"/>
            <w:u w:val="single" w:color="231F20"/>
          </w:rPr>
          <w:t> </w:t>
        </w:r>
        <w:r>
          <w:rPr>
            <w:color w:val="231F20"/>
            <w:sz w:val="15"/>
            <w:u w:val="single" w:color="231F20"/>
          </w:rPr>
          <w:t>Policy</w:t>
        </w:r>
      </w:hyperlink>
      <w:r>
        <w:rPr>
          <w:color w:val="231F20"/>
          <w:sz w:val="15"/>
        </w:rPr>
        <w:t>.</w:t>
      </w:r>
      <w:r>
        <w:rPr>
          <w:color w:val="231F20"/>
          <w:spacing w:val="-22"/>
          <w:sz w:val="15"/>
        </w:rPr>
        <w:t> </w:t>
      </w:r>
      <w:r>
        <w:rPr>
          <w:color w:val="231F20"/>
          <w:sz w:val="15"/>
        </w:rPr>
        <w:t>For</w:t>
      </w:r>
      <w:r>
        <w:rPr>
          <w:color w:val="231F20"/>
          <w:spacing w:val="-23"/>
          <w:sz w:val="15"/>
        </w:rPr>
        <w:t> </w:t>
      </w:r>
      <w:r>
        <w:rPr>
          <w:color w:val="231F20"/>
          <w:sz w:val="15"/>
        </w:rPr>
        <w:t>further</w:t>
      </w:r>
      <w:r>
        <w:rPr>
          <w:color w:val="231F20"/>
          <w:spacing w:val="-22"/>
          <w:sz w:val="15"/>
        </w:rPr>
        <w:t> </w:t>
      </w:r>
      <w:r>
        <w:rPr>
          <w:color w:val="231F20"/>
          <w:sz w:val="15"/>
        </w:rPr>
        <w:t>information</w:t>
      </w:r>
      <w:r>
        <w:rPr>
          <w:color w:val="231F20"/>
          <w:spacing w:val="-22"/>
          <w:sz w:val="15"/>
        </w:rPr>
        <w:t> </w:t>
      </w:r>
      <w:r>
        <w:rPr>
          <w:color w:val="231F20"/>
          <w:sz w:val="15"/>
        </w:rPr>
        <w:t>regarding</w:t>
      </w:r>
      <w:r>
        <w:rPr>
          <w:color w:val="231F20"/>
          <w:spacing w:val="-22"/>
          <w:sz w:val="15"/>
        </w:rPr>
        <w:t> </w:t>
      </w:r>
      <w:r>
        <w:rPr>
          <w:color w:val="231F20"/>
          <w:sz w:val="15"/>
        </w:rPr>
        <w:t>our</w:t>
      </w:r>
      <w:r>
        <w:rPr>
          <w:color w:val="231F20"/>
          <w:spacing w:val="-22"/>
          <w:sz w:val="15"/>
        </w:rPr>
        <w:t> </w:t>
      </w:r>
      <w:r>
        <w:rPr>
          <w:color w:val="231F20"/>
          <w:sz w:val="15"/>
        </w:rPr>
        <w:t>regional privacy</w:t>
      </w:r>
      <w:r>
        <w:rPr>
          <w:color w:val="231F20"/>
          <w:spacing w:val="-19"/>
          <w:sz w:val="15"/>
        </w:rPr>
        <w:t> </w:t>
      </w:r>
      <w:r>
        <w:rPr>
          <w:color w:val="231F20"/>
          <w:sz w:val="15"/>
        </w:rPr>
        <w:t>policies</w:t>
      </w:r>
      <w:r>
        <w:rPr>
          <w:color w:val="231F20"/>
          <w:spacing w:val="-18"/>
          <w:sz w:val="15"/>
        </w:rPr>
        <w:t> </w:t>
      </w:r>
      <w:r>
        <w:rPr>
          <w:color w:val="231F20"/>
          <w:sz w:val="15"/>
        </w:rPr>
        <w:t>please</w:t>
      </w:r>
      <w:r>
        <w:rPr>
          <w:color w:val="231F20"/>
          <w:spacing w:val="-19"/>
          <w:sz w:val="15"/>
        </w:rPr>
        <w:t> </w:t>
      </w:r>
      <w:r>
        <w:rPr>
          <w:color w:val="231F20"/>
          <w:sz w:val="15"/>
        </w:rPr>
        <w:t>refer</w:t>
      </w:r>
      <w:r>
        <w:rPr>
          <w:color w:val="231F20"/>
          <w:spacing w:val="-18"/>
          <w:sz w:val="15"/>
        </w:rPr>
        <w:t> </w:t>
      </w:r>
      <w:r>
        <w:rPr>
          <w:color w:val="231F20"/>
          <w:sz w:val="15"/>
        </w:rPr>
        <w:t>to</w:t>
      </w:r>
      <w:r>
        <w:rPr>
          <w:color w:val="231F20"/>
          <w:spacing w:val="-19"/>
          <w:sz w:val="15"/>
        </w:rPr>
        <w:t> </w:t>
      </w:r>
      <w:r>
        <w:rPr>
          <w:color w:val="231F20"/>
          <w:sz w:val="15"/>
        </w:rPr>
        <w:t>the</w:t>
      </w:r>
      <w:r>
        <w:rPr>
          <w:color w:val="231F20"/>
          <w:spacing w:val="-18"/>
          <w:sz w:val="15"/>
        </w:rPr>
        <w:t> </w:t>
      </w:r>
      <w:hyperlink r:id="rId32">
        <w:r>
          <w:rPr>
            <w:color w:val="231F20"/>
            <w:sz w:val="15"/>
            <w:u w:val="single" w:color="231F20"/>
          </w:rPr>
          <w:t>EMEA</w:t>
        </w:r>
        <w:r>
          <w:rPr>
            <w:color w:val="231F20"/>
            <w:spacing w:val="-19"/>
            <w:sz w:val="15"/>
            <w:u w:val="single" w:color="231F20"/>
          </w:rPr>
          <w:t> </w:t>
        </w:r>
        <w:r>
          <w:rPr>
            <w:color w:val="231F20"/>
            <w:sz w:val="15"/>
            <w:u w:val="single" w:color="231F20"/>
          </w:rPr>
          <w:t>Privacy</w:t>
        </w:r>
        <w:r>
          <w:rPr>
            <w:color w:val="231F20"/>
            <w:spacing w:val="-18"/>
            <w:sz w:val="15"/>
            <w:u w:val="single" w:color="231F20"/>
          </w:rPr>
          <w:t> </w:t>
        </w:r>
        <w:r>
          <w:rPr>
            <w:color w:val="231F20"/>
            <w:sz w:val="15"/>
            <w:u w:val="single" w:color="231F20"/>
          </w:rPr>
          <w:t>Policy</w:t>
        </w:r>
      </w:hyperlink>
      <w:r>
        <w:rPr>
          <w:color w:val="231F20"/>
          <w:sz w:val="15"/>
        </w:rPr>
        <w:t>;</w:t>
      </w:r>
      <w:r>
        <w:rPr>
          <w:color w:val="231F20"/>
          <w:spacing w:val="-18"/>
          <w:sz w:val="15"/>
        </w:rPr>
        <w:t> </w:t>
      </w:r>
      <w:r>
        <w:rPr>
          <w:color w:val="231F20"/>
          <w:sz w:val="15"/>
        </w:rPr>
        <w:t>for</w:t>
      </w:r>
      <w:r>
        <w:rPr>
          <w:color w:val="231F20"/>
          <w:spacing w:val="-19"/>
          <w:sz w:val="15"/>
        </w:rPr>
        <w:t> </w:t>
      </w:r>
      <w:r>
        <w:rPr>
          <w:color w:val="231F20"/>
          <w:sz w:val="15"/>
        </w:rPr>
        <w:t>locational</w:t>
      </w:r>
      <w:r>
        <w:rPr>
          <w:color w:val="231F20"/>
          <w:spacing w:val="-18"/>
          <w:sz w:val="15"/>
        </w:rPr>
        <w:t> </w:t>
      </w:r>
      <w:r>
        <w:rPr>
          <w:color w:val="231F20"/>
          <w:sz w:val="15"/>
        </w:rPr>
        <w:t>Asia</w:t>
      </w:r>
      <w:r>
        <w:rPr>
          <w:color w:val="231F20"/>
          <w:spacing w:val="-19"/>
          <w:sz w:val="15"/>
        </w:rPr>
        <w:t> </w:t>
      </w:r>
      <w:r>
        <w:rPr>
          <w:color w:val="231F20"/>
          <w:sz w:val="15"/>
        </w:rPr>
        <w:t>Pacific</w:t>
      </w:r>
      <w:r>
        <w:rPr>
          <w:color w:val="231F20"/>
          <w:spacing w:val="-18"/>
          <w:sz w:val="15"/>
        </w:rPr>
        <w:t> </w:t>
      </w:r>
      <w:r>
        <w:rPr>
          <w:color w:val="231F20"/>
          <w:sz w:val="15"/>
        </w:rPr>
        <w:t>privacy</w:t>
      </w:r>
      <w:r>
        <w:rPr>
          <w:color w:val="231F20"/>
          <w:spacing w:val="-19"/>
          <w:sz w:val="15"/>
        </w:rPr>
        <w:t> </w:t>
      </w:r>
      <w:r>
        <w:rPr>
          <w:color w:val="231F20"/>
          <w:sz w:val="15"/>
        </w:rPr>
        <w:t>policies,</w:t>
      </w:r>
      <w:r>
        <w:rPr>
          <w:color w:val="231F20"/>
          <w:spacing w:val="-18"/>
          <w:sz w:val="15"/>
        </w:rPr>
        <w:t> </w:t>
      </w:r>
      <w:r>
        <w:rPr>
          <w:color w:val="231F20"/>
          <w:sz w:val="15"/>
        </w:rPr>
        <w:t>please</w:t>
      </w:r>
      <w:r>
        <w:rPr>
          <w:color w:val="231F20"/>
          <w:spacing w:val="-18"/>
          <w:sz w:val="15"/>
        </w:rPr>
        <w:t> </w:t>
      </w:r>
      <w:r>
        <w:rPr>
          <w:color w:val="231F20"/>
          <w:sz w:val="15"/>
        </w:rPr>
        <w:t>click</w:t>
      </w:r>
      <w:r>
        <w:rPr>
          <w:color w:val="231F20"/>
          <w:spacing w:val="-19"/>
          <w:sz w:val="15"/>
        </w:rPr>
        <w:t> </w:t>
      </w:r>
      <w:r>
        <w:rPr>
          <w:color w:val="231F20"/>
          <w:sz w:val="15"/>
        </w:rPr>
        <w:t>on</w:t>
      </w:r>
      <w:r>
        <w:rPr>
          <w:color w:val="231F20"/>
          <w:spacing w:val="-18"/>
          <w:sz w:val="15"/>
        </w:rPr>
        <w:t> </w:t>
      </w:r>
      <w:r>
        <w:rPr>
          <w:color w:val="231F20"/>
          <w:sz w:val="15"/>
        </w:rPr>
        <w:t>the</w:t>
      </w:r>
      <w:r>
        <w:rPr>
          <w:color w:val="231F20"/>
          <w:spacing w:val="-19"/>
          <w:sz w:val="15"/>
        </w:rPr>
        <w:t> </w:t>
      </w:r>
      <w:r>
        <w:rPr>
          <w:color w:val="231F20"/>
          <w:sz w:val="15"/>
        </w:rPr>
        <w:t>respective</w:t>
      </w:r>
      <w:r>
        <w:rPr>
          <w:color w:val="231F20"/>
          <w:spacing w:val="-18"/>
          <w:sz w:val="15"/>
        </w:rPr>
        <w:t> </w:t>
      </w:r>
      <w:r>
        <w:rPr>
          <w:color w:val="231F20"/>
          <w:sz w:val="15"/>
        </w:rPr>
        <w:t>links:</w:t>
      </w:r>
      <w:r>
        <w:rPr>
          <w:color w:val="231F20"/>
          <w:spacing w:val="-19"/>
          <w:sz w:val="15"/>
        </w:rPr>
        <w:t> </w:t>
      </w:r>
      <w:hyperlink r:id="rId33">
        <w:r>
          <w:rPr>
            <w:color w:val="231F20"/>
            <w:sz w:val="15"/>
            <w:u w:val="single" w:color="231F20"/>
          </w:rPr>
          <w:t>Hong</w:t>
        </w:r>
        <w:r>
          <w:rPr>
            <w:color w:val="231F20"/>
            <w:spacing w:val="-18"/>
            <w:sz w:val="15"/>
            <w:u w:val="single" w:color="231F20"/>
          </w:rPr>
          <w:t> </w:t>
        </w:r>
        <w:r>
          <w:rPr>
            <w:color w:val="231F20"/>
            <w:sz w:val="15"/>
            <w:u w:val="single" w:color="231F20"/>
          </w:rPr>
          <w:t>Kong</w:t>
        </w:r>
        <w:r>
          <w:rPr>
            <w:color w:val="231F20"/>
            <w:spacing w:val="-19"/>
            <w:sz w:val="15"/>
            <w:u w:val="single" w:color="231F20"/>
          </w:rPr>
          <w:t> </w:t>
        </w:r>
        <w:r>
          <w:rPr>
            <w:color w:val="231F20"/>
            <w:sz w:val="15"/>
            <w:u w:val="single" w:color="231F20"/>
          </w:rPr>
          <w:t>Privacy</w:t>
        </w:r>
        <w:r>
          <w:rPr>
            <w:color w:val="231F20"/>
            <w:spacing w:val="-18"/>
            <w:sz w:val="15"/>
            <w:u w:val="single" w:color="231F20"/>
          </w:rPr>
          <w:t> </w:t>
        </w:r>
        <w:r>
          <w:rPr>
            <w:color w:val="231F20"/>
            <w:sz w:val="15"/>
            <w:u w:val="single" w:color="231F20"/>
          </w:rPr>
          <w:t>Policy</w:t>
        </w:r>
      </w:hyperlink>
      <w:r>
        <w:rPr>
          <w:color w:val="231F20"/>
          <w:sz w:val="15"/>
        </w:rPr>
        <w:t>,</w:t>
      </w:r>
      <w:r>
        <w:rPr>
          <w:color w:val="231F20"/>
          <w:spacing w:val="-18"/>
          <w:sz w:val="15"/>
        </w:rPr>
        <w:t> </w:t>
      </w:r>
      <w:hyperlink r:id="rId34">
        <w:r>
          <w:rPr>
            <w:color w:val="231F20"/>
            <w:sz w:val="15"/>
            <w:u w:val="single" w:color="231F20"/>
          </w:rPr>
          <w:t>Australia</w:t>
        </w:r>
        <w:r>
          <w:rPr>
            <w:color w:val="231F20"/>
            <w:spacing w:val="-19"/>
            <w:sz w:val="15"/>
            <w:u w:val="single" w:color="231F20"/>
          </w:rPr>
          <w:t> </w:t>
        </w:r>
        <w:r>
          <w:rPr>
            <w:color w:val="231F20"/>
            <w:sz w:val="15"/>
            <w:u w:val="single" w:color="231F20"/>
          </w:rPr>
          <w:t>Privacy</w:t>
        </w:r>
        <w:r>
          <w:rPr>
            <w:color w:val="231F20"/>
            <w:spacing w:val="-18"/>
            <w:sz w:val="15"/>
            <w:u w:val="single" w:color="231F20"/>
          </w:rPr>
          <w:t> </w:t>
        </w:r>
        <w:r>
          <w:rPr>
            <w:color w:val="231F20"/>
            <w:sz w:val="15"/>
            <w:u w:val="single" w:color="231F20"/>
          </w:rPr>
          <w:t>Policy</w:t>
        </w:r>
      </w:hyperlink>
      <w:r>
        <w:rPr>
          <w:color w:val="231F20"/>
          <w:sz w:val="15"/>
        </w:rPr>
        <w:t>, </w:t>
      </w:r>
      <w:hyperlink r:id="rId35">
        <w:r>
          <w:rPr>
            <w:color w:val="231F20"/>
            <w:sz w:val="15"/>
            <w:u w:val="single" w:color="231F20"/>
          </w:rPr>
          <w:t>Taiwan Privacy Policy</w:t>
        </w:r>
      </w:hyperlink>
      <w:r>
        <w:rPr>
          <w:color w:val="231F20"/>
          <w:sz w:val="15"/>
        </w:rPr>
        <w:t>, </w:t>
      </w:r>
      <w:hyperlink r:id="rId36">
        <w:r>
          <w:rPr>
            <w:color w:val="231F20"/>
            <w:sz w:val="15"/>
            <w:u w:val="single" w:color="231F20"/>
          </w:rPr>
          <w:t>Japan Privacy Policy</w:t>
        </w:r>
        <w:r>
          <w:rPr>
            <w:color w:val="231F20"/>
            <w:sz w:val="15"/>
          </w:rPr>
          <w:t> </w:t>
        </w:r>
      </w:hyperlink>
      <w:r>
        <w:rPr>
          <w:color w:val="231F20"/>
          <w:sz w:val="15"/>
        </w:rPr>
        <w:t>and </w:t>
      </w:r>
      <w:hyperlink r:id="rId37">
        <w:r>
          <w:rPr>
            <w:color w:val="231F20"/>
            <w:sz w:val="15"/>
            <w:u w:val="single" w:color="231F20"/>
          </w:rPr>
          <w:t>Singapore Privacy</w:t>
        </w:r>
        <w:r>
          <w:rPr>
            <w:color w:val="231F20"/>
            <w:spacing w:val="-25"/>
            <w:sz w:val="15"/>
            <w:u w:val="single" w:color="231F20"/>
          </w:rPr>
          <w:t> </w:t>
        </w:r>
        <w:r>
          <w:rPr>
            <w:color w:val="231F20"/>
            <w:sz w:val="15"/>
            <w:u w:val="single" w:color="231F20"/>
          </w:rPr>
          <w:t>Policy</w:t>
        </w:r>
      </w:hyperlink>
      <w:r>
        <w:rPr>
          <w:color w:val="231F20"/>
          <w:sz w:val="15"/>
        </w:rPr>
        <w:t>.</w:t>
      </w:r>
    </w:p>
    <w:p>
      <w:pPr>
        <w:spacing w:line="235" w:lineRule="auto" w:before="102"/>
        <w:ind w:left="108" w:right="165" w:firstLine="0"/>
        <w:jc w:val="left"/>
        <w:rPr>
          <w:sz w:val="15"/>
        </w:rPr>
      </w:pPr>
      <w:r>
        <w:rPr>
          <w:color w:val="231F20"/>
          <w:sz w:val="15"/>
        </w:rPr>
        <w:t>This</w:t>
      </w:r>
      <w:r>
        <w:rPr>
          <w:color w:val="231F20"/>
          <w:spacing w:val="-18"/>
          <w:sz w:val="15"/>
        </w:rPr>
        <w:t> </w:t>
      </w:r>
      <w:r>
        <w:rPr>
          <w:color w:val="231F20"/>
          <w:sz w:val="15"/>
        </w:rPr>
        <w:t>communication</w:t>
      </w:r>
      <w:r>
        <w:rPr>
          <w:color w:val="231F20"/>
          <w:spacing w:val="-17"/>
          <w:sz w:val="15"/>
        </w:rPr>
        <w:t> </w:t>
      </w:r>
      <w:r>
        <w:rPr>
          <w:color w:val="231F20"/>
          <w:sz w:val="15"/>
        </w:rPr>
        <w:t>is</w:t>
      </w:r>
      <w:r>
        <w:rPr>
          <w:color w:val="231F20"/>
          <w:spacing w:val="-18"/>
          <w:sz w:val="15"/>
        </w:rPr>
        <w:t> </w:t>
      </w:r>
      <w:r>
        <w:rPr>
          <w:color w:val="231F20"/>
          <w:sz w:val="15"/>
        </w:rPr>
        <w:t>issued</w:t>
      </w:r>
      <w:r>
        <w:rPr>
          <w:color w:val="231F20"/>
          <w:spacing w:val="-17"/>
          <w:sz w:val="15"/>
        </w:rPr>
        <w:t> </w:t>
      </w:r>
      <w:r>
        <w:rPr>
          <w:color w:val="231F20"/>
          <w:sz w:val="15"/>
        </w:rPr>
        <w:t>by</w:t>
      </w:r>
      <w:r>
        <w:rPr>
          <w:color w:val="231F20"/>
          <w:spacing w:val="-18"/>
          <w:sz w:val="15"/>
        </w:rPr>
        <w:t> </w:t>
      </w:r>
      <w:r>
        <w:rPr>
          <w:color w:val="231F20"/>
          <w:sz w:val="15"/>
        </w:rPr>
        <w:t>the</w:t>
      </w:r>
      <w:r>
        <w:rPr>
          <w:color w:val="231F20"/>
          <w:spacing w:val="-17"/>
          <w:sz w:val="15"/>
        </w:rPr>
        <w:t> </w:t>
      </w:r>
      <w:r>
        <w:rPr>
          <w:color w:val="231F20"/>
          <w:sz w:val="15"/>
        </w:rPr>
        <w:t>following</w:t>
      </w:r>
      <w:r>
        <w:rPr>
          <w:color w:val="231F20"/>
          <w:spacing w:val="-18"/>
          <w:sz w:val="15"/>
        </w:rPr>
        <w:t> </w:t>
      </w:r>
      <w:r>
        <w:rPr>
          <w:color w:val="231F20"/>
          <w:sz w:val="15"/>
        </w:rPr>
        <w:t>entities:</w:t>
      </w:r>
      <w:r>
        <w:rPr>
          <w:color w:val="231F20"/>
          <w:spacing w:val="-17"/>
          <w:sz w:val="15"/>
        </w:rPr>
        <w:t> </w:t>
      </w:r>
      <w:r>
        <w:rPr>
          <w:color w:val="231F20"/>
          <w:sz w:val="15"/>
        </w:rPr>
        <w:t>in</w:t>
      </w:r>
      <w:r>
        <w:rPr>
          <w:color w:val="231F20"/>
          <w:spacing w:val="-18"/>
          <w:sz w:val="15"/>
        </w:rPr>
        <w:t> </w:t>
      </w:r>
      <w:r>
        <w:rPr>
          <w:color w:val="231F20"/>
          <w:sz w:val="15"/>
        </w:rPr>
        <w:t>the</w:t>
      </w:r>
      <w:r>
        <w:rPr>
          <w:color w:val="231F20"/>
          <w:spacing w:val="-17"/>
          <w:sz w:val="15"/>
        </w:rPr>
        <w:t> </w:t>
      </w:r>
      <w:r>
        <w:rPr>
          <w:color w:val="231F20"/>
          <w:sz w:val="15"/>
        </w:rPr>
        <w:t>United</w:t>
      </w:r>
      <w:r>
        <w:rPr>
          <w:color w:val="231F20"/>
          <w:spacing w:val="-17"/>
          <w:sz w:val="15"/>
        </w:rPr>
        <w:t> </w:t>
      </w:r>
      <w:r>
        <w:rPr>
          <w:color w:val="231F20"/>
          <w:sz w:val="15"/>
        </w:rPr>
        <w:t>Kingdom</w:t>
      </w:r>
      <w:r>
        <w:rPr>
          <w:color w:val="231F20"/>
          <w:spacing w:val="-18"/>
          <w:sz w:val="15"/>
        </w:rPr>
        <w:t> </w:t>
      </w:r>
      <w:r>
        <w:rPr>
          <w:color w:val="231F20"/>
          <w:sz w:val="15"/>
        </w:rPr>
        <w:t>by</w:t>
      </w:r>
      <w:r>
        <w:rPr>
          <w:color w:val="231F20"/>
          <w:spacing w:val="-17"/>
          <w:sz w:val="15"/>
        </w:rPr>
        <w:t> </w:t>
      </w:r>
      <w:r>
        <w:rPr>
          <w:color w:val="231F20"/>
          <w:sz w:val="15"/>
        </w:rPr>
        <w:t>JPMorgan</w:t>
      </w:r>
      <w:r>
        <w:rPr>
          <w:color w:val="231F20"/>
          <w:spacing w:val="-18"/>
          <w:sz w:val="15"/>
        </w:rPr>
        <w:t> </w:t>
      </w:r>
      <w:r>
        <w:rPr>
          <w:color w:val="231F20"/>
          <w:sz w:val="15"/>
        </w:rPr>
        <w:t>Asset</w:t>
      </w:r>
      <w:r>
        <w:rPr>
          <w:color w:val="231F20"/>
          <w:spacing w:val="-17"/>
          <w:sz w:val="15"/>
        </w:rPr>
        <w:t> </w:t>
      </w:r>
      <w:r>
        <w:rPr>
          <w:color w:val="231F20"/>
          <w:sz w:val="15"/>
        </w:rPr>
        <w:t>Management</w:t>
      </w:r>
      <w:r>
        <w:rPr>
          <w:color w:val="231F20"/>
          <w:spacing w:val="-18"/>
          <w:sz w:val="15"/>
        </w:rPr>
        <w:t> </w:t>
      </w:r>
      <w:r>
        <w:rPr>
          <w:color w:val="231F20"/>
          <w:sz w:val="15"/>
        </w:rPr>
        <w:t>(UK)</w:t>
      </w:r>
      <w:r>
        <w:rPr>
          <w:color w:val="231F20"/>
          <w:spacing w:val="-17"/>
          <w:sz w:val="15"/>
        </w:rPr>
        <w:t> </w:t>
      </w:r>
      <w:r>
        <w:rPr>
          <w:color w:val="231F20"/>
          <w:sz w:val="15"/>
        </w:rPr>
        <w:t>Limited,</w:t>
      </w:r>
      <w:r>
        <w:rPr>
          <w:color w:val="231F20"/>
          <w:spacing w:val="-18"/>
          <w:sz w:val="15"/>
        </w:rPr>
        <w:t> </w:t>
      </w:r>
      <w:r>
        <w:rPr>
          <w:color w:val="231F20"/>
          <w:sz w:val="15"/>
        </w:rPr>
        <w:t>which</w:t>
      </w:r>
      <w:r>
        <w:rPr>
          <w:color w:val="231F20"/>
          <w:spacing w:val="-17"/>
          <w:sz w:val="15"/>
        </w:rPr>
        <w:t> </w:t>
      </w:r>
      <w:r>
        <w:rPr>
          <w:color w:val="231F20"/>
          <w:sz w:val="15"/>
        </w:rPr>
        <w:t>is</w:t>
      </w:r>
      <w:r>
        <w:rPr>
          <w:color w:val="231F20"/>
          <w:spacing w:val="-17"/>
          <w:sz w:val="15"/>
        </w:rPr>
        <w:t> </w:t>
      </w:r>
      <w:r>
        <w:rPr>
          <w:color w:val="231F20"/>
          <w:sz w:val="15"/>
        </w:rPr>
        <w:t>authorized</w:t>
      </w:r>
      <w:r>
        <w:rPr>
          <w:color w:val="231F20"/>
          <w:spacing w:val="-18"/>
          <w:sz w:val="15"/>
        </w:rPr>
        <w:t> </w:t>
      </w:r>
      <w:r>
        <w:rPr>
          <w:color w:val="231F20"/>
          <w:sz w:val="15"/>
        </w:rPr>
        <w:t>and</w:t>
      </w:r>
      <w:r>
        <w:rPr>
          <w:color w:val="231F20"/>
          <w:spacing w:val="-17"/>
          <w:sz w:val="15"/>
        </w:rPr>
        <w:t> </w:t>
      </w:r>
      <w:r>
        <w:rPr>
          <w:color w:val="231F20"/>
          <w:sz w:val="15"/>
        </w:rPr>
        <w:t>regulated</w:t>
      </w:r>
      <w:r>
        <w:rPr>
          <w:color w:val="231F20"/>
          <w:spacing w:val="-18"/>
          <w:sz w:val="15"/>
        </w:rPr>
        <w:t> </w:t>
      </w:r>
      <w:r>
        <w:rPr>
          <w:color w:val="231F20"/>
          <w:sz w:val="15"/>
        </w:rPr>
        <w:t>by</w:t>
      </w:r>
      <w:r>
        <w:rPr>
          <w:color w:val="231F20"/>
          <w:spacing w:val="-17"/>
          <w:sz w:val="15"/>
        </w:rPr>
        <w:t> </w:t>
      </w:r>
      <w:r>
        <w:rPr>
          <w:color w:val="231F20"/>
          <w:sz w:val="15"/>
        </w:rPr>
        <w:t>the</w:t>
      </w:r>
      <w:r>
        <w:rPr>
          <w:color w:val="231F20"/>
          <w:spacing w:val="-18"/>
          <w:sz w:val="15"/>
        </w:rPr>
        <w:t> </w:t>
      </w:r>
      <w:r>
        <w:rPr>
          <w:color w:val="231F20"/>
          <w:sz w:val="15"/>
        </w:rPr>
        <w:t>Financial</w:t>
      </w:r>
      <w:r>
        <w:rPr>
          <w:color w:val="231F20"/>
          <w:spacing w:val="-17"/>
          <w:sz w:val="15"/>
        </w:rPr>
        <w:t> </w:t>
      </w:r>
      <w:r>
        <w:rPr>
          <w:color w:val="231F20"/>
          <w:sz w:val="15"/>
        </w:rPr>
        <w:t>Conduct Authority;</w:t>
      </w:r>
      <w:r>
        <w:rPr>
          <w:color w:val="231F20"/>
          <w:spacing w:val="-20"/>
          <w:sz w:val="15"/>
        </w:rPr>
        <w:t> </w:t>
      </w:r>
      <w:r>
        <w:rPr>
          <w:color w:val="231F20"/>
          <w:sz w:val="15"/>
        </w:rPr>
        <w:t>in</w:t>
      </w:r>
      <w:r>
        <w:rPr>
          <w:color w:val="231F20"/>
          <w:spacing w:val="-20"/>
          <w:sz w:val="15"/>
        </w:rPr>
        <w:t> </w:t>
      </w:r>
      <w:r>
        <w:rPr>
          <w:color w:val="231F20"/>
          <w:sz w:val="15"/>
        </w:rPr>
        <w:t>other</w:t>
      </w:r>
      <w:r>
        <w:rPr>
          <w:color w:val="231F20"/>
          <w:spacing w:val="-19"/>
          <w:sz w:val="15"/>
        </w:rPr>
        <w:t> </w:t>
      </w:r>
      <w:r>
        <w:rPr>
          <w:color w:val="231F20"/>
          <w:sz w:val="15"/>
        </w:rPr>
        <w:t>European</w:t>
      </w:r>
      <w:r>
        <w:rPr>
          <w:color w:val="231F20"/>
          <w:spacing w:val="-20"/>
          <w:sz w:val="15"/>
        </w:rPr>
        <w:t> </w:t>
      </w:r>
      <w:r>
        <w:rPr>
          <w:color w:val="231F20"/>
          <w:sz w:val="15"/>
        </w:rPr>
        <w:t>jurisdictions</w:t>
      </w:r>
      <w:r>
        <w:rPr>
          <w:color w:val="231F20"/>
          <w:spacing w:val="-19"/>
          <w:sz w:val="15"/>
        </w:rPr>
        <w:t> </w:t>
      </w:r>
      <w:r>
        <w:rPr>
          <w:color w:val="231F20"/>
          <w:sz w:val="15"/>
        </w:rPr>
        <w:t>by</w:t>
      </w:r>
      <w:r>
        <w:rPr>
          <w:color w:val="231F20"/>
          <w:spacing w:val="-20"/>
          <w:sz w:val="15"/>
        </w:rPr>
        <w:t> </w:t>
      </w:r>
      <w:r>
        <w:rPr>
          <w:color w:val="231F20"/>
          <w:sz w:val="15"/>
        </w:rPr>
        <w:t>JPMorgan</w:t>
      </w:r>
      <w:r>
        <w:rPr>
          <w:color w:val="231F20"/>
          <w:spacing w:val="-20"/>
          <w:sz w:val="15"/>
        </w:rPr>
        <w:t> </w:t>
      </w:r>
      <w:r>
        <w:rPr>
          <w:color w:val="231F20"/>
          <w:sz w:val="15"/>
        </w:rPr>
        <w:t>Asset</w:t>
      </w:r>
      <w:r>
        <w:rPr>
          <w:color w:val="231F20"/>
          <w:spacing w:val="-19"/>
          <w:sz w:val="15"/>
        </w:rPr>
        <w:t> </w:t>
      </w:r>
      <w:r>
        <w:rPr>
          <w:color w:val="231F20"/>
          <w:sz w:val="15"/>
        </w:rPr>
        <w:t>Management</w:t>
      </w:r>
      <w:r>
        <w:rPr>
          <w:color w:val="231F20"/>
          <w:spacing w:val="-20"/>
          <w:sz w:val="15"/>
        </w:rPr>
        <w:t> </w:t>
      </w:r>
      <w:r>
        <w:rPr>
          <w:color w:val="231F20"/>
          <w:sz w:val="15"/>
        </w:rPr>
        <w:t>(Europe)</w:t>
      </w:r>
      <w:r>
        <w:rPr>
          <w:color w:val="231F20"/>
          <w:spacing w:val="-19"/>
          <w:sz w:val="15"/>
        </w:rPr>
        <w:t> </w:t>
      </w:r>
      <w:r>
        <w:rPr>
          <w:color w:val="231F20"/>
          <w:sz w:val="15"/>
        </w:rPr>
        <w:t>S.à</w:t>
      </w:r>
      <w:r>
        <w:rPr>
          <w:color w:val="231F20"/>
          <w:spacing w:val="-20"/>
          <w:sz w:val="15"/>
        </w:rPr>
        <w:t> </w:t>
      </w:r>
      <w:r>
        <w:rPr>
          <w:color w:val="231F20"/>
          <w:sz w:val="15"/>
        </w:rPr>
        <w:t>r.l.;</w:t>
      </w:r>
      <w:r>
        <w:rPr>
          <w:color w:val="231F20"/>
          <w:spacing w:val="-20"/>
          <w:sz w:val="15"/>
        </w:rPr>
        <w:t> </w:t>
      </w:r>
      <w:r>
        <w:rPr>
          <w:color w:val="231F20"/>
          <w:sz w:val="15"/>
        </w:rPr>
        <w:t>in</w:t>
      </w:r>
      <w:r>
        <w:rPr>
          <w:color w:val="231F20"/>
          <w:spacing w:val="-19"/>
          <w:sz w:val="15"/>
        </w:rPr>
        <w:t> </w:t>
      </w:r>
      <w:r>
        <w:rPr>
          <w:color w:val="231F20"/>
          <w:sz w:val="15"/>
        </w:rPr>
        <w:t>Hong</w:t>
      </w:r>
      <w:r>
        <w:rPr>
          <w:color w:val="231F20"/>
          <w:spacing w:val="-20"/>
          <w:sz w:val="15"/>
        </w:rPr>
        <w:t> </w:t>
      </w:r>
      <w:r>
        <w:rPr>
          <w:color w:val="231F20"/>
          <w:sz w:val="15"/>
        </w:rPr>
        <w:t>Kong</w:t>
      </w:r>
      <w:r>
        <w:rPr>
          <w:color w:val="231F20"/>
          <w:spacing w:val="-19"/>
          <w:sz w:val="15"/>
        </w:rPr>
        <w:t> </w:t>
      </w:r>
      <w:r>
        <w:rPr>
          <w:color w:val="231F20"/>
          <w:sz w:val="15"/>
        </w:rPr>
        <w:t>by</w:t>
      </w:r>
      <w:r>
        <w:rPr>
          <w:color w:val="231F20"/>
          <w:spacing w:val="-20"/>
          <w:sz w:val="15"/>
        </w:rPr>
        <w:t> </w:t>
      </w:r>
      <w:r>
        <w:rPr>
          <w:color w:val="231F20"/>
          <w:sz w:val="15"/>
        </w:rPr>
        <w:t>JF</w:t>
      </w:r>
      <w:r>
        <w:rPr>
          <w:color w:val="231F20"/>
          <w:spacing w:val="-20"/>
          <w:sz w:val="15"/>
        </w:rPr>
        <w:t> </w:t>
      </w:r>
      <w:r>
        <w:rPr>
          <w:color w:val="231F20"/>
          <w:sz w:val="15"/>
        </w:rPr>
        <w:t>Asset</w:t>
      </w:r>
      <w:r>
        <w:rPr>
          <w:color w:val="231F20"/>
          <w:spacing w:val="-19"/>
          <w:sz w:val="15"/>
        </w:rPr>
        <w:t> </w:t>
      </w:r>
      <w:r>
        <w:rPr>
          <w:color w:val="231F20"/>
          <w:sz w:val="15"/>
        </w:rPr>
        <w:t>Management</w:t>
      </w:r>
      <w:r>
        <w:rPr>
          <w:color w:val="231F20"/>
          <w:spacing w:val="-20"/>
          <w:sz w:val="15"/>
        </w:rPr>
        <w:t> </w:t>
      </w:r>
      <w:r>
        <w:rPr>
          <w:color w:val="231F20"/>
          <w:sz w:val="15"/>
        </w:rPr>
        <w:t>Limited,</w:t>
      </w:r>
      <w:r>
        <w:rPr>
          <w:color w:val="231F20"/>
          <w:spacing w:val="-19"/>
          <w:sz w:val="15"/>
        </w:rPr>
        <w:t> </w:t>
      </w:r>
      <w:r>
        <w:rPr>
          <w:color w:val="231F20"/>
          <w:sz w:val="15"/>
        </w:rPr>
        <w:t>or</w:t>
      </w:r>
      <w:r>
        <w:rPr>
          <w:color w:val="231F20"/>
          <w:spacing w:val="-20"/>
          <w:sz w:val="15"/>
        </w:rPr>
        <w:t> </w:t>
      </w:r>
      <w:r>
        <w:rPr>
          <w:color w:val="231F20"/>
          <w:sz w:val="15"/>
        </w:rPr>
        <w:t>JPMorgan</w:t>
      </w:r>
      <w:r>
        <w:rPr>
          <w:color w:val="231F20"/>
          <w:spacing w:val="-20"/>
          <w:sz w:val="15"/>
        </w:rPr>
        <w:t> </w:t>
      </w:r>
      <w:r>
        <w:rPr>
          <w:color w:val="231F20"/>
          <w:sz w:val="15"/>
        </w:rPr>
        <w:t>Funds</w:t>
      </w:r>
      <w:r>
        <w:rPr>
          <w:color w:val="231F20"/>
          <w:spacing w:val="-19"/>
          <w:sz w:val="15"/>
        </w:rPr>
        <w:t> </w:t>
      </w:r>
      <w:r>
        <w:rPr>
          <w:color w:val="231F20"/>
          <w:sz w:val="15"/>
        </w:rPr>
        <w:t>(Asia)</w:t>
      </w:r>
      <w:r>
        <w:rPr>
          <w:color w:val="231F20"/>
          <w:spacing w:val="-20"/>
          <w:sz w:val="15"/>
        </w:rPr>
        <w:t> </w:t>
      </w:r>
      <w:r>
        <w:rPr>
          <w:color w:val="231F20"/>
          <w:sz w:val="15"/>
        </w:rPr>
        <w:t>Limited,</w:t>
      </w:r>
      <w:r>
        <w:rPr>
          <w:color w:val="231F20"/>
          <w:spacing w:val="-20"/>
          <w:sz w:val="15"/>
        </w:rPr>
        <w:t> </w:t>
      </w:r>
      <w:r>
        <w:rPr>
          <w:color w:val="231F20"/>
          <w:sz w:val="15"/>
        </w:rPr>
        <w:t>or</w:t>
      </w:r>
      <w:r>
        <w:rPr>
          <w:color w:val="231F20"/>
          <w:spacing w:val="-19"/>
          <w:sz w:val="15"/>
        </w:rPr>
        <w:t> </w:t>
      </w:r>
      <w:r>
        <w:rPr>
          <w:color w:val="231F20"/>
          <w:sz w:val="15"/>
        </w:rPr>
        <w:t>JPMorgan Asset</w:t>
      </w:r>
      <w:r>
        <w:rPr>
          <w:color w:val="231F20"/>
          <w:spacing w:val="-20"/>
          <w:sz w:val="15"/>
        </w:rPr>
        <w:t> </w:t>
      </w:r>
      <w:r>
        <w:rPr>
          <w:color w:val="231F20"/>
          <w:sz w:val="15"/>
        </w:rPr>
        <w:t>Management</w:t>
      </w:r>
      <w:r>
        <w:rPr>
          <w:color w:val="231F20"/>
          <w:spacing w:val="-19"/>
          <w:sz w:val="15"/>
        </w:rPr>
        <w:t> </w:t>
      </w:r>
      <w:r>
        <w:rPr>
          <w:color w:val="231F20"/>
          <w:sz w:val="15"/>
        </w:rPr>
        <w:t>Real</w:t>
      </w:r>
      <w:r>
        <w:rPr>
          <w:color w:val="231F20"/>
          <w:spacing w:val="-19"/>
          <w:sz w:val="15"/>
        </w:rPr>
        <w:t> </w:t>
      </w:r>
      <w:r>
        <w:rPr>
          <w:color w:val="231F20"/>
          <w:sz w:val="15"/>
        </w:rPr>
        <w:t>Assets</w:t>
      </w:r>
      <w:r>
        <w:rPr>
          <w:color w:val="231F20"/>
          <w:spacing w:val="-20"/>
          <w:sz w:val="15"/>
        </w:rPr>
        <w:t> </w:t>
      </w:r>
      <w:r>
        <w:rPr>
          <w:color w:val="231F20"/>
          <w:sz w:val="15"/>
        </w:rPr>
        <w:t>(Asia)</w:t>
      </w:r>
      <w:r>
        <w:rPr>
          <w:color w:val="231F20"/>
          <w:spacing w:val="-19"/>
          <w:sz w:val="15"/>
        </w:rPr>
        <w:t> </w:t>
      </w:r>
      <w:r>
        <w:rPr>
          <w:color w:val="231F20"/>
          <w:sz w:val="15"/>
        </w:rPr>
        <w:t>Limited;</w:t>
      </w:r>
      <w:r>
        <w:rPr>
          <w:color w:val="231F20"/>
          <w:spacing w:val="-19"/>
          <w:sz w:val="15"/>
        </w:rPr>
        <w:t> </w:t>
      </w:r>
      <w:r>
        <w:rPr>
          <w:color w:val="231F20"/>
          <w:sz w:val="15"/>
        </w:rPr>
        <w:t>in</w:t>
      </w:r>
      <w:r>
        <w:rPr>
          <w:color w:val="231F20"/>
          <w:spacing w:val="-20"/>
          <w:sz w:val="15"/>
        </w:rPr>
        <w:t> </w:t>
      </w:r>
      <w:r>
        <w:rPr>
          <w:color w:val="231F20"/>
          <w:sz w:val="15"/>
        </w:rPr>
        <w:t>Singapore</w:t>
      </w:r>
      <w:r>
        <w:rPr>
          <w:color w:val="231F20"/>
          <w:spacing w:val="-19"/>
          <w:sz w:val="15"/>
        </w:rPr>
        <w:t> </w:t>
      </w:r>
      <w:r>
        <w:rPr>
          <w:color w:val="231F20"/>
          <w:sz w:val="15"/>
        </w:rPr>
        <w:t>by</w:t>
      </w:r>
      <w:r>
        <w:rPr>
          <w:color w:val="231F20"/>
          <w:spacing w:val="-19"/>
          <w:sz w:val="15"/>
        </w:rPr>
        <w:t> </w:t>
      </w:r>
      <w:r>
        <w:rPr>
          <w:color w:val="231F20"/>
          <w:sz w:val="15"/>
        </w:rPr>
        <w:t>JPMorgan</w:t>
      </w:r>
      <w:r>
        <w:rPr>
          <w:color w:val="231F20"/>
          <w:spacing w:val="-19"/>
          <w:sz w:val="15"/>
        </w:rPr>
        <w:t> </w:t>
      </w:r>
      <w:r>
        <w:rPr>
          <w:color w:val="231F20"/>
          <w:sz w:val="15"/>
        </w:rPr>
        <w:t>Asset</w:t>
      </w:r>
      <w:r>
        <w:rPr>
          <w:color w:val="231F20"/>
          <w:spacing w:val="-20"/>
          <w:sz w:val="15"/>
        </w:rPr>
        <w:t> </w:t>
      </w:r>
      <w:r>
        <w:rPr>
          <w:color w:val="231F20"/>
          <w:sz w:val="15"/>
        </w:rPr>
        <w:t>Management</w:t>
      </w:r>
      <w:r>
        <w:rPr>
          <w:color w:val="231F20"/>
          <w:spacing w:val="-19"/>
          <w:sz w:val="15"/>
        </w:rPr>
        <w:t> </w:t>
      </w:r>
      <w:r>
        <w:rPr>
          <w:color w:val="231F20"/>
          <w:sz w:val="15"/>
        </w:rPr>
        <w:t>(Singapore)</w:t>
      </w:r>
      <w:r>
        <w:rPr>
          <w:color w:val="231F20"/>
          <w:spacing w:val="-19"/>
          <w:sz w:val="15"/>
        </w:rPr>
        <w:t> </w:t>
      </w:r>
      <w:r>
        <w:rPr>
          <w:color w:val="231F20"/>
          <w:sz w:val="15"/>
        </w:rPr>
        <w:t>Limited</w:t>
      </w:r>
      <w:r>
        <w:rPr>
          <w:color w:val="231F20"/>
          <w:spacing w:val="-20"/>
          <w:sz w:val="15"/>
        </w:rPr>
        <w:t> </w:t>
      </w:r>
      <w:r>
        <w:rPr>
          <w:color w:val="231F20"/>
          <w:sz w:val="15"/>
        </w:rPr>
        <w:t>(Co.</w:t>
      </w:r>
      <w:r>
        <w:rPr>
          <w:color w:val="231F20"/>
          <w:spacing w:val="-19"/>
          <w:sz w:val="15"/>
        </w:rPr>
        <w:t> </w:t>
      </w:r>
      <w:r>
        <w:rPr>
          <w:color w:val="231F20"/>
          <w:sz w:val="15"/>
        </w:rPr>
        <w:t>Reg.</w:t>
      </w:r>
      <w:r>
        <w:rPr>
          <w:color w:val="231F20"/>
          <w:spacing w:val="-19"/>
          <w:sz w:val="15"/>
        </w:rPr>
        <w:t> </w:t>
      </w:r>
      <w:r>
        <w:rPr>
          <w:color w:val="231F20"/>
          <w:sz w:val="15"/>
        </w:rPr>
        <w:t>No.</w:t>
      </w:r>
      <w:r>
        <w:rPr>
          <w:color w:val="231F20"/>
          <w:spacing w:val="-19"/>
          <w:sz w:val="15"/>
        </w:rPr>
        <w:t> </w:t>
      </w:r>
      <w:r>
        <w:rPr>
          <w:color w:val="231F20"/>
          <w:sz w:val="15"/>
        </w:rPr>
        <w:t>197601586K),</w:t>
      </w:r>
      <w:r>
        <w:rPr>
          <w:color w:val="231F20"/>
          <w:spacing w:val="-20"/>
          <w:sz w:val="15"/>
        </w:rPr>
        <w:t> </w:t>
      </w:r>
      <w:r>
        <w:rPr>
          <w:color w:val="231F20"/>
          <w:sz w:val="15"/>
        </w:rPr>
        <w:t>or</w:t>
      </w:r>
      <w:r>
        <w:rPr>
          <w:color w:val="231F20"/>
          <w:spacing w:val="-19"/>
          <w:sz w:val="15"/>
        </w:rPr>
        <w:t> </w:t>
      </w:r>
      <w:r>
        <w:rPr>
          <w:color w:val="231F20"/>
          <w:sz w:val="15"/>
        </w:rPr>
        <w:t>JPMorgan</w:t>
      </w:r>
      <w:r>
        <w:rPr>
          <w:color w:val="231F20"/>
          <w:spacing w:val="-19"/>
          <w:sz w:val="15"/>
        </w:rPr>
        <w:t> </w:t>
      </w:r>
      <w:r>
        <w:rPr>
          <w:color w:val="231F20"/>
          <w:sz w:val="15"/>
        </w:rPr>
        <w:t>Asset</w:t>
      </w:r>
      <w:r>
        <w:rPr>
          <w:color w:val="231F20"/>
          <w:spacing w:val="-20"/>
          <w:sz w:val="15"/>
        </w:rPr>
        <w:t> </w:t>
      </w:r>
      <w:r>
        <w:rPr>
          <w:color w:val="231F20"/>
          <w:sz w:val="15"/>
        </w:rPr>
        <w:t>Management</w:t>
      </w:r>
      <w:r>
        <w:rPr>
          <w:color w:val="231F20"/>
          <w:spacing w:val="-19"/>
          <w:sz w:val="15"/>
        </w:rPr>
        <w:t> </w:t>
      </w:r>
      <w:r>
        <w:rPr>
          <w:color w:val="231F20"/>
          <w:sz w:val="15"/>
        </w:rPr>
        <w:t>Real</w:t>
      </w:r>
      <w:r>
        <w:rPr>
          <w:color w:val="231F20"/>
          <w:spacing w:val="-19"/>
          <w:sz w:val="15"/>
        </w:rPr>
        <w:t> </w:t>
      </w:r>
      <w:r>
        <w:rPr>
          <w:color w:val="231F20"/>
          <w:spacing w:val="-2"/>
          <w:sz w:val="15"/>
        </w:rPr>
        <w:t>Assets </w:t>
      </w:r>
      <w:r>
        <w:rPr>
          <w:color w:val="231F20"/>
          <w:w w:val="95"/>
          <w:sz w:val="15"/>
        </w:rPr>
        <w:t>(Singapore)</w:t>
      </w:r>
      <w:r>
        <w:rPr>
          <w:color w:val="231F20"/>
          <w:spacing w:val="-6"/>
          <w:w w:val="95"/>
          <w:sz w:val="15"/>
        </w:rPr>
        <w:t> </w:t>
      </w:r>
      <w:r>
        <w:rPr>
          <w:color w:val="231F20"/>
          <w:w w:val="95"/>
          <w:sz w:val="15"/>
        </w:rPr>
        <w:t>Pte</w:t>
      </w:r>
      <w:r>
        <w:rPr>
          <w:color w:val="231F20"/>
          <w:spacing w:val="-6"/>
          <w:w w:val="95"/>
          <w:sz w:val="15"/>
        </w:rPr>
        <w:t> </w:t>
      </w:r>
      <w:r>
        <w:rPr>
          <w:color w:val="231F20"/>
          <w:w w:val="95"/>
          <w:sz w:val="15"/>
        </w:rPr>
        <w:t>Ltd</w:t>
      </w:r>
      <w:r>
        <w:rPr>
          <w:color w:val="231F20"/>
          <w:spacing w:val="-5"/>
          <w:w w:val="95"/>
          <w:sz w:val="15"/>
        </w:rPr>
        <w:t> </w:t>
      </w:r>
      <w:r>
        <w:rPr>
          <w:color w:val="231F20"/>
          <w:w w:val="95"/>
          <w:sz w:val="15"/>
        </w:rPr>
        <w:t>(Co.</w:t>
      </w:r>
      <w:r>
        <w:rPr>
          <w:color w:val="231F20"/>
          <w:spacing w:val="-6"/>
          <w:w w:val="95"/>
          <w:sz w:val="15"/>
        </w:rPr>
        <w:t> </w:t>
      </w:r>
      <w:r>
        <w:rPr>
          <w:color w:val="231F20"/>
          <w:w w:val="95"/>
          <w:sz w:val="15"/>
        </w:rPr>
        <w:t>Reg.</w:t>
      </w:r>
      <w:r>
        <w:rPr>
          <w:color w:val="231F20"/>
          <w:spacing w:val="-6"/>
          <w:w w:val="95"/>
          <w:sz w:val="15"/>
        </w:rPr>
        <w:t> </w:t>
      </w:r>
      <w:r>
        <w:rPr>
          <w:color w:val="231F20"/>
          <w:w w:val="95"/>
          <w:sz w:val="15"/>
        </w:rPr>
        <w:t>No.</w:t>
      </w:r>
      <w:r>
        <w:rPr>
          <w:color w:val="231F20"/>
          <w:spacing w:val="-5"/>
          <w:w w:val="95"/>
          <w:sz w:val="15"/>
        </w:rPr>
        <w:t> </w:t>
      </w:r>
      <w:r>
        <w:rPr>
          <w:color w:val="231F20"/>
          <w:w w:val="95"/>
          <w:sz w:val="15"/>
        </w:rPr>
        <w:t>201120355E);</w:t>
      </w:r>
      <w:r>
        <w:rPr>
          <w:color w:val="231F20"/>
          <w:spacing w:val="-6"/>
          <w:w w:val="95"/>
          <w:sz w:val="15"/>
        </w:rPr>
        <w:t> </w:t>
      </w:r>
      <w:r>
        <w:rPr>
          <w:color w:val="231F20"/>
          <w:w w:val="95"/>
          <w:sz w:val="15"/>
        </w:rPr>
        <w:t>in</w:t>
      </w:r>
      <w:r>
        <w:rPr>
          <w:color w:val="231F20"/>
          <w:spacing w:val="-6"/>
          <w:w w:val="95"/>
          <w:sz w:val="15"/>
        </w:rPr>
        <w:t> </w:t>
      </w:r>
      <w:r>
        <w:rPr>
          <w:color w:val="231F20"/>
          <w:w w:val="95"/>
          <w:sz w:val="15"/>
        </w:rPr>
        <w:t>Taiwan</w:t>
      </w:r>
      <w:r>
        <w:rPr>
          <w:color w:val="231F20"/>
          <w:spacing w:val="-5"/>
          <w:w w:val="95"/>
          <w:sz w:val="15"/>
        </w:rPr>
        <w:t> </w:t>
      </w:r>
      <w:r>
        <w:rPr>
          <w:color w:val="231F20"/>
          <w:w w:val="95"/>
          <w:sz w:val="15"/>
        </w:rPr>
        <w:t>by</w:t>
      </w:r>
      <w:r>
        <w:rPr>
          <w:color w:val="231F20"/>
          <w:spacing w:val="-6"/>
          <w:w w:val="95"/>
          <w:sz w:val="15"/>
        </w:rPr>
        <w:t> </w:t>
      </w:r>
      <w:r>
        <w:rPr>
          <w:color w:val="231F20"/>
          <w:w w:val="95"/>
          <w:sz w:val="15"/>
        </w:rPr>
        <w:t>JPMorgan</w:t>
      </w:r>
      <w:r>
        <w:rPr>
          <w:color w:val="231F20"/>
          <w:spacing w:val="-6"/>
          <w:w w:val="95"/>
          <w:sz w:val="15"/>
        </w:rPr>
        <w:t> </w:t>
      </w:r>
      <w:r>
        <w:rPr>
          <w:color w:val="231F20"/>
          <w:w w:val="95"/>
          <w:sz w:val="15"/>
        </w:rPr>
        <w:t>Asset</w:t>
      </w:r>
      <w:r>
        <w:rPr>
          <w:color w:val="231F20"/>
          <w:spacing w:val="-5"/>
          <w:w w:val="95"/>
          <w:sz w:val="15"/>
        </w:rPr>
        <w:t> </w:t>
      </w:r>
      <w:r>
        <w:rPr>
          <w:color w:val="231F20"/>
          <w:w w:val="95"/>
          <w:sz w:val="15"/>
        </w:rPr>
        <w:t>Management</w:t>
      </w:r>
      <w:r>
        <w:rPr>
          <w:color w:val="231F20"/>
          <w:spacing w:val="-6"/>
          <w:w w:val="95"/>
          <w:sz w:val="15"/>
        </w:rPr>
        <w:t> </w:t>
      </w:r>
      <w:r>
        <w:rPr>
          <w:color w:val="231F20"/>
          <w:w w:val="95"/>
          <w:sz w:val="15"/>
        </w:rPr>
        <w:t>(Taiwan)</w:t>
      </w:r>
      <w:r>
        <w:rPr>
          <w:color w:val="231F20"/>
          <w:spacing w:val="-6"/>
          <w:w w:val="95"/>
          <w:sz w:val="15"/>
        </w:rPr>
        <w:t> </w:t>
      </w:r>
      <w:r>
        <w:rPr>
          <w:color w:val="231F20"/>
          <w:w w:val="95"/>
          <w:sz w:val="15"/>
        </w:rPr>
        <w:t>Limited;</w:t>
      </w:r>
      <w:r>
        <w:rPr>
          <w:color w:val="231F20"/>
          <w:spacing w:val="-5"/>
          <w:w w:val="95"/>
          <w:sz w:val="15"/>
        </w:rPr>
        <w:t> </w:t>
      </w:r>
      <w:r>
        <w:rPr>
          <w:color w:val="231F20"/>
          <w:w w:val="95"/>
          <w:sz w:val="15"/>
        </w:rPr>
        <w:t>in</w:t>
      </w:r>
      <w:r>
        <w:rPr>
          <w:color w:val="231F20"/>
          <w:spacing w:val="-6"/>
          <w:w w:val="95"/>
          <w:sz w:val="15"/>
        </w:rPr>
        <w:t> </w:t>
      </w:r>
      <w:r>
        <w:rPr>
          <w:color w:val="231F20"/>
          <w:w w:val="95"/>
          <w:sz w:val="15"/>
        </w:rPr>
        <w:t>Japan</w:t>
      </w:r>
      <w:r>
        <w:rPr>
          <w:color w:val="231F20"/>
          <w:spacing w:val="-6"/>
          <w:w w:val="95"/>
          <w:sz w:val="15"/>
        </w:rPr>
        <w:t> </w:t>
      </w:r>
      <w:r>
        <w:rPr>
          <w:color w:val="231F20"/>
          <w:w w:val="95"/>
          <w:sz w:val="15"/>
        </w:rPr>
        <w:t>by</w:t>
      </w:r>
      <w:r>
        <w:rPr>
          <w:color w:val="231F20"/>
          <w:spacing w:val="-5"/>
          <w:w w:val="95"/>
          <w:sz w:val="15"/>
        </w:rPr>
        <w:t> </w:t>
      </w:r>
      <w:r>
        <w:rPr>
          <w:color w:val="231F20"/>
          <w:w w:val="95"/>
          <w:sz w:val="15"/>
        </w:rPr>
        <w:t>JPMorgan</w:t>
      </w:r>
      <w:r>
        <w:rPr>
          <w:color w:val="231F20"/>
          <w:spacing w:val="-6"/>
          <w:w w:val="95"/>
          <w:sz w:val="15"/>
        </w:rPr>
        <w:t> </w:t>
      </w:r>
      <w:r>
        <w:rPr>
          <w:color w:val="231F20"/>
          <w:w w:val="95"/>
          <w:sz w:val="15"/>
        </w:rPr>
        <w:t>Asset</w:t>
      </w:r>
      <w:r>
        <w:rPr>
          <w:color w:val="231F20"/>
          <w:spacing w:val="-6"/>
          <w:w w:val="95"/>
          <w:sz w:val="15"/>
        </w:rPr>
        <w:t> </w:t>
      </w:r>
      <w:r>
        <w:rPr>
          <w:color w:val="231F20"/>
          <w:w w:val="95"/>
          <w:sz w:val="15"/>
        </w:rPr>
        <w:t>Management</w:t>
      </w:r>
      <w:r>
        <w:rPr>
          <w:color w:val="231F20"/>
          <w:spacing w:val="-5"/>
          <w:w w:val="95"/>
          <w:sz w:val="15"/>
        </w:rPr>
        <w:t> </w:t>
      </w:r>
      <w:r>
        <w:rPr>
          <w:color w:val="231F20"/>
          <w:w w:val="95"/>
          <w:sz w:val="15"/>
        </w:rPr>
        <w:t>(Japan)</w:t>
      </w:r>
      <w:r>
        <w:rPr>
          <w:color w:val="231F20"/>
          <w:spacing w:val="-6"/>
          <w:w w:val="95"/>
          <w:sz w:val="15"/>
        </w:rPr>
        <w:t> </w:t>
      </w:r>
      <w:r>
        <w:rPr>
          <w:color w:val="231F20"/>
          <w:w w:val="95"/>
          <w:sz w:val="15"/>
        </w:rPr>
        <w:t>Limited</w:t>
      </w:r>
      <w:r>
        <w:rPr>
          <w:color w:val="231F20"/>
          <w:spacing w:val="-6"/>
          <w:w w:val="95"/>
          <w:sz w:val="15"/>
        </w:rPr>
        <w:t> </w:t>
      </w:r>
      <w:r>
        <w:rPr>
          <w:color w:val="231F20"/>
          <w:w w:val="95"/>
          <w:sz w:val="15"/>
        </w:rPr>
        <w:t>which</w:t>
      </w:r>
      <w:r>
        <w:rPr>
          <w:color w:val="231F20"/>
          <w:spacing w:val="-5"/>
          <w:w w:val="95"/>
          <w:sz w:val="15"/>
        </w:rPr>
        <w:t> </w:t>
      </w:r>
      <w:r>
        <w:rPr>
          <w:color w:val="231F20"/>
          <w:w w:val="95"/>
          <w:sz w:val="15"/>
        </w:rPr>
        <w:t>is</w:t>
      </w:r>
      <w:r>
        <w:rPr>
          <w:color w:val="231F20"/>
          <w:spacing w:val="-6"/>
          <w:w w:val="95"/>
          <w:sz w:val="15"/>
        </w:rPr>
        <w:t> </w:t>
      </w:r>
      <w:r>
        <w:rPr>
          <w:color w:val="231F20"/>
          <w:w w:val="95"/>
          <w:sz w:val="15"/>
        </w:rPr>
        <w:t>a</w:t>
      </w:r>
      <w:r>
        <w:rPr>
          <w:color w:val="231F20"/>
          <w:spacing w:val="-6"/>
          <w:w w:val="95"/>
          <w:sz w:val="15"/>
        </w:rPr>
        <w:t> </w:t>
      </w:r>
      <w:r>
        <w:rPr>
          <w:color w:val="231F20"/>
          <w:w w:val="95"/>
          <w:sz w:val="15"/>
        </w:rPr>
        <w:t>member</w:t>
      </w:r>
      <w:r>
        <w:rPr>
          <w:color w:val="231F20"/>
          <w:spacing w:val="-5"/>
          <w:w w:val="95"/>
          <w:sz w:val="15"/>
        </w:rPr>
        <w:t> </w:t>
      </w:r>
      <w:r>
        <w:rPr>
          <w:color w:val="231F20"/>
          <w:w w:val="95"/>
          <w:sz w:val="15"/>
        </w:rPr>
        <w:t>of</w:t>
      </w:r>
      <w:r>
        <w:rPr>
          <w:color w:val="231F20"/>
          <w:spacing w:val="-6"/>
          <w:w w:val="95"/>
          <w:sz w:val="15"/>
        </w:rPr>
        <w:t> </w:t>
      </w:r>
      <w:r>
        <w:rPr>
          <w:color w:val="231F20"/>
          <w:spacing w:val="-2"/>
          <w:w w:val="95"/>
          <w:sz w:val="15"/>
        </w:rPr>
        <w:t>the </w:t>
      </w:r>
      <w:r>
        <w:rPr>
          <w:color w:val="231F20"/>
          <w:w w:val="95"/>
          <w:sz w:val="15"/>
        </w:rPr>
        <w:t>Investment Trusts Association, Japan, the Japan Investment Advisers Association, Type II Financial Instruments Firms Association and the Japan Securities Dealers Association and is regulated </w:t>
      </w:r>
      <w:r>
        <w:rPr>
          <w:color w:val="231F20"/>
          <w:sz w:val="15"/>
        </w:rPr>
        <w:t>by</w:t>
      </w:r>
      <w:r>
        <w:rPr>
          <w:color w:val="231F20"/>
          <w:spacing w:val="-22"/>
          <w:sz w:val="15"/>
        </w:rPr>
        <w:t> </w:t>
      </w:r>
      <w:r>
        <w:rPr>
          <w:color w:val="231F20"/>
          <w:sz w:val="15"/>
        </w:rPr>
        <w:t>the</w:t>
      </w:r>
      <w:r>
        <w:rPr>
          <w:color w:val="231F20"/>
          <w:spacing w:val="-22"/>
          <w:sz w:val="15"/>
        </w:rPr>
        <w:t> </w:t>
      </w:r>
      <w:r>
        <w:rPr>
          <w:color w:val="231F20"/>
          <w:sz w:val="15"/>
        </w:rPr>
        <w:t>Financial</w:t>
      </w:r>
      <w:r>
        <w:rPr>
          <w:color w:val="231F20"/>
          <w:spacing w:val="-22"/>
          <w:sz w:val="15"/>
        </w:rPr>
        <w:t> </w:t>
      </w:r>
      <w:r>
        <w:rPr>
          <w:color w:val="231F20"/>
          <w:sz w:val="15"/>
        </w:rPr>
        <w:t>Services</w:t>
      </w:r>
      <w:r>
        <w:rPr>
          <w:color w:val="231F20"/>
          <w:spacing w:val="-22"/>
          <w:sz w:val="15"/>
        </w:rPr>
        <w:t> </w:t>
      </w:r>
      <w:r>
        <w:rPr>
          <w:color w:val="231F20"/>
          <w:sz w:val="15"/>
        </w:rPr>
        <w:t>Agency</w:t>
      </w:r>
      <w:r>
        <w:rPr>
          <w:color w:val="231F20"/>
          <w:spacing w:val="-21"/>
          <w:sz w:val="15"/>
        </w:rPr>
        <w:t> </w:t>
      </w:r>
      <w:r>
        <w:rPr>
          <w:color w:val="231F20"/>
          <w:sz w:val="15"/>
        </w:rPr>
        <w:t>(registration</w:t>
      </w:r>
      <w:r>
        <w:rPr>
          <w:color w:val="231F20"/>
          <w:spacing w:val="-22"/>
          <w:sz w:val="15"/>
        </w:rPr>
        <w:t> </w:t>
      </w:r>
      <w:r>
        <w:rPr>
          <w:color w:val="231F20"/>
          <w:sz w:val="15"/>
        </w:rPr>
        <w:t>number</w:t>
      </w:r>
      <w:r>
        <w:rPr>
          <w:color w:val="231F20"/>
          <w:spacing w:val="-22"/>
          <w:sz w:val="15"/>
        </w:rPr>
        <w:t> </w:t>
      </w:r>
      <w:r>
        <w:rPr>
          <w:color w:val="231F20"/>
          <w:sz w:val="15"/>
        </w:rPr>
        <w:t>“Kanto</w:t>
      </w:r>
      <w:r>
        <w:rPr>
          <w:color w:val="231F20"/>
          <w:spacing w:val="-22"/>
          <w:sz w:val="15"/>
        </w:rPr>
        <w:t> </w:t>
      </w:r>
      <w:r>
        <w:rPr>
          <w:color w:val="231F20"/>
          <w:sz w:val="15"/>
        </w:rPr>
        <w:t>Local</w:t>
      </w:r>
      <w:r>
        <w:rPr>
          <w:color w:val="231F20"/>
          <w:spacing w:val="-21"/>
          <w:sz w:val="15"/>
        </w:rPr>
        <w:t> </w:t>
      </w:r>
      <w:r>
        <w:rPr>
          <w:color w:val="231F20"/>
          <w:sz w:val="15"/>
        </w:rPr>
        <w:t>Finance</w:t>
      </w:r>
      <w:r>
        <w:rPr>
          <w:color w:val="231F20"/>
          <w:spacing w:val="-22"/>
          <w:sz w:val="15"/>
        </w:rPr>
        <w:t> </w:t>
      </w:r>
      <w:r>
        <w:rPr>
          <w:color w:val="231F20"/>
          <w:sz w:val="15"/>
        </w:rPr>
        <w:t>Bureau</w:t>
      </w:r>
      <w:r>
        <w:rPr>
          <w:color w:val="231F20"/>
          <w:spacing w:val="-22"/>
          <w:sz w:val="15"/>
        </w:rPr>
        <w:t> </w:t>
      </w:r>
      <w:r>
        <w:rPr>
          <w:color w:val="231F20"/>
          <w:sz w:val="15"/>
        </w:rPr>
        <w:t>(Financial</w:t>
      </w:r>
      <w:r>
        <w:rPr>
          <w:color w:val="231F20"/>
          <w:spacing w:val="-22"/>
          <w:sz w:val="15"/>
        </w:rPr>
        <w:t> </w:t>
      </w:r>
      <w:r>
        <w:rPr>
          <w:color w:val="231F20"/>
          <w:sz w:val="15"/>
        </w:rPr>
        <w:t>Instruments</w:t>
      </w:r>
      <w:r>
        <w:rPr>
          <w:color w:val="231F20"/>
          <w:spacing w:val="-21"/>
          <w:sz w:val="15"/>
        </w:rPr>
        <w:t> </w:t>
      </w:r>
      <w:r>
        <w:rPr>
          <w:color w:val="231F20"/>
          <w:sz w:val="15"/>
        </w:rPr>
        <w:t>Firm)</w:t>
      </w:r>
      <w:r>
        <w:rPr>
          <w:color w:val="231F20"/>
          <w:spacing w:val="-22"/>
          <w:sz w:val="15"/>
        </w:rPr>
        <w:t> </w:t>
      </w:r>
      <w:r>
        <w:rPr>
          <w:color w:val="231F20"/>
          <w:sz w:val="15"/>
        </w:rPr>
        <w:t>No.</w:t>
      </w:r>
      <w:r>
        <w:rPr>
          <w:color w:val="231F20"/>
          <w:spacing w:val="-22"/>
          <w:sz w:val="15"/>
        </w:rPr>
        <w:t> </w:t>
      </w:r>
      <w:r>
        <w:rPr>
          <w:color w:val="231F20"/>
          <w:sz w:val="15"/>
        </w:rPr>
        <w:t>330”);</w:t>
      </w:r>
      <w:r>
        <w:rPr>
          <w:color w:val="231F20"/>
          <w:spacing w:val="-22"/>
          <w:sz w:val="15"/>
        </w:rPr>
        <w:t> </w:t>
      </w:r>
      <w:r>
        <w:rPr>
          <w:color w:val="231F20"/>
          <w:sz w:val="15"/>
        </w:rPr>
        <w:t>in</w:t>
      </w:r>
      <w:r>
        <w:rPr>
          <w:color w:val="231F20"/>
          <w:spacing w:val="-21"/>
          <w:sz w:val="15"/>
        </w:rPr>
        <w:t> </w:t>
      </w:r>
      <w:r>
        <w:rPr>
          <w:color w:val="231F20"/>
          <w:sz w:val="15"/>
        </w:rPr>
        <w:t>Australia</w:t>
      </w:r>
      <w:r>
        <w:rPr>
          <w:color w:val="231F20"/>
          <w:spacing w:val="-22"/>
          <w:sz w:val="15"/>
        </w:rPr>
        <w:t> </w:t>
      </w:r>
      <w:r>
        <w:rPr>
          <w:color w:val="231F20"/>
          <w:sz w:val="15"/>
        </w:rPr>
        <w:t>to</w:t>
      </w:r>
      <w:r>
        <w:rPr>
          <w:color w:val="231F20"/>
          <w:spacing w:val="-22"/>
          <w:sz w:val="15"/>
        </w:rPr>
        <w:t> </w:t>
      </w:r>
      <w:r>
        <w:rPr>
          <w:color w:val="231F20"/>
          <w:sz w:val="15"/>
        </w:rPr>
        <w:t>wholesale</w:t>
      </w:r>
      <w:r>
        <w:rPr>
          <w:color w:val="231F20"/>
          <w:spacing w:val="-22"/>
          <w:sz w:val="15"/>
        </w:rPr>
        <w:t> </w:t>
      </w:r>
      <w:r>
        <w:rPr>
          <w:color w:val="231F20"/>
          <w:sz w:val="15"/>
        </w:rPr>
        <w:t>clients</w:t>
      </w:r>
      <w:r>
        <w:rPr>
          <w:color w:val="231F20"/>
          <w:spacing w:val="-21"/>
          <w:sz w:val="15"/>
        </w:rPr>
        <w:t> </w:t>
      </w:r>
      <w:r>
        <w:rPr>
          <w:color w:val="231F20"/>
          <w:sz w:val="15"/>
        </w:rPr>
        <w:t>only</w:t>
      </w:r>
      <w:r>
        <w:rPr>
          <w:color w:val="231F20"/>
          <w:spacing w:val="-22"/>
          <w:sz w:val="15"/>
        </w:rPr>
        <w:t> </w:t>
      </w:r>
      <w:r>
        <w:rPr>
          <w:color w:val="231F20"/>
          <w:sz w:val="15"/>
        </w:rPr>
        <w:t>as</w:t>
      </w:r>
      <w:r>
        <w:rPr>
          <w:color w:val="231F20"/>
          <w:spacing w:val="-22"/>
          <w:sz w:val="15"/>
        </w:rPr>
        <w:t> </w:t>
      </w:r>
      <w:r>
        <w:rPr>
          <w:color w:val="231F20"/>
          <w:sz w:val="15"/>
        </w:rPr>
        <w:t>defined</w:t>
      </w:r>
      <w:r>
        <w:rPr>
          <w:color w:val="231F20"/>
          <w:spacing w:val="-22"/>
          <w:sz w:val="15"/>
        </w:rPr>
        <w:t> </w:t>
      </w:r>
      <w:r>
        <w:rPr>
          <w:color w:val="231F20"/>
          <w:sz w:val="15"/>
        </w:rPr>
        <w:t>in</w:t>
      </w:r>
      <w:r>
        <w:rPr>
          <w:color w:val="231F20"/>
          <w:spacing w:val="-21"/>
          <w:sz w:val="15"/>
        </w:rPr>
        <w:t> </w:t>
      </w:r>
      <w:r>
        <w:rPr>
          <w:color w:val="231F20"/>
          <w:sz w:val="15"/>
        </w:rPr>
        <w:t>section</w:t>
      </w:r>
      <w:r>
        <w:rPr>
          <w:color w:val="231F20"/>
          <w:spacing w:val="-22"/>
          <w:sz w:val="15"/>
        </w:rPr>
        <w:t> </w:t>
      </w:r>
      <w:r>
        <w:rPr>
          <w:color w:val="231F20"/>
          <w:sz w:val="15"/>
        </w:rPr>
        <w:t>761A</w:t>
      </w:r>
      <w:r>
        <w:rPr>
          <w:color w:val="231F20"/>
          <w:spacing w:val="-22"/>
          <w:sz w:val="15"/>
        </w:rPr>
        <w:t> </w:t>
      </w:r>
      <w:r>
        <w:rPr>
          <w:color w:val="231F20"/>
          <w:spacing w:val="-2"/>
          <w:sz w:val="15"/>
        </w:rPr>
        <w:t>and </w:t>
      </w:r>
      <w:r>
        <w:rPr>
          <w:color w:val="231F20"/>
          <w:sz w:val="15"/>
        </w:rPr>
        <w:t>761G</w:t>
      </w:r>
      <w:r>
        <w:rPr>
          <w:color w:val="231F20"/>
          <w:spacing w:val="-24"/>
          <w:sz w:val="15"/>
        </w:rPr>
        <w:t> </w:t>
      </w:r>
      <w:r>
        <w:rPr>
          <w:color w:val="231F20"/>
          <w:sz w:val="15"/>
        </w:rPr>
        <w:t>of</w:t>
      </w:r>
      <w:r>
        <w:rPr>
          <w:color w:val="231F20"/>
          <w:spacing w:val="-23"/>
          <w:sz w:val="15"/>
        </w:rPr>
        <w:t> </w:t>
      </w:r>
      <w:r>
        <w:rPr>
          <w:color w:val="231F20"/>
          <w:sz w:val="15"/>
        </w:rPr>
        <w:t>the</w:t>
      </w:r>
      <w:r>
        <w:rPr>
          <w:color w:val="231F20"/>
          <w:spacing w:val="-23"/>
          <w:sz w:val="15"/>
        </w:rPr>
        <w:t> </w:t>
      </w:r>
      <w:r>
        <w:rPr>
          <w:color w:val="231F20"/>
          <w:sz w:val="15"/>
        </w:rPr>
        <w:t>Corporations</w:t>
      </w:r>
      <w:r>
        <w:rPr>
          <w:color w:val="231F20"/>
          <w:spacing w:val="-23"/>
          <w:sz w:val="15"/>
        </w:rPr>
        <w:t> </w:t>
      </w:r>
      <w:r>
        <w:rPr>
          <w:color w:val="231F20"/>
          <w:sz w:val="15"/>
        </w:rPr>
        <w:t>Act</w:t>
      </w:r>
      <w:r>
        <w:rPr>
          <w:color w:val="231F20"/>
          <w:spacing w:val="-24"/>
          <w:sz w:val="15"/>
        </w:rPr>
        <w:t> </w:t>
      </w:r>
      <w:r>
        <w:rPr>
          <w:color w:val="231F20"/>
          <w:sz w:val="15"/>
        </w:rPr>
        <w:t>2001</w:t>
      </w:r>
      <w:r>
        <w:rPr>
          <w:color w:val="231F20"/>
          <w:spacing w:val="-23"/>
          <w:sz w:val="15"/>
        </w:rPr>
        <w:t> </w:t>
      </w:r>
      <w:r>
        <w:rPr>
          <w:color w:val="231F20"/>
          <w:sz w:val="15"/>
        </w:rPr>
        <w:t>(Cth)</w:t>
      </w:r>
      <w:r>
        <w:rPr>
          <w:color w:val="231F20"/>
          <w:spacing w:val="-23"/>
          <w:sz w:val="15"/>
        </w:rPr>
        <w:t> </w:t>
      </w:r>
      <w:r>
        <w:rPr>
          <w:color w:val="231F20"/>
          <w:sz w:val="15"/>
        </w:rPr>
        <w:t>by</w:t>
      </w:r>
      <w:r>
        <w:rPr>
          <w:color w:val="231F20"/>
          <w:spacing w:val="-23"/>
          <w:sz w:val="15"/>
        </w:rPr>
        <w:t> </w:t>
      </w:r>
      <w:r>
        <w:rPr>
          <w:color w:val="231F20"/>
          <w:sz w:val="15"/>
        </w:rPr>
        <w:t>JPMorgan</w:t>
      </w:r>
      <w:r>
        <w:rPr>
          <w:color w:val="231F20"/>
          <w:spacing w:val="-24"/>
          <w:sz w:val="15"/>
        </w:rPr>
        <w:t> </w:t>
      </w:r>
      <w:r>
        <w:rPr>
          <w:color w:val="231F20"/>
          <w:sz w:val="15"/>
        </w:rPr>
        <w:t>Asset</w:t>
      </w:r>
      <w:r>
        <w:rPr>
          <w:color w:val="231F20"/>
          <w:spacing w:val="-23"/>
          <w:sz w:val="15"/>
        </w:rPr>
        <w:t> </w:t>
      </w:r>
      <w:r>
        <w:rPr>
          <w:color w:val="231F20"/>
          <w:sz w:val="15"/>
        </w:rPr>
        <w:t>Management</w:t>
      </w:r>
      <w:r>
        <w:rPr>
          <w:color w:val="231F20"/>
          <w:spacing w:val="-23"/>
          <w:sz w:val="15"/>
        </w:rPr>
        <w:t> </w:t>
      </w:r>
      <w:r>
        <w:rPr>
          <w:color w:val="231F20"/>
          <w:sz w:val="15"/>
        </w:rPr>
        <w:t>(Australia)</w:t>
      </w:r>
      <w:r>
        <w:rPr>
          <w:color w:val="231F20"/>
          <w:spacing w:val="-23"/>
          <w:sz w:val="15"/>
        </w:rPr>
        <w:t> </w:t>
      </w:r>
      <w:r>
        <w:rPr>
          <w:color w:val="231F20"/>
          <w:sz w:val="15"/>
        </w:rPr>
        <w:t>Limited</w:t>
      </w:r>
      <w:r>
        <w:rPr>
          <w:color w:val="231F20"/>
          <w:spacing w:val="-24"/>
          <w:sz w:val="15"/>
        </w:rPr>
        <w:t> </w:t>
      </w:r>
      <w:r>
        <w:rPr>
          <w:color w:val="231F20"/>
          <w:sz w:val="15"/>
        </w:rPr>
        <w:t>(ABN</w:t>
      </w:r>
      <w:r>
        <w:rPr>
          <w:color w:val="231F20"/>
          <w:spacing w:val="-23"/>
          <w:sz w:val="15"/>
        </w:rPr>
        <w:t> </w:t>
      </w:r>
      <w:r>
        <w:rPr>
          <w:color w:val="231F20"/>
          <w:sz w:val="15"/>
        </w:rPr>
        <w:t>55143832080)</w:t>
      </w:r>
      <w:r>
        <w:rPr>
          <w:color w:val="231F20"/>
          <w:spacing w:val="-23"/>
          <w:sz w:val="15"/>
        </w:rPr>
        <w:t> </w:t>
      </w:r>
      <w:r>
        <w:rPr>
          <w:color w:val="231F20"/>
          <w:sz w:val="15"/>
        </w:rPr>
        <w:t>(AFSL</w:t>
      </w:r>
      <w:r>
        <w:rPr>
          <w:color w:val="231F20"/>
          <w:spacing w:val="-23"/>
          <w:sz w:val="15"/>
        </w:rPr>
        <w:t> </w:t>
      </w:r>
      <w:r>
        <w:rPr>
          <w:color w:val="231F20"/>
          <w:sz w:val="15"/>
        </w:rPr>
        <w:t>376919);</w:t>
      </w:r>
      <w:r>
        <w:rPr>
          <w:color w:val="231F20"/>
          <w:spacing w:val="-24"/>
          <w:sz w:val="15"/>
        </w:rPr>
        <w:t> </w:t>
      </w:r>
      <w:r>
        <w:rPr>
          <w:color w:val="231F20"/>
          <w:sz w:val="15"/>
        </w:rPr>
        <w:t>in</w:t>
      </w:r>
      <w:r>
        <w:rPr>
          <w:color w:val="231F20"/>
          <w:spacing w:val="-23"/>
          <w:sz w:val="15"/>
        </w:rPr>
        <w:t> </w:t>
      </w:r>
      <w:r>
        <w:rPr>
          <w:color w:val="231F20"/>
          <w:sz w:val="15"/>
        </w:rPr>
        <w:t>Brazil</w:t>
      </w:r>
      <w:r>
        <w:rPr>
          <w:color w:val="231F20"/>
          <w:spacing w:val="-23"/>
          <w:sz w:val="15"/>
        </w:rPr>
        <w:t> </w:t>
      </w:r>
      <w:r>
        <w:rPr>
          <w:color w:val="231F20"/>
          <w:sz w:val="15"/>
        </w:rPr>
        <w:t>by</w:t>
      </w:r>
      <w:r>
        <w:rPr>
          <w:color w:val="231F20"/>
          <w:spacing w:val="-23"/>
          <w:sz w:val="15"/>
        </w:rPr>
        <w:t> </w:t>
      </w:r>
      <w:r>
        <w:rPr>
          <w:color w:val="231F20"/>
          <w:sz w:val="15"/>
        </w:rPr>
        <w:t>Banco</w:t>
      </w:r>
      <w:r>
        <w:rPr>
          <w:color w:val="231F20"/>
          <w:spacing w:val="-24"/>
          <w:sz w:val="15"/>
        </w:rPr>
        <w:t> </w:t>
      </w:r>
      <w:r>
        <w:rPr>
          <w:color w:val="231F20"/>
          <w:sz w:val="15"/>
        </w:rPr>
        <w:t>J.P.</w:t>
      </w:r>
      <w:r>
        <w:rPr>
          <w:color w:val="231F20"/>
          <w:spacing w:val="-23"/>
          <w:sz w:val="15"/>
        </w:rPr>
        <w:t> </w:t>
      </w:r>
      <w:r>
        <w:rPr>
          <w:color w:val="231F20"/>
          <w:sz w:val="15"/>
        </w:rPr>
        <w:t>Morgan</w:t>
      </w:r>
      <w:r>
        <w:rPr>
          <w:color w:val="231F20"/>
          <w:spacing w:val="-23"/>
          <w:sz w:val="15"/>
        </w:rPr>
        <w:t> </w:t>
      </w:r>
      <w:r>
        <w:rPr>
          <w:color w:val="231F20"/>
          <w:sz w:val="15"/>
        </w:rPr>
        <w:t>S.A.;</w:t>
      </w:r>
      <w:r>
        <w:rPr>
          <w:color w:val="231F20"/>
          <w:spacing w:val="-23"/>
          <w:sz w:val="15"/>
        </w:rPr>
        <w:t> </w:t>
      </w:r>
      <w:r>
        <w:rPr>
          <w:color w:val="231F20"/>
          <w:sz w:val="15"/>
        </w:rPr>
        <w:t>in</w:t>
      </w:r>
      <w:r>
        <w:rPr>
          <w:color w:val="231F20"/>
          <w:spacing w:val="-24"/>
          <w:sz w:val="15"/>
        </w:rPr>
        <w:t> </w:t>
      </w:r>
      <w:r>
        <w:rPr>
          <w:color w:val="231F20"/>
          <w:sz w:val="15"/>
        </w:rPr>
        <w:t>Canada</w:t>
      </w:r>
      <w:r>
        <w:rPr>
          <w:color w:val="231F20"/>
          <w:spacing w:val="-23"/>
          <w:sz w:val="15"/>
        </w:rPr>
        <w:t> </w:t>
      </w:r>
      <w:r>
        <w:rPr>
          <w:color w:val="231F20"/>
          <w:sz w:val="15"/>
        </w:rPr>
        <w:t>for</w:t>
      </w:r>
      <w:r>
        <w:rPr>
          <w:color w:val="231F20"/>
          <w:spacing w:val="-23"/>
          <w:sz w:val="15"/>
        </w:rPr>
        <w:t> </w:t>
      </w:r>
      <w:r>
        <w:rPr>
          <w:color w:val="231F20"/>
          <w:sz w:val="15"/>
        </w:rPr>
        <w:t>institutional </w:t>
      </w:r>
      <w:r>
        <w:rPr>
          <w:color w:val="231F20"/>
          <w:w w:val="95"/>
          <w:sz w:val="15"/>
        </w:rPr>
        <w:t>clients’</w:t>
      </w:r>
      <w:r>
        <w:rPr>
          <w:color w:val="231F20"/>
          <w:spacing w:val="-7"/>
          <w:w w:val="95"/>
          <w:sz w:val="15"/>
        </w:rPr>
        <w:t> </w:t>
      </w:r>
      <w:r>
        <w:rPr>
          <w:color w:val="231F20"/>
          <w:w w:val="95"/>
          <w:sz w:val="15"/>
        </w:rPr>
        <w:t>use</w:t>
      </w:r>
      <w:r>
        <w:rPr>
          <w:color w:val="231F20"/>
          <w:spacing w:val="-6"/>
          <w:w w:val="95"/>
          <w:sz w:val="15"/>
        </w:rPr>
        <w:t> </w:t>
      </w:r>
      <w:r>
        <w:rPr>
          <w:color w:val="231F20"/>
          <w:w w:val="95"/>
          <w:sz w:val="15"/>
        </w:rPr>
        <w:t>only</w:t>
      </w:r>
      <w:r>
        <w:rPr>
          <w:color w:val="231F20"/>
          <w:spacing w:val="-6"/>
          <w:w w:val="95"/>
          <w:sz w:val="15"/>
        </w:rPr>
        <w:t> </w:t>
      </w:r>
      <w:r>
        <w:rPr>
          <w:color w:val="231F20"/>
          <w:w w:val="95"/>
          <w:sz w:val="15"/>
        </w:rPr>
        <w:t>by</w:t>
      </w:r>
      <w:r>
        <w:rPr>
          <w:color w:val="231F20"/>
          <w:spacing w:val="-6"/>
          <w:w w:val="95"/>
          <w:sz w:val="15"/>
        </w:rPr>
        <w:t> </w:t>
      </w:r>
      <w:r>
        <w:rPr>
          <w:color w:val="231F20"/>
          <w:w w:val="95"/>
          <w:sz w:val="15"/>
        </w:rPr>
        <w:t>JPMorgan</w:t>
      </w:r>
      <w:r>
        <w:rPr>
          <w:color w:val="231F20"/>
          <w:spacing w:val="-6"/>
          <w:w w:val="95"/>
          <w:sz w:val="15"/>
        </w:rPr>
        <w:t> </w:t>
      </w:r>
      <w:r>
        <w:rPr>
          <w:color w:val="231F20"/>
          <w:w w:val="95"/>
          <w:sz w:val="15"/>
        </w:rPr>
        <w:t>Asset</w:t>
      </w:r>
      <w:r>
        <w:rPr>
          <w:color w:val="231F20"/>
          <w:spacing w:val="-6"/>
          <w:w w:val="95"/>
          <w:sz w:val="15"/>
        </w:rPr>
        <w:t> </w:t>
      </w:r>
      <w:r>
        <w:rPr>
          <w:color w:val="231F20"/>
          <w:w w:val="95"/>
          <w:sz w:val="15"/>
        </w:rPr>
        <w:t>Management</w:t>
      </w:r>
      <w:r>
        <w:rPr>
          <w:color w:val="231F20"/>
          <w:spacing w:val="-6"/>
          <w:w w:val="95"/>
          <w:sz w:val="15"/>
        </w:rPr>
        <w:t> </w:t>
      </w:r>
      <w:r>
        <w:rPr>
          <w:color w:val="231F20"/>
          <w:w w:val="95"/>
          <w:sz w:val="15"/>
        </w:rPr>
        <w:t>(Canada)</w:t>
      </w:r>
      <w:r>
        <w:rPr>
          <w:color w:val="231F20"/>
          <w:spacing w:val="-6"/>
          <w:w w:val="95"/>
          <w:sz w:val="15"/>
        </w:rPr>
        <w:t> </w:t>
      </w:r>
      <w:r>
        <w:rPr>
          <w:color w:val="231F20"/>
          <w:w w:val="95"/>
          <w:sz w:val="15"/>
        </w:rPr>
        <w:t>Inc.,</w:t>
      </w:r>
      <w:r>
        <w:rPr>
          <w:color w:val="231F20"/>
          <w:spacing w:val="-6"/>
          <w:w w:val="95"/>
          <w:sz w:val="15"/>
        </w:rPr>
        <w:t> </w:t>
      </w:r>
      <w:r>
        <w:rPr>
          <w:color w:val="231F20"/>
          <w:w w:val="95"/>
          <w:sz w:val="15"/>
        </w:rPr>
        <w:t>and</w:t>
      </w:r>
      <w:r>
        <w:rPr>
          <w:color w:val="231F20"/>
          <w:spacing w:val="-6"/>
          <w:w w:val="95"/>
          <w:sz w:val="15"/>
        </w:rPr>
        <w:t> </w:t>
      </w:r>
      <w:r>
        <w:rPr>
          <w:color w:val="231F20"/>
          <w:w w:val="95"/>
          <w:sz w:val="15"/>
        </w:rPr>
        <w:t>in</w:t>
      </w:r>
      <w:r>
        <w:rPr>
          <w:color w:val="231F20"/>
          <w:spacing w:val="-7"/>
          <w:w w:val="95"/>
          <w:sz w:val="15"/>
        </w:rPr>
        <w:t> </w:t>
      </w:r>
      <w:r>
        <w:rPr>
          <w:color w:val="231F20"/>
          <w:w w:val="95"/>
          <w:sz w:val="15"/>
        </w:rPr>
        <w:t>the</w:t>
      </w:r>
      <w:r>
        <w:rPr>
          <w:color w:val="231F20"/>
          <w:spacing w:val="-6"/>
          <w:w w:val="95"/>
          <w:sz w:val="15"/>
        </w:rPr>
        <w:t> </w:t>
      </w:r>
      <w:r>
        <w:rPr>
          <w:color w:val="231F20"/>
          <w:w w:val="95"/>
          <w:sz w:val="15"/>
        </w:rPr>
        <w:t>United</w:t>
      </w:r>
      <w:r>
        <w:rPr>
          <w:color w:val="231F20"/>
          <w:spacing w:val="-6"/>
          <w:w w:val="95"/>
          <w:sz w:val="15"/>
        </w:rPr>
        <w:t> </w:t>
      </w:r>
      <w:r>
        <w:rPr>
          <w:color w:val="231F20"/>
          <w:w w:val="95"/>
          <w:sz w:val="15"/>
        </w:rPr>
        <w:t>States</w:t>
      </w:r>
      <w:r>
        <w:rPr>
          <w:color w:val="231F20"/>
          <w:spacing w:val="-6"/>
          <w:w w:val="95"/>
          <w:sz w:val="15"/>
        </w:rPr>
        <w:t> </w:t>
      </w:r>
      <w:r>
        <w:rPr>
          <w:color w:val="231F20"/>
          <w:w w:val="95"/>
          <w:sz w:val="15"/>
        </w:rPr>
        <w:t>by</w:t>
      </w:r>
      <w:r>
        <w:rPr>
          <w:color w:val="231F20"/>
          <w:spacing w:val="-6"/>
          <w:w w:val="95"/>
          <w:sz w:val="15"/>
        </w:rPr>
        <w:t> </w:t>
      </w:r>
      <w:r>
        <w:rPr>
          <w:color w:val="231F20"/>
          <w:w w:val="95"/>
          <w:sz w:val="15"/>
        </w:rPr>
        <w:t>JPMorgan</w:t>
      </w:r>
      <w:r>
        <w:rPr>
          <w:color w:val="231F20"/>
          <w:spacing w:val="-6"/>
          <w:w w:val="95"/>
          <w:sz w:val="15"/>
        </w:rPr>
        <w:t> </w:t>
      </w:r>
      <w:r>
        <w:rPr>
          <w:color w:val="231F20"/>
          <w:w w:val="95"/>
          <w:sz w:val="15"/>
        </w:rPr>
        <w:t>Distribution</w:t>
      </w:r>
      <w:r>
        <w:rPr>
          <w:color w:val="231F20"/>
          <w:spacing w:val="-6"/>
          <w:w w:val="95"/>
          <w:sz w:val="15"/>
        </w:rPr>
        <w:t> </w:t>
      </w:r>
      <w:r>
        <w:rPr>
          <w:color w:val="231F20"/>
          <w:w w:val="95"/>
          <w:sz w:val="15"/>
        </w:rPr>
        <w:t>Services</w:t>
      </w:r>
      <w:r>
        <w:rPr>
          <w:color w:val="231F20"/>
          <w:spacing w:val="-6"/>
          <w:w w:val="95"/>
          <w:sz w:val="15"/>
        </w:rPr>
        <w:t> </w:t>
      </w:r>
      <w:r>
        <w:rPr>
          <w:color w:val="231F20"/>
          <w:w w:val="95"/>
          <w:sz w:val="15"/>
        </w:rPr>
        <w:t>Inc.</w:t>
      </w:r>
      <w:r>
        <w:rPr>
          <w:color w:val="231F20"/>
          <w:spacing w:val="-6"/>
          <w:w w:val="95"/>
          <w:sz w:val="15"/>
        </w:rPr>
        <w:t> </w:t>
      </w:r>
      <w:r>
        <w:rPr>
          <w:color w:val="231F20"/>
          <w:w w:val="95"/>
          <w:sz w:val="15"/>
        </w:rPr>
        <w:t>and</w:t>
      </w:r>
      <w:r>
        <w:rPr>
          <w:color w:val="231F20"/>
          <w:spacing w:val="-6"/>
          <w:w w:val="95"/>
          <w:sz w:val="15"/>
        </w:rPr>
        <w:t> </w:t>
      </w:r>
      <w:r>
        <w:rPr>
          <w:color w:val="231F20"/>
          <w:w w:val="95"/>
          <w:sz w:val="15"/>
        </w:rPr>
        <w:t>J.P.</w:t>
      </w:r>
      <w:r>
        <w:rPr>
          <w:color w:val="231F20"/>
          <w:spacing w:val="-6"/>
          <w:w w:val="95"/>
          <w:sz w:val="15"/>
        </w:rPr>
        <w:t> </w:t>
      </w:r>
      <w:r>
        <w:rPr>
          <w:color w:val="231F20"/>
          <w:w w:val="95"/>
          <w:sz w:val="15"/>
        </w:rPr>
        <w:t>Morgan</w:t>
      </w:r>
      <w:r>
        <w:rPr>
          <w:color w:val="231F20"/>
          <w:spacing w:val="-7"/>
          <w:w w:val="95"/>
          <w:sz w:val="15"/>
        </w:rPr>
        <w:t> </w:t>
      </w:r>
      <w:r>
        <w:rPr>
          <w:color w:val="231F20"/>
          <w:w w:val="95"/>
          <w:sz w:val="15"/>
        </w:rPr>
        <w:t>Institutional</w:t>
      </w:r>
      <w:r>
        <w:rPr>
          <w:color w:val="231F20"/>
          <w:spacing w:val="-6"/>
          <w:w w:val="95"/>
          <w:sz w:val="15"/>
        </w:rPr>
        <w:t> </w:t>
      </w:r>
      <w:r>
        <w:rPr>
          <w:color w:val="231F20"/>
          <w:w w:val="95"/>
          <w:sz w:val="15"/>
        </w:rPr>
        <w:t>Investments,</w:t>
      </w:r>
      <w:r>
        <w:rPr>
          <w:color w:val="231F20"/>
          <w:spacing w:val="-6"/>
          <w:w w:val="95"/>
          <w:sz w:val="15"/>
        </w:rPr>
        <w:t> </w:t>
      </w:r>
      <w:r>
        <w:rPr>
          <w:color w:val="231F20"/>
          <w:w w:val="95"/>
          <w:sz w:val="15"/>
        </w:rPr>
        <w:t>Inc.,</w:t>
      </w:r>
      <w:r>
        <w:rPr>
          <w:color w:val="231F20"/>
          <w:spacing w:val="-6"/>
          <w:w w:val="95"/>
          <w:sz w:val="15"/>
        </w:rPr>
        <w:t> </w:t>
      </w:r>
      <w:r>
        <w:rPr>
          <w:color w:val="231F20"/>
          <w:w w:val="95"/>
          <w:sz w:val="15"/>
        </w:rPr>
        <w:t>both</w:t>
      </w:r>
      <w:r>
        <w:rPr>
          <w:color w:val="231F20"/>
          <w:spacing w:val="-6"/>
          <w:w w:val="95"/>
          <w:sz w:val="15"/>
        </w:rPr>
        <w:t> </w:t>
      </w:r>
      <w:r>
        <w:rPr>
          <w:color w:val="231F20"/>
          <w:w w:val="95"/>
          <w:sz w:val="15"/>
        </w:rPr>
        <w:t>members</w:t>
      </w:r>
      <w:r>
        <w:rPr>
          <w:color w:val="231F20"/>
          <w:spacing w:val="-6"/>
          <w:w w:val="95"/>
          <w:sz w:val="15"/>
        </w:rPr>
        <w:t> </w:t>
      </w:r>
      <w:r>
        <w:rPr>
          <w:color w:val="231F20"/>
          <w:w w:val="95"/>
          <w:sz w:val="15"/>
        </w:rPr>
        <w:t>of </w:t>
      </w:r>
      <w:r>
        <w:rPr>
          <w:color w:val="231F20"/>
          <w:sz w:val="15"/>
        </w:rPr>
        <w:t>FINRA; and J.P. Morgan Investment Management</w:t>
      </w:r>
      <w:r>
        <w:rPr>
          <w:color w:val="231F20"/>
          <w:spacing w:val="-17"/>
          <w:sz w:val="15"/>
        </w:rPr>
        <w:t> </w:t>
      </w:r>
      <w:r>
        <w:rPr>
          <w:color w:val="231F20"/>
          <w:sz w:val="15"/>
        </w:rPr>
        <w:t>Inc.</w:t>
      </w:r>
    </w:p>
    <w:p>
      <w:pPr>
        <w:spacing w:line="367" w:lineRule="auto" w:before="102"/>
        <w:ind w:left="108" w:right="3288" w:firstLine="0"/>
        <w:jc w:val="left"/>
        <w:rPr>
          <w:sz w:val="15"/>
        </w:rPr>
      </w:pPr>
      <w:r>
        <w:rPr>
          <w:color w:val="231F20"/>
          <w:sz w:val="15"/>
        </w:rPr>
        <w:t>In</w:t>
      </w:r>
      <w:r>
        <w:rPr>
          <w:color w:val="231F20"/>
          <w:spacing w:val="-22"/>
          <w:sz w:val="15"/>
        </w:rPr>
        <w:t> </w:t>
      </w:r>
      <w:r>
        <w:rPr>
          <w:color w:val="231F20"/>
          <w:sz w:val="15"/>
        </w:rPr>
        <w:t>APAC,</w:t>
      </w:r>
      <w:r>
        <w:rPr>
          <w:color w:val="231F20"/>
          <w:spacing w:val="-21"/>
          <w:sz w:val="15"/>
        </w:rPr>
        <w:t> </w:t>
      </w:r>
      <w:r>
        <w:rPr>
          <w:color w:val="231F20"/>
          <w:sz w:val="15"/>
        </w:rPr>
        <w:t>distribution</w:t>
      </w:r>
      <w:r>
        <w:rPr>
          <w:color w:val="231F20"/>
          <w:spacing w:val="-21"/>
          <w:sz w:val="15"/>
        </w:rPr>
        <w:t> </w:t>
      </w:r>
      <w:r>
        <w:rPr>
          <w:color w:val="231F20"/>
          <w:sz w:val="15"/>
        </w:rPr>
        <w:t>is</w:t>
      </w:r>
      <w:r>
        <w:rPr>
          <w:color w:val="231F20"/>
          <w:spacing w:val="-21"/>
          <w:sz w:val="15"/>
        </w:rPr>
        <w:t> </w:t>
      </w:r>
      <w:r>
        <w:rPr>
          <w:color w:val="231F20"/>
          <w:sz w:val="15"/>
        </w:rPr>
        <w:t>for</w:t>
      </w:r>
      <w:r>
        <w:rPr>
          <w:color w:val="231F20"/>
          <w:spacing w:val="-21"/>
          <w:sz w:val="15"/>
        </w:rPr>
        <w:t> </w:t>
      </w:r>
      <w:r>
        <w:rPr>
          <w:color w:val="231F20"/>
          <w:sz w:val="15"/>
        </w:rPr>
        <w:t>Hong</w:t>
      </w:r>
      <w:r>
        <w:rPr>
          <w:color w:val="231F20"/>
          <w:spacing w:val="-21"/>
          <w:sz w:val="15"/>
        </w:rPr>
        <w:t> </w:t>
      </w:r>
      <w:r>
        <w:rPr>
          <w:color w:val="231F20"/>
          <w:sz w:val="15"/>
        </w:rPr>
        <w:t>Kong,</w:t>
      </w:r>
      <w:r>
        <w:rPr>
          <w:color w:val="231F20"/>
          <w:spacing w:val="-21"/>
          <w:sz w:val="15"/>
        </w:rPr>
        <w:t> </w:t>
      </w:r>
      <w:r>
        <w:rPr>
          <w:color w:val="231F20"/>
          <w:sz w:val="15"/>
        </w:rPr>
        <w:t>Taiwan,</w:t>
      </w:r>
      <w:r>
        <w:rPr>
          <w:color w:val="231F20"/>
          <w:spacing w:val="-22"/>
          <w:sz w:val="15"/>
        </w:rPr>
        <w:t> </w:t>
      </w:r>
      <w:r>
        <w:rPr>
          <w:color w:val="231F20"/>
          <w:sz w:val="15"/>
        </w:rPr>
        <w:t>Japan</w:t>
      </w:r>
      <w:r>
        <w:rPr>
          <w:color w:val="231F20"/>
          <w:spacing w:val="-21"/>
          <w:sz w:val="15"/>
        </w:rPr>
        <w:t> </w:t>
      </w:r>
      <w:r>
        <w:rPr>
          <w:color w:val="231F20"/>
          <w:sz w:val="15"/>
        </w:rPr>
        <w:t>and</w:t>
      </w:r>
      <w:r>
        <w:rPr>
          <w:color w:val="231F20"/>
          <w:spacing w:val="-21"/>
          <w:sz w:val="15"/>
        </w:rPr>
        <w:t> </w:t>
      </w:r>
      <w:r>
        <w:rPr>
          <w:color w:val="231F20"/>
          <w:sz w:val="15"/>
        </w:rPr>
        <w:t>Singapore.</w:t>
      </w:r>
      <w:r>
        <w:rPr>
          <w:color w:val="231F20"/>
          <w:spacing w:val="-21"/>
          <w:sz w:val="15"/>
        </w:rPr>
        <w:t> </w:t>
      </w:r>
      <w:r>
        <w:rPr>
          <w:color w:val="231F20"/>
          <w:sz w:val="15"/>
        </w:rPr>
        <w:t>For</w:t>
      </w:r>
      <w:r>
        <w:rPr>
          <w:color w:val="231F20"/>
          <w:spacing w:val="-21"/>
          <w:sz w:val="15"/>
        </w:rPr>
        <w:t> </w:t>
      </w:r>
      <w:r>
        <w:rPr>
          <w:color w:val="231F20"/>
          <w:sz w:val="15"/>
        </w:rPr>
        <w:t>all</w:t>
      </w:r>
      <w:r>
        <w:rPr>
          <w:color w:val="231F20"/>
          <w:spacing w:val="-21"/>
          <w:sz w:val="15"/>
        </w:rPr>
        <w:t> </w:t>
      </w:r>
      <w:r>
        <w:rPr>
          <w:color w:val="231F20"/>
          <w:sz w:val="15"/>
        </w:rPr>
        <w:t>other</w:t>
      </w:r>
      <w:r>
        <w:rPr>
          <w:color w:val="231F20"/>
          <w:spacing w:val="-21"/>
          <w:sz w:val="15"/>
        </w:rPr>
        <w:t> </w:t>
      </w:r>
      <w:r>
        <w:rPr>
          <w:color w:val="231F20"/>
          <w:sz w:val="15"/>
        </w:rPr>
        <w:t>countries</w:t>
      </w:r>
      <w:r>
        <w:rPr>
          <w:color w:val="231F20"/>
          <w:spacing w:val="-22"/>
          <w:sz w:val="15"/>
        </w:rPr>
        <w:t> </w:t>
      </w:r>
      <w:r>
        <w:rPr>
          <w:color w:val="231F20"/>
          <w:sz w:val="15"/>
        </w:rPr>
        <w:t>in</w:t>
      </w:r>
      <w:r>
        <w:rPr>
          <w:color w:val="231F20"/>
          <w:spacing w:val="-21"/>
          <w:sz w:val="15"/>
        </w:rPr>
        <w:t> </w:t>
      </w:r>
      <w:r>
        <w:rPr>
          <w:color w:val="231F20"/>
          <w:sz w:val="15"/>
        </w:rPr>
        <w:t>APAC,</w:t>
      </w:r>
      <w:r>
        <w:rPr>
          <w:color w:val="231F20"/>
          <w:spacing w:val="-21"/>
          <w:sz w:val="15"/>
        </w:rPr>
        <w:t> </w:t>
      </w:r>
      <w:r>
        <w:rPr>
          <w:color w:val="231F20"/>
          <w:sz w:val="15"/>
        </w:rPr>
        <w:t>to</w:t>
      </w:r>
      <w:r>
        <w:rPr>
          <w:color w:val="231F20"/>
          <w:spacing w:val="-21"/>
          <w:sz w:val="15"/>
        </w:rPr>
        <w:t> </w:t>
      </w:r>
      <w:r>
        <w:rPr>
          <w:color w:val="231F20"/>
          <w:sz w:val="15"/>
        </w:rPr>
        <w:t>intended</w:t>
      </w:r>
      <w:r>
        <w:rPr>
          <w:color w:val="231F20"/>
          <w:spacing w:val="-21"/>
          <w:sz w:val="15"/>
        </w:rPr>
        <w:t> </w:t>
      </w:r>
      <w:r>
        <w:rPr>
          <w:color w:val="231F20"/>
          <w:sz w:val="15"/>
        </w:rPr>
        <w:t>recipients</w:t>
      </w:r>
      <w:r>
        <w:rPr>
          <w:color w:val="231F20"/>
          <w:spacing w:val="-21"/>
          <w:sz w:val="15"/>
        </w:rPr>
        <w:t> </w:t>
      </w:r>
      <w:r>
        <w:rPr>
          <w:color w:val="231F20"/>
          <w:sz w:val="15"/>
        </w:rPr>
        <w:t>only. Copyright</w:t>
      </w:r>
      <w:r>
        <w:rPr>
          <w:color w:val="231F20"/>
          <w:spacing w:val="-4"/>
          <w:sz w:val="15"/>
        </w:rPr>
        <w:t> </w:t>
      </w:r>
      <w:r>
        <w:rPr>
          <w:color w:val="231F20"/>
          <w:sz w:val="15"/>
        </w:rPr>
        <w:t>2018</w:t>
      </w:r>
      <w:r>
        <w:rPr>
          <w:color w:val="231F20"/>
          <w:spacing w:val="-4"/>
          <w:sz w:val="15"/>
        </w:rPr>
        <w:t> </w:t>
      </w:r>
      <w:r>
        <w:rPr>
          <w:color w:val="231F20"/>
          <w:sz w:val="15"/>
        </w:rPr>
        <w:t>JPMorgan</w:t>
      </w:r>
      <w:r>
        <w:rPr>
          <w:color w:val="231F20"/>
          <w:spacing w:val="-3"/>
          <w:sz w:val="15"/>
        </w:rPr>
        <w:t> </w:t>
      </w:r>
      <w:r>
        <w:rPr>
          <w:color w:val="231F20"/>
          <w:sz w:val="15"/>
        </w:rPr>
        <w:t>Chase</w:t>
      </w:r>
      <w:r>
        <w:rPr>
          <w:color w:val="231F20"/>
          <w:spacing w:val="-4"/>
          <w:sz w:val="15"/>
        </w:rPr>
        <w:t> </w:t>
      </w:r>
      <w:r>
        <w:rPr>
          <w:color w:val="231F20"/>
          <w:sz w:val="15"/>
        </w:rPr>
        <w:t>&amp;</w:t>
      </w:r>
      <w:r>
        <w:rPr>
          <w:color w:val="231F20"/>
          <w:spacing w:val="-3"/>
          <w:sz w:val="15"/>
        </w:rPr>
        <w:t> </w:t>
      </w:r>
      <w:r>
        <w:rPr>
          <w:color w:val="231F20"/>
          <w:sz w:val="15"/>
        </w:rPr>
        <w:t>Co.</w:t>
      </w:r>
      <w:r>
        <w:rPr>
          <w:color w:val="231F20"/>
          <w:spacing w:val="-4"/>
          <w:sz w:val="15"/>
        </w:rPr>
        <w:t> </w:t>
      </w:r>
      <w:r>
        <w:rPr>
          <w:color w:val="231F20"/>
          <w:sz w:val="15"/>
        </w:rPr>
        <w:t>All</w:t>
      </w:r>
      <w:r>
        <w:rPr>
          <w:color w:val="231F20"/>
          <w:spacing w:val="-3"/>
          <w:sz w:val="15"/>
        </w:rPr>
        <w:t> </w:t>
      </w:r>
      <w:r>
        <w:rPr>
          <w:color w:val="231F20"/>
          <w:sz w:val="15"/>
        </w:rPr>
        <w:t>rights</w:t>
      </w:r>
      <w:r>
        <w:rPr>
          <w:color w:val="231F20"/>
          <w:spacing w:val="-4"/>
          <w:sz w:val="15"/>
        </w:rPr>
        <w:t> </w:t>
      </w:r>
      <w:r>
        <w:rPr>
          <w:color w:val="231F20"/>
          <w:sz w:val="15"/>
        </w:rPr>
        <w:t>reserved.</w:t>
      </w:r>
    </w:p>
    <w:p>
      <w:pPr>
        <w:spacing w:line="183" w:lineRule="exact" w:before="0"/>
        <w:ind w:left="108" w:right="0" w:firstLine="0"/>
        <w:jc w:val="left"/>
        <w:rPr>
          <w:sz w:val="15"/>
        </w:rPr>
      </w:pPr>
      <w:r>
        <w:rPr>
          <w:color w:val="231F20"/>
          <w:sz w:val="15"/>
        </w:rPr>
        <w:t>MI-MB_2019_investment_outlook</w:t>
      </w:r>
    </w:p>
    <w:p>
      <w:pPr>
        <w:spacing w:before="97"/>
        <w:ind w:left="108" w:right="0" w:firstLine="0"/>
        <w:jc w:val="left"/>
        <w:rPr>
          <w:sz w:val="15"/>
        </w:rPr>
      </w:pPr>
      <w:r>
        <w:rPr>
          <w:color w:val="231F20"/>
          <w:sz w:val="15"/>
        </w:rPr>
        <w:t>0903c02a82449676</w:t>
      </w:r>
    </w:p>
    <w:p>
      <w:pPr>
        <w:pStyle w:val="BodyText"/>
        <w:spacing w:before="8"/>
        <w:rPr>
          <w:sz w:val="23"/>
        </w:rPr>
      </w:pPr>
      <w:r>
        <w:rPr/>
        <w:pict>
          <v:line style="position:absolute;mso-position-horizontal-relative:page;mso-position-vertical-relative:paragraph;z-index:1496;mso-wrap-distance-left:0;mso-wrap-distance-right:0" from="28.08pt,19.905987pt" to="477.738pt,19.905987pt" stroked="true" strokeweight="7pt" strokecolor="#6d6e71">
            <v:stroke dashstyle="solid"/>
            <w10:wrap type="topAndBottom"/>
          </v:line>
        </w:pict>
      </w:r>
      <w:r>
        <w:rPr/>
        <w:pict>
          <v:line style="position:absolute;mso-position-horizontal-relative:page;mso-position-vertical-relative:paragraph;z-index:1520;mso-wrap-distance-left:0;mso-wrap-distance-right:0" from="484.776001pt,19.905987pt" to="583.920001pt,19.905987pt" stroked="true" strokeweight="7pt" strokecolor="#f68b1e">
            <v:stroke dashstyle="solid"/>
            <w10:wrap type="topAndBottom"/>
          </v:line>
        </w:pict>
      </w:r>
    </w:p>
    <w:p>
      <w:pPr>
        <w:pStyle w:val="BodyText"/>
      </w:pPr>
    </w:p>
    <w:p>
      <w:pPr>
        <w:pStyle w:val="BodyText"/>
        <w:spacing w:before="5"/>
        <w:rPr>
          <w:sz w:val="12"/>
        </w:rPr>
      </w:pPr>
      <w:r>
        <w:rPr/>
        <w:drawing>
          <wp:anchor distT="0" distB="0" distL="0" distR="0" allowOverlap="1" layoutInCell="1" locked="0" behindDoc="0" simplePos="0" relativeHeight="107">
            <wp:simplePos x="0" y="0"/>
            <wp:positionH relativeFrom="page">
              <wp:posOffset>6159402</wp:posOffset>
            </wp:positionH>
            <wp:positionV relativeFrom="paragraph">
              <wp:posOffset>121417</wp:posOffset>
            </wp:positionV>
            <wp:extent cx="1270311" cy="419100"/>
            <wp:effectExtent l="0" t="0" r="0" b="0"/>
            <wp:wrapTopAndBottom/>
            <wp:docPr id="5" name="image21.png" descr=""/>
            <wp:cNvGraphicFramePr>
              <a:graphicFrameLocks noChangeAspect="1"/>
            </wp:cNvGraphicFramePr>
            <a:graphic>
              <a:graphicData uri="http://schemas.openxmlformats.org/drawingml/2006/picture">
                <pic:pic>
                  <pic:nvPicPr>
                    <pic:cNvPr id="6" name="image21.png"/>
                    <pic:cNvPicPr/>
                  </pic:nvPicPr>
                  <pic:blipFill>
                    <a:blip r:embed="rId38" cstate="print"/>
                    <a:stretch>
                      <a:fillRect/>
                    </a:stretch>
                  </pic:blipFill>
                  <pic:spPr>
                    <a:xfrm>
                      <a:off x="0" y="0"/>
                      <a:ext cx="1270311" cy="419100"/>
                    </a:xfrm>
                    <a:prstGeom prst="rect">
                      <a:avLst/>
                    </a:prstGeom>
                  </pic:spPr>
                </pic:pic>
              </a:graphicData>
            </a:graphic>
          </wp:anchor>
        </w:drawing>
      </w:r>
    </w:p>
    <w:sectPr>
      <w:headerReference w:type="even" r:id="rId29"/>
      <w:footerReference w:type="even" r:id="rId30"/>
      <w:pgSz w:w="12240" w:h="15840"/>
      <w:pgMar w:header="0" w:footer="0" w:top="840" w:bottom="280" w:left="46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Trebuchet MS">
    <w:altName w:val="Trebuchet MS"/>
    <w:charset w:val="0"/>
    <w:family w:val="swiss"/>
    <w:pitch w:val="variable"/>
  </w:font>
  <w:font w:name="Wingdings">
    <w:altName w:val="Wingdings"/>
    <w:charset w:val="2"/>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51664" from="45pt,741.56427pt" to="567pt,741.56427pt" stroked="true" strokeweight="1pt" strokecolor="#808285">
          <v:stroke dashstyle="solid"/>
          <w10:wrap type="none"/>
        </v:line>
      </w:pict>
    </w:r>
    <w:r>
      <w:rPr/>
      <w:pict>
        <v:shape style="position:absolute;margin-left:43pt;margin-top:749.130005pt;width:151.25pt;height:10.4pt;mso-position-horizontal-relative:page;mso-position-vertical-relative:page;z-index:-51640" type="#_x0000_t202" filled="false" stroked="false">
          <v:textbox inset="0,0,0,0">
            <w:txbxContent>
              <w:p>
                <w:pPr>
                  <w:spacing w:before="21"/>
                  <w:ind w:left="40" w:right="0" w:firstLine="0"/>
                  <w:jc w:val="left"/>
                  <w:rPr>
                    <w:sz w:val="14"/>
                  </w:rPr>
                </w:pPr>
                <w:r>
                  <w:rPr/>
                  <w:fldChar w:fldCharType="begin"/>
                </w:r>
                <w:r>
                  <w:rPr>
                    <w:color w:val="4F3116"/>
                    <w:sz w:val="14"/>
                  </w:rPr>
                  <w:instrText> PAGE </w:instrText>
                </w:r>
                <w:r>
                  <w:rPr/>
                  <w:fldChar w:fldCharType="separate"/>
                </w:r>
                <w:r>
                  <w:rPr/>
                  <w:t>10</w:t>
                </w:r>
                <w:r>
                  <w:rPr/>
                  <w:fldChar w:fldCharType="end"/>
                </w:r>
                <w:r>
                  <w:rPr>
                    <w:color w:val="4F3116"/>
                    <w:sz w:val="14"/>
                  </w:rPr>
                  <w:t> </w:t>
                </w:r>
                <w:r>
                  <w:rPr>
                    <w:color w:val="6D6E71"/>
                    <w:sz w:val="14"/>
                  </w:rPr>
                  <w:t>THE INVESTMENT OUTLOOK FOR 2019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51616" from="46.080002pt,741.56427pt" to="567.000002pt,741.56427pt" stroked="true" strokeweight="1pt" strokecolor="#808285">
          <v:stroke dashstyle="solid"/>
          <w10:wrap type="none"/>
        </v:line>
      </w:pict>
    </w:r>
    <w:r>
      <w:rPr/>
      <w:pict>
        <v:shape style="position:absolute;margin-left:430.478912pt;margin-top:749.130005pt;width:139.25pt;height:10.4pt;mso-position-horizontal-relative:page;mso-position-vertical-relative:page;z-index:-51592" type="#_x0000_t202" filled="false" stroked="false">
          <v:textbox inset="0,0,0,0">
            <w:txbxContent>
              <w:p>
                <w:pPr>
                  <w:spacing w:before="21"/>
                  <w:ind w:left="20" w:right="0" w:firstLine="0"/>
                  <w:jc w:val="left"/>
                  <w:rPr>
                    <w:sz w:val="14"/>
                  </w:rPr>
                </w:pPr>
                <w:r>
                  <w:rPr>
                    <w:color w:val="808285"/>
                    <w:sz w:val="14"/>
                  </w:rPr>
                  <w:t>J.P. MORGAN ASSET MANAGEMENT </w:t>
                </w:r>
                <w:r>
                  <w:rPr/>
                  <w:fldChar w:fldCharType="begin"/>
                </w:r>
                <w:r>
                  <w:rPr>
                    <w:color w:val="4F3116"/>
                    <w:sz w:val="14"/>
                  </w:rPr>
                  <w:instrText> PAGE </w:instrText>
                </w:r>
                <w:r>
                  <w:rPr/>
                  <w:fldChar w:fldCharType="separate"/>
                </w:r>
                <w:r>
                  <w:rPr/>
                  <w:t>11</w:t>
                </w:r>
                <w:r>
                  <w:rPr/>
                  <w:fldChar w:fldCharType="end"/>
                </w:r>
                <w:r>
                  <w:rPr>
                    <w:color w:val="4F3116"/>
                    <w:sz w:val="14"/>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000099pt;margin-top:30.774599pt;width:14.15pt;height:10.35pt;mso-position-horizontal-relative:page;mso-position-vertical-relative:page;z-index:-51760" coordorigin="900,615" coordsize="283,207" path="m1120,615l900,615,900,822,1120,822,1182,719,1120,615xe" filled="true" fillcolor="#4f3116" stroked="false">
          <v:path arrowok="t"/>
          <v:fill type="solid"/>
          <w10:wrap type="none"/>
        </v:shape>
      </w:pict>
    </w:r>
    <w:r>
      <w:rPr/>
      <w:pict>
        <v:shape style="position:absolute;margin-left:63.8032pt;margin-top:29.000999pt;width:327.8pt;height:12.8pt;mso-position-horizontal-relative:page;mso-position-vertical-relative:page;z-index:-51736" type="#_x0000_t202" filled="false" stroked="false">
          <v:textbox inset="0,0,0,0">
            <w:txbxContent>
              <w:p>
                <w:pPr>
                  <w:spacing w:before="21"/>
                  <w:ind w:left="20" w:right="0" w:firstLine="0"/>
                  <w:jc w:val="left"/>
                  <w:rPr>
                    <w:sz w:val="18"/>
                  </w:rPr>
                </w:pPr>
                <w:r>
                  <w:rPr>
                    <w:color w:val="6D6E71"/>
                    <w:w w:val="105"/>
                    <w:sz w:val="18"/>
                  </w:rPr>
                  <w:t>THE INVESTMENT OUTLOOK FOR 2019: LATE-CYCLE RISKS AND OPPORTUNITIES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000099pt;margin-top:30.774599pt;width:14.15pt;height:10.35pt;mso-position-horizontal-relative:page;mso-position-vertical-relative:page;z-index:-51712" coordorigin="900,615" coordsize="283,207" path="m1120,615l900,615,900,822,1120,822,1182,719,1120,615xe" filled="true" fillcolor="#4f3116" stroked="false">
          <v:path arrowok="t"/>
          <v:fill type="solid"/>
          <w10:wrap type="none"/>
        </v:shape>
      </w:pict>
    </w:r>
    <w:r>
      <w:rPr/>
      <w:pict>
        <v:shape style="position:absolute;margin-left:63.8032pt;margin-top:29.000999pt;width:327.8pt;height:12.8pt;mso-position-horizontal-relative:page;mso-position-vertical-relative:page;z-index:-51688" type="#_x0000_t202" filled="false" stroked="false">
          <v:textbox inset="0,0,0,0">
            <w:txbxContent>
              <w:p>
                <w:pPr>
                  <w:spacing w:before="21"/>
                  <w:ind w:left="20" w:right="0" w:firstLine="0"/>
                  <w:jc w:val="left"/>
                  <w:rPr>
                    <w:sz w:val="18"/>
                  </w:rPr>
                </w:pPr>
                <w:r>
                  <w:rPr>
                    <w:color w:val="6D6E71"/>
                    <w:w w:val="105"/>
                    <w:sz w:val="18"/>
                  </w:rPr>
                  <w:t>THE INVESTMENT OUTLOOK FOR 2019: LATE-CYCLE RISKS AND OPPORTUNITIES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0"/>
      <w:numFmt w:val="bullet"/>
      <w:lvlText w:val=""/>
      <w:lvlJc w:val="left"/>
      <w:pPr>
        <w:ind w:left="3157" w:hanging="124"/>
      </w:pPr>
      <w:rPr>
        <w:rFonts w:hint="default"/>
        <w:w w:val="91"/>
        <w:lang w:val="en-us" w:eastAsia="en-us" w:bidi="en-us"/>
      </w:rPr>
    </w:lvl>
    <w:lvl w:ilvl="1">
      <w:start w:val="0"/>
      <w:numFmt w:val="bullet"/>
      <w:lvlText w:val="•"/>
      <w:lvlJc w:val="left"/>
      <w:pPr>
        <w:ind w:left="3317" w:hanging="124"/>
      </w:pPr>
      <w:rPr>
        <w:rFonts w:hint="default"/>
        <w:lang w:val="en-us" w:eastAsia="en-us" w:bidi="en-us"/>
      </w:rPr>
    </w:lvl>
    <w:lvl w:ilvl="2">
      <w:start w:val="0"/>
      <w:numFmt w:val="bullet"/>
      <w:lvlText w:val="•"/>
      <w:lvlJc w:val="left"/>
      <w:pPr>
        <w:ind w:left="3475" w:hanging="124"/>
      </w:pPr>
      <w:rPr>
        <w:rFonts w:hint="default"/>
        <w:lang w:val="en-us" w:eastAsia="en-us" w:bidi="en-us"/>
      </w:rPr>
    </w:lvl>
    <w:lvl w:ilvl="3">
      <w:start w:val="0"/>
      <w:numFmt w:val="bullet"/>
      <w:lvlText w:val="•"/>
      <w:lvlJc w:val="left"/>
      <w:pPr>
        <w:ind w:left="3632" w:hanging="124"/>
      </w:pPr>
      <w:rPr>
        <w:rFonts w:hint="default"/>
        <w:lang w:val="en-us" w:eastAsia="en-us" w:bidi="en-us"/>
      </w:rPr>
    </w:lvl>
    <w:lvl w:ilvl="4">
      <w:start w:val="0"/>
      <w:numFmt w:val="bullet"/>
      <w:lvlText w:val="•"/>
      <w:lvlJc w:val="left"/>
      <w:pPr>
        <w:ind w:left="3790" w:hanging="124"/>
      </w:pPr>
      <w:rPr>
        <w:rFonts w:hint="default"/>
        <w:lang w:val="en-us" w:eastAsia="en-us" w:bidi="en-us"/>
      </w:rPr>
    </w:lvl>
    <w:lvl w:ilvl="5">
      <w:start w:val="0"/>
      <w:numFmt w:val="bullet"/>
      <w:lvlText w:val="•"/>
      <w:lvlJc w:val="left"/>
      <w:pPr>
        <w:ind w:left="3947" w:hanging="124"/>
      </w:pPr>
      <w:rPr>
        <w:rFonts w:hint="default"/>
        <w:lang w:val="en-us" w:eastAsia="en-us" w:bidi="en-us"/>
      </w:rPr>
    </w:lvl>
    <w:lvl w:ilvl="6">
      <w:start w:val="0"/>
      <w:numFmt w:val="bullet"/>
      <w:lvlText w:val="•"/>
      <w:lvlJc w:val="left"/>
      <w:pPr>
        <w:ind w:left="4105" w:hanging="124"/>
      </w:pPr>
      <w:rPr>
        <w:rFonts w:hint="default"/>
        <w:lang w:val="en-us" w:eastAsia="en-us" w:bidi="en-us"/>
      </w:rPr>
    </w:lvl>
    <w:lvl w:ilvl="7">
      <w:start w:val="0"/>
      <w:numFmt w:val="bullet"/>
      <w:lvlText w:val="•"/>
      <w:lvlJc w:val="left"/>
      <w:pPr>
        <w:ind w:left="4262" w:hanging="124"/>
      </w:pPr>
      <w:rPr>
        <w:rFonts w:hint="default"/>
        <w:lang w:val="en-us" w:eastAsia="en-us" w:bidi="en-us"/>
      </w:rPr>
    </w:lvl>
    <w:lvl w:ilvl="8">
      <w:start w:val="0"/>
      <w:numFmt w:val="bullet"/>
      <w:lvlText w:val="•"/>
      <w:lvlJc w:val="left"/>
      <w:pPr>
        <w:ind w:left="4420" w:hanging="124"/>
      </w:pPr>
      <w:rPr>
        <w:rFonts w:hint="default"/>
        <w:lang w:val="en-us" w:eastAsia="en-us" w:bidi="en-us"/>
      </w:rPr>
    </w:lvl>
  </w:abstractNum>
  <w:abstractNum w:abstractNumId="28">
    <w:multiLevelType w:val="hybridMultilevel"/>
    <w:lvl w:ilvl="0">
      <w:start w:val="0"/>
      <w:numFmt w:val="bullet"/>
      <w:lvlText w:val=""/>
      <w:lvlJc w:val="left"/>
      <w:pPr>
        <w:ind w:left="3187" w:hanging="155"/>
      </w:pPr>
      <w:rPr>
        <w:rFonts w:hint="default" w:ascii="Wingdings" w:hAnsi="Wingdings" w:eastAsia="Wingdings" w:cs="Wingdings"/>
        <w:color w:val="231F20"/>
        <w:w w:val="91"/>
        <w:sz w:val="14"/>
        <w:szCs w:val="14"/>
        <w:lang w:val="en-us" w:eastAsia="en-us" w:bidi="en-us"/>
      </w:rPr>
    </w:lvl>
    <w:lvl w:ilvl="1">
      <w:start w:val="0"/>
      <w:numFmt w:val="bullet"/>
      <w:lvlText w:val="•"/>
      <w:lvlJc w:val="left"/>
      <w:pPr>
        <w:ind w:left="3335" w:hanging="155"/>
      </w:pPr>
      <w:rPr>
        <w:rFonts w:hint="default"/>
        <w:lang w:val="en-us" w:eastAsia="en-us" w:bidi="en-us"/>
      </w:rPr>
    </w:lvl>
    <w:lvl w:ilvl="2">
      <w:start w:val="0"/>
      <w:numFmt w:val="bullet"/>
      <w:lvlText w:val="•"/>
      <w:lvlJc w:val="left"/>
      <w:pPr>
        <w:ind w:left="3491" w:hanging="155"/>
      </w:pPr>
      <w:rPr>
        <w:rFonts w:hint="default"/>
        <w:lang w:val="en-us" w:eastAsia="en-us" w:bidi="en-us"/>
      </w:rPr>
    </w:lvl>
    <w:lvl w:ilvl="3">
      <w:start w:val="0"/>
      <w:numFmt w:val="bullet"/>
      <w:lvlText w:val="•"/>
      <w:lvlJc w:val="left"/>
      <w:pPr>
        <w:ind w:left="3646" w:hanging="155"/>
      </w:pPr>
      <w:rPr>
        <w:rFonts w:hint="default"/>
        <w:lang w:val="en-us" w:eastAsia="en-us" w:bidi="en-us"/>
      </w:rPr>
    </w:lvl>
    <w:lvl w:ilvl="4">
      <w:start w:val="0"/>
      <w:numFmt w:val="bullet"/>
      <w:lvlText w:val="•"/>
      <w:lvlJc w:val="left"/>
      <w:pPr>
        <w:ind w:left="3802" w:hanging="155"/>
      </w:pPr>
      <w:rPr>
        <w:rFonts w:hint="default"/>
        <w:lang w:val="en-us" w:eastAsia="en-us" w:bidi="en-us"/>
      </w:rPr>
    </w:lvl>
    <w:lvl w:ilvl="5">
      <w:start w:val="0"/>
      <w:numFmt w:val="bullet"/>
      <w:lvlText w:val="•"/>
      <w:lvlJc w:val="left"/>
      <w:pPr>
        <w:ind w:left="3957" w:hanging="155"/>
      </w:pPr>
      <w:rPr>
        <w:rFonts w:hint="default"/>
        <w:lang w:val="en-us" w:eastAsia="en-us" w:bidi="en-us"/>
      </w:rPr>
    </w:lvl>
    <w:lvl w:ilvl="6">
      <w:start w:val="0"/>
      <w:numFmt w:val="bullet"/>
      <w:lvlText w:val="•"/>
      <w:lvlJc w:val="left"/>
      <w:pPr>
        <w:ind w:left="4113" w:hanging="155"/>
      </w:pPr>
      <w:rPr>
        <w:rFonts w:hint="default"/>
        <w:lang w:val="en-us" w:eastAsia="en-us" w:bidi="en-us"/>
      </w:rPr>
    </w:lvl>
    <w:lvl w:ilvl="7">
      <w:start w:val="0"/>
      <w:numFmt w:val="bullet"/>
      <w:lvlText w:val="•"/>
      <w:lvlJc w:val="left"/>
      <w:pPr>
        <w:ind w:left="4268" w:hanging="155"/>
      </w:pPr>
      <w:rPr>
        <w:rFonts w:hint="default"/>
        <w:lang w:val="en-us" w:eastAsia="en-us" w:bidi="en-us"/>
      </w:rPr>
    </w:lvl>
    <w:lvl w:ilvl="8">
      <w:start w:val="0"/>
      <w:numFmt w:val="bullet"/>
      <w:lvlText w:val="•"/>
      <w:lvlJc w:val="left"/>
      <w:pPr>
        <w:ind w:left="4424" w:hanging="155"/>
      </w:pPr>
      <w:rPr>
        <w:rFonts w:hint="default"/>
        <w:lang w:val="en-us" w:eastAsia="en-us" w:bidi="en-us"/>
      </w:rPr>
    </w:lvl>
  </w:abstractNum>
  <w:abstractNum w:abstractNumId="27">
    <w:multiLevelType w:val="hybridMultilevel"/>
    <w:lvl w:ilvl="0">
      <w:start w:val="0"/>
      <w:numFmt w:val="bullet"/>
      <w:lvlText w:val=""/>
      <w:lvlJc w:val="left"/>
      <w:pPr>
        <w:ind w:left="217" w:hanging="218"/>
      </w:pPr>
      <w:rPr>
        <w:rFonts w:hint="default" w:ascii="Wingdings" w:hAnsi="Wingdings" w:eastAsia="Wingdings" w:cs="Wingdings"/>
        <w:color w:val="F68B1E"/>
        <w:w w:val="99"/>
        <w:position w:val="2"/>
        <w:sz w:val="9"/>
        <w:szCs w:val="9"/>
        <w:lang w:val="en-us" w:eastAsia="en-us" w:bidi="en-us"/>
      </w:rPr>
    </w:lvl>
    <w:lvl w:ilvl="1">
      <w:start w:val="0"/>
      <w:numFmt w:val="bullet"/>
      <w:lvlText w:val="•"/>
      <w:lvlJc w:val="left"/>
      <w:pPr>
        <w:ind w:left="234" w:hanging="218"/>
      </w:pPr>
      <w:rPr>
        <w:rFonts w:hint="default"/>
        <w:lang w:val="en-us" w:eastAsia="en-us" w:bidi="en-us"/>
      </w:rPr>
    </w:lvl>
    <w:lvl w:ilvl="2">
      <w:start w:val="0"/>
      <w:numFmt w:val="bullet"/>
      <w:lvlText w:val="•"/>
      <w:lvlJc w:val="left"/>
      <w:pPr>
        <w:ind w:left="248" w:hanging="218"/>
      </w:pPr>
      <w:rPr>
        <w:rFonts w:hint="default"/>
        <w:lang w:val="en-us" w:eastAsia="en-us" w:bidi="en-us"/>
      </w:rPr>
    </w:lvl>
    <w:lvl w:ilvl="3">
      <w:start w:val="0"/>
      <w:numFmt w:val="bullet"/>
      <w:lvlText w:val="•"/>
      <w:lvlJc w:val="left"/>
      <w:pPr>
        <w:ind w:left="262" w:hanging="218"/>
      </w:pPr>
      <w:rPr>
        <w:rFonts w:hint="default"/>
        <w:lang w:val="en-us" w:eastAsia="en-us" w:bidi="en-us"/>
      </w:rPr>
    </w:lvl>
    <w:lvl w:ilvl="4">
      <w:start w:val="0"/>
      <w:numFmt w:val="bullet"/>
      <w:lvlText w:val="•"/>
      <w:lvlJc w:val="left"/>
      <w:pPr>
        <w:ind w:left="276" w:hanging="218"/>
      </w:pPr>
      <w:rPr>
        <w:rFonts w:hint="default"/>
        <w:lang w:val="en-us" w:eastAsia="en-us" w:bidi="en-us"/>
      </w:rPr>
    </w:lvl>
    <w:lvl w:ilvl="5">
      <w:start w:val="0"/>
      <w:numFmt w:val="bullet"/>
      <w:lvlText w:val="•"/>
      <w:lvlJc w:val="left"/>
      <w:pPr>
        <w:ind w:left="290" w:hanging="218"/>
      </w:pPr>
      <w:rPr>
        <w:rFonts w:hint="default"/>
        <w:lang w:val="en-us" w:eastAsia="en-us" w:bidi="en-us"/>
      </w:rPr>
    </w:lvl>
    <w:lvl w:ilvl="6">
      <w:start w:val="0"/>
      <w:numFmt w:val="bullet"/>
      <w:lvlText w:val="•"/>
      <w:lvlJc w:val="left"/>
      <w:pPr>
        <w:ind w:left="304" w:hanging="218"/>
      </w:pPr>
      <w:rPr>
        <w:rFonts w:hint="default"/>
        <w:lang w:val="en-us" w:eastAsia="en-us" w:bidi="en-us"/>
      </w:rPr>
    </w:lvl>
    <w:lvl w:ilvl="7">
      <w:start w:val="0"/>
      <w:numFmt w:val="bullet"/>
      <w:lvlText w:val="•"/>
      <w:lvlJc w:val="left"/>
      <w:pPr>
        <w:ind w:left="318" w:hanging="218"/>
      </w:pPr>
      <w:rPr>
        <w:rFonts w:hint="default"/>
        <w:lang w:val="en-us" w:eastAsia="en-us" w:bidi="en-us"/>
      </w:rPr>
    </w:lvl>
    <w:lvl w:ilvl="8">
      <w:start w:val="0"/>
      <w:numFmt w:val="bullet"/>
      <w:lvlText w:val="•"/>
      <w:lvlJc w:val="left"/>
      <w:pPr>
        <w:ind w:left="332" w:hanging="218"/>
      </w:pPr>
      <w:rPr>
        <w:rFonts w:hint="default"/>
        <w:lang w:val="en-us" w:eastAsia="en-us" w:bidi="en-us"/>
      </w:rPr>
    </w:lvl>
  </w:abstractNum>
  <w:abstractNum w:abstractNumId="26">
    <w:multiLevelType w:val="hybridMultilevel"/>
    <w:lvl w:ilvl="0">
      <w:start w:val="0"/>
      <w:numFmt w:val="bullet"/>
      <w:lvlText w:val=""/>
      <w:lvlJc w:val="left"/>
      <w:pPr>
        <w:ind w:left="150" w:hanging="151"/>
      </w:pPr>
      <w:rPr>
        <w:rFonts w:hint="default" w:ascii="Wingdings" w:hAnsi="Wingdings" w:eastAsia="Wingdings" w:cs="Wingdings"/>
        <w:color w:val="F68B1E"/>
        <w:w w:val="91"/>
        <w:sz w:val="14"/>
        <w:szCs w:val="14"/>
        <w:lang w:val="en-us" w:eastAsia="en-us" w:bidi="en-us"/>
      </w:rPr>
    </w:lvl>
    <w:lvl w:ilvl="1">
      <w:start w:val="0"/>
      <w:numFmt w:val="bullet"/>
      <w:lvlText w:val="•"/>
      <w:lvlJc w:val="left"/>
      <w:pPr>
        <w:ind w:left="279" w:hanging="151"/>
      </w:pPr>
      <w:rPr>
        <w:rFonts w:hint="default"/>
        <w:lang w:val="en-us" w:eastAsia="en-us" w:bidi="en-us"/>
      </w:rPr>
    </w:lvl>
    <w:lvl w:ilvl="2">
      <w:start w:val="0"/>
      <w:numFmt w:val="bullet"/>
      <w:lvlText w:val="•"/>
      <w:lvlJc w:val="left"/>
      <w:pPr>
        <w:ind w:left="398" w:hanging="151"/>
      </w:pPr>
      <w:rPr>
        <w:rFonts w:hint="default"/>
        <w:lang w:val="en-us" w:eastAsia="en-us" w:bidi="en-us"/>
      </w:rPr>
    </w:lvl>
    <w:lvl w:ilvl="3">
      <w:start w:val="0"/>
      <w:numFmt w:val="bullet"/>
      <w:lvlText w:val="•"/>
      <w:lvlJc w:val="left"/>
      <w:pPr>
        <w:ind w:left="518" w:hanging="151"/>
      </w:pPr>
      <w:rPr>
        <w:rFonts w:hint="default"/>
        <w:lang w:val="en-us" w:eastAsia="en-us" w:bidi="en-us"/>
      </w:rPr>
    </w:lvl>
    <w:lvl w:ilvl="4">
      <w:start w:val="0"/>
      <w:numFmt w:val="bullet"/>
      <w:lvlText w:val="•"/>
      <w:lvlJc w:val="left"/>
      <w:pPr>
        <w:ind w:left="637" w:hanging="151"/>
      </w:pPr>
      <w:rPr>
        <w:rFonts w:hint="default"/>
        <w:lang w:val="en-us" w:eastAsia="en-us" w:bidi="en-us"/>
      </w:rPr>
    </w:lvl>
    <w:lvl w:ilvl="5">
      <w:start w:val="0"/>
      <w:numFmt w:val="bullet"/>
      <w:lvlText w:val="•"/>
      <w:lvlJc w:val="left"/>
      <w:pPr>
        <w:ind w:left="757" w:hanging="151"/>
      </w:pPr>
      <w:rPr>
        <w:rFonts w:hint="default"/>
        <w:lang w:val="en-us" w:eastAsia="en-us" w:bidi="en-us"/>
      </w:rPr>
    </w:lvl>
    <w:lvl w:ilvl="6">
      <w:start w:val="0"/>
      <w:numFmt w:val="bullet"/>
      <w:lvlText w:val="•"/>
      <w:lvlJc w:val="left"/>
      <w:pPr>
        <w:ind w:left="876" w:hanging="151"/>
      </w:pPr>
      <w:rPr>
        <w:rFonts w:hint="default"/>
        <w:lang w:val="en-us" w:eastAsia="en-us" w:bidi="en-us"/>
      </w:rPr>
    </w:lvl>
    <w:lvl w:ilvl="7">
      <w:start w:val="0"/>
      <w:numFmt w:val="bullet"/>
      <w:lvlText w:val="•"/>
      <w:lvlJc w:val="left"/>
      <w:pPr>
        <w:ind w:left="996" w:hanging="151"/>
      </w:pPr>
      <w:rPr>
        <w:rFonts w:hint="default"/>
        <w:lang w:val="en-us" w:eastAsia="en-us" w:bidi="en-us"/>
      </w:rPr>
    </w:lvl>
    <w:lvl w:ilvl="8">
      <w:start w:val="0"/>
      <w:numFmt w:val="bullet"/>
      <w:lvlText w:val="•"/>
      <w:lvlJc w:val="left"/>
      <w:pPr>
        <w:ind w:left="1115" w:hanging="151"/>
      </w:pPr>
      <w:rPr>
        <w:rFonts w:hint="default"/>
        <w:lang w:val="en-us" w:eastAsia="en-us" w:bidi="en-us"/>
      </w:rPr>
    </w:lvl>
  </w:abstractNum>
  <w:abstractNum w:abstractNumId="25">
    <w:multiLevelType w:val="hybridMultilevel"/>
    <w:lvl w:ilvl="0">
      <w:start w:val="0"/>
      <w:numFmt w:val="bullet"/>
      <w:lvlText w:val=""/>
      <w:lvlJc w:val="left"/>
      <w:pPr>
        <w:ind w:left="119" w:hanging="120"/>
      </w:pPr>
      <w:rPr>
        <w:rFonts w:hint="default"/>
        <w:w w:val="91"/>
        <w:u w:val="single" w:color="231F20"/>
        <w:lang w:val="en-us" w:eastAsia="en-us" w:bidi="en-us"/>
      </w:rPr>
    </w:lvl>
    <w:lvl w:ilvl="1">
      <w:start w:val="0"/>
      <w:numFmt w:val="bullet"/>
      <w:lvlText w:val="•"/>
      <w:lvlJc w:val="left"/>
      <w:pPr>
        <w:ind w:left="302" w:hanging="120"/>
      </w:pPr>
      <w:rPr>
        <w:rFonts w:hint="default"/>
        <w:lang w:val="en-us" w:eastAsia="en-us" w:bidi="en-us"/>
      </w:rPr>
    </w:lvl>
    <w:lvl w:ilvl="2">
      <w:start w:val="0"/>
      <w:numFmt w:val="bullet"/>
      <w:lvlText w:val="•"/>
      <w:lvlJc w:val="left"/>
      <w:pPr>
        <w:ind w:left="484" w:hanging="120"/>
      </w:pPr>
      <w:rPr>
        <w:rFonts w:hint="default"/>
        <w:lang w:val="en-us" w:eastAsia="en-us" w:bidi="en-us"/>
      </w:rPr>
    </w:lvl>
    <w:lvl w:ilvl="3">
      <w:start w:val="0"/>
      <w:numFmt w:val="bullet"/>
      <w:lvlText w:val="•"/>
      <w:lvlJc w:val="left"/>
      <w:pPr>
        <w:ind w:left="667" w:hanging="120"/>
      </w:pPr>
      <w:rPr>
        <w:rFonts w:hint="default"/>
        <w:lang w:val="en-us" w:eastAsia="en-us" w:bidi="en-us"/>
      </w:rPr>
    </w:lvl>
    <w:lvl w:ilvl="4">
      <w:start w:val="0"/>
      <w:numFmt w:val="bullet"/>
      <w:lvlText w:val="•"/>
      <w:lvlJc w:val="left"/>
      <w:pPr>
        <w:ind w:left="849" w:hanging="120"/>
      </w:pPr>
      <w:rPr>
        <w:rFonts w:hint="default"/>
        <w:lang w:val="en-us" w:eastAsia="en-us" w:bidi="en-us"/>
      </w:rPr>
    </w:lvl>
    <w:lvl w:ilvl="5">
      <w:start w:val="0"/>
      <w:numFmt w:val="bullet"/>
      <w:lvlText w:val="•"/>
      <w:lvlJc w:val="left"/>
      <w:pPr>
        <w:ind w:left="1032" w:hanging="120"/>
      </w:pPr>
      <w:rPr>
        <w:rFonts w:hint="default"/>
        <w:lang w:val="en-us" w:eastAsia="en-us" w:bidi="en-us"/>
      </w:rPr>
    </w:lvl>
    <w:lvl w:ilvl="6">
      <w:start w:val="0"/>
      <w:numFmt w:val="bullet"/>
      <w:lvlText w:val="•"/>
      <w:lvlJc w:val="left"/>
      <w:pPr>
        <w:ind w:left="1214" w:hanging="120"/>
      </w:pPr>
      <w:rPr>
        <w:rFonts w:hint="default"/>
        <w:lang w:val="en-us" w:eastAsia="en-us" w:bidi="en-us"/>
      </w:rPr>
    </w:lvl>
    <w:lvl w:ilvl="7">
      <w:start w:val="0"/>
      <w:numFmt w:val="bullet"/>
      <w:lvlText w:val="•"/>
      <w:lvlJc w:val="left"/>
      <w:pPr>
        <w:ind w:left="1396" w:hanging="120"/>
      </w:pPr>
      <w:rPr>
        <w:rFonts w:hint="default"/>
        <w:lang w:val="en-us" w:eastAsia="en-us" w:bidi="en-us"/>
      </w:rPr>
    </w:lvl>
    <w:lvl w:ilvl="8">
      <w:start w:val="0"/>
      <w:numFmt w:val="bullet"/>
      <w:lvlText w:val="•"/>
      <w:lvlJc w:val="left"/>
      <w:pPr>
        <w:ind w:left="1579" w:hanging="120"/>
      </w:pPr>
      <w:rPr>
        <w:rFonts w:hint="default"/>
        <w:lang w:val="en-us" w:eastAsia="en-us" w:bidi="en-us"/>
      </w:rPr>
    </w:lvl>
  </w:abstractNum>
  <w:abstractNum w:abstractNumId="24">
    <w:multiLevelType w:val="hybridMultilevel"/>
    <w:lvl w:ilvl="0">
      <w:start w:val="0"/>
      <w:numFmt w:val="bullet"/>
      <w:lvlText w:val=""/>
      <w:lvlJc w:val="left"/>
      <w:pPr>
        <w:ind w:left="119" w:hanging="120"/>
      </w:pPr>
      <w:rPr>
        <w:rFonts w:hint="default" w:ascii="Wingdings" w:hAnsi="Wingdings" w:eastAsia="Wingdings" w:cs="Wingdings"/>
        <w:color w:val="80827D"/>
        <w:w w:val="91"/>
        <w:sz w:val="14"/>
        <w:szCs w:val="14"/>
        <w:lang w:val="en-us" w:eastAsia="en-us" w:bidi="en-us"/>
      </w:rPr>
    </w:lvl>
    <w:lvl w:ilvl="1">
      <w:start w:val="0"/>
      <w:numFmt w:val="bullet"/>
      <w:lvlText w:val="•"/>
      <w:lvlJc w:val="left"/>
      <w:pPr>
        <w:ind w:left="155" w:hanging="120"/>
      </w:pPr>
      <w:rPr>
        <w:rFonts w:hint="default"/>
        <w:lang w:val="en-us" w:eastAsia="en-us" w:bidi="en-us"/>
      </w:rPr>
    </w:lvl>
    <w:lvl w:ilvl="2">
      <w:start w:val="0"/>
      <w:numFmt w:val="bullet"/>
      <w:lvlText w:val="•"/>
      <w:lvlJc w:val="left"/>
      <w:pPr>
        <w:ind w:left="190" w:hanging="120"/>
      </w:pPr>
      <w:rPr>
        <w:rFonts w:hint="default"/>
        <w:lang w:val="en-us" w:eastAsia="en-us" w:bidi="en-us"/>
      </w:rPr>
    </w:lvl>
    <w:lvl w:ilvl="3">
      <w:start w:val="0"/>
      <w:numFmt w:val="bullet"/>
      <w:lvlText w:val="•"/>
      <w:lvlJc w:val="left"/>
      <w:pPr>
        <w:ind w:left="225" w:hanging="120"/>
      </w:pPr>
      <w:rPr>
        <w:rFonts w:hint="default"/>
        <w:lang w:val="en-us" w:eastAsia="en-us" w:bidi="en-us"/>
      </w:rPr>
    </w:lvl>
    <w:lvl w:ilvl="4">
      <w:start w:val="0"/>
      <w:numFmt w:val="bullet"/>
      <w:lvlText w:val="•"/>
      <w:lvlJc w:val="left"/>
      <w:pPr>
        <w:ind w:left="261" w:hanging="120"/>
      </w:pPr>
      <w:rPr>
        <w:rFonts w:hint="default"/>
        <w:lang w:val="en-us" w:eastAsia="en-us" w:bidi="en-us"/>
      </w:rPr>
    </w:lvl>
    <w:lvl w:ilvl="5">
      <w:start w:val="0"/>
      <w:numFmt w:val="bullet"/>
      <w:lvlText w:val="•"/>
      <w:lvlJc w:val="left"/>
      <w:pPr>
        <w:ind w:left="296" w:hanging="120"/>
      </w:pPr>
      <w:rPr>
        <w:rFonts w:hint="default"/>
        <w:lang w:val="en-us" w:eastAsia="en-us" w:bidi="en-us"/>
      </w:rPr>
    </w:lvl>
    <w:lvl w:ilvl="6">
      <w:start w:val="0"/>
      <w:numFmt w:val="bullet"/>
      <w:lvlText w:val="•"/>
      <w:lvlJc w:val="left"/>
      <w:pPr>
        <w:ind w:left="331" w:hanging="120"/>
      </w:pPr>
      <w:rPr>
        <w:rFonts w:hint="default"/>
        <w:lang w:val="en-us" w:eastAsia="en-us" w:bidi="en-us"/>
      </w:rPr>
    </w:lvl>
    <w:lvl w:ilvl="7">
      <w:start w:val="0"/>
      <w:numFmt w:val="bullet"/>
      <w:lvlText w:val="•"/>
      <w:lvlJc w:val="left"/>
      <w:pPr>
        <w:ind w:left="366" w:hanging="120"/>
      </w:pPr>
      <w:rPr>
        <w:rFonts w:hint="default"/>
        <w:lang w:val="en-us" w:eastAsia="en-us" w:bidi="en-us"/>
      </w:rPr>
    </w:lvl>
    <w:lvl w:ilvl="8">
      <w:start w:val="0"/>
      <w:numFmt w:val="bullet"/>
      <w:lvlText w:val="•"/>
      <w:lvlJc w:val="left"/>
      <w:pPr>
        <w:ind w:left="402" w:hanging="120"/>
      </w:pPr>
      <w:rPr>
        <w:rFonts w:hint="default"/>
        <w:lang w:val="en-us" w:eastAsia="en-us" w:bidi="en-us"/>
      </w:rPr>
    </w:lvl>
  </w:abstractNum>
  <w:abstractNum w:abstractNumId="23">
    <w:multiLevelType w:val="hybridMultilevel"/>
    <w:lvl w:ilvl="0">
      <w:start w:val="0"/>
      <w:numFmt w:val="bullet"/>
      <w:lvlText w:val=""/>
      <w:lvlJc w:val="left"/>
      <w:pPr>
        <w:ind w:left="90" w:hanging="91"/>
      </w:pPr>
      <w:rPr>
        <w:rFonts w:hint="default" w:ascii="Wingdings" w:hAnsi="Wingdings" w:eastAsia="Wingdings" w:cs="Wingdings"/>
        <w:color w:val="80827D"/>
        <w:spacing w:val="-1"/>
        <w:w w:val="90"/>
        <w:sz w:val="8"/>
        <w:szCs w:val="8"/>
        <w:lang w:val="en-us" w:eastAsia="en-us" w:bidi="en-us"/>
      </w:rPr>
    </w:lvl>
    <w:lvl w:ilvl="1">
      <w:start w:val="0"/>
      <w:numFmt w:val="bullet"/>
      <w:lvlText w:val="•"/>
      <w:lvlJc w:val="left"/>
      <w:pPr>
        <w:ind w:left="130" w:hanging="91"/>
      </w:pPr>
      <w:rPr>
        <w:rFonts w:hint="default"/>
        <w:lang w:val="en-us" w:eastAsia="en-us" w:bidi="en-us"/>
      </w:rPr>
    </w:lvl>
    <w:lvl w:ilvl="2">
      <w:start w:val="0"/>
      <w:numFmt w:val="bullet"/>
      <w:lvlText w:val="•"/>
      <w:lvlJc w:val="left"/>
      <w:pPr>
        <w:ind w:left="161" w:hanging="91"/>
      </w:pPr>
      <w:rPr>
        <w:rFonts w:hint="default"/>
        <w:lang w:val="en-us" w:eastAsia="en-us" w:bidi="en-us"/>
      </w:rPr>
    </w:lvl>
    <w:lvl w:ilvl="3">
      <w:start w:val="0"/>
      <w:numFmt w:val="bullet"/>
      <w:lvlText w:val="•"/>
      <w:lvlJc w:val="left"/>
      <w:pPr>
        <w:ind w:left="192" w:hanging="91"/>
      </w:pPr>
      <w:rPr>
        <w:rFonts w:hint="default"/>
        <w:lang w:val="en-us" w:eastAsia="en-us" w:bidi="en-us"/>
      </w:rPr>
    </w:lvl>
    <w:lvl w:ilvl="4">
      <w:start w:val="0"/>
      <w:numFmt w:val="bullet"/>
      <w:lvlText w:val="•"/>
      <w:lvlJc w:val="left"/>
      <w:pPr>
        <w:ind w:left="223" w:hanging="91"/>
      </w:pPr>
      <w:rPr>
        <w:rFonts w:hint="default"/>
        <w:lang w:val="en-us" w:eastAsia="en-us" w:bidi="en-us"/>
      </w:rPr>
    </w:lvl>
    <w:lvl w:ilvl="5">
      <w:start w:val="0"/>
      <w:numFmt w:val="bullet"/>
      <w:lvlText w:val="•"/>
      <w:lvlJc w:val="left"/>
      <w:pPr>
        <w:ind w:left="254" w:hanging="91"/>
      </w:pPr>
      <w:rPr>
        <w:rFonts w:hint="default"/>
        <w:lang w:val="en-us" w:eastAsia="en-us" w:bidi="en-us"/>
      </w:rPr>
    </w:lvl>
    <w:lvl w:ilvl="6">
      <w:start w:val="0"/>
      <w:numFmt w:val="bullet"/>
      <w:lvlText w:val="•"/>
      <w:lvlJc w:val="left"/>
      <w:pPr>
        <w:ind w:left="285" w:hanging="91"/>
      </w:pPr>
      <w:rPr>
        <w:rFonts w:hint="default"/>
        <w:lang w:val="en-us" w:eastAsia="en-us" w:bidi="en-us"/>
      </w:rPr>
    </w:lvl>
    <w:lvl w:ilvl="7">
      <w:start w:val="0"/>
      <w:numFmt w:val="bullet"/>
      <w:lvlText w:val="•"/>
      <w:lvlJc w:val="left"/>
      <w:pPr>
        <w:ind w:left="316" w:hanging="91"/>
      </w:pPr>
      <w:rPr>
        <w:rFonts w:hint="default"/>
        <w:lang w:val="en-us" w:eastAsia="en-us" w:bidi="en-us"/>
      </w:rPr>
    </w:lvl>
    <w:lvl w:ilvl="8">
      <w:start w:val="0"/>
      <w:numFmt w:val="bullet"/>
      <w:lvlText w:val="•"/>
      <w:lvlJc w:val="left"/>
      <w:pPr>
        <w:ind w:left="347" w:hanging="91"/>
      </w:pPr>
      <w:rPr>
        <w:rFonts w:hint="default"/>
        <w:lang w:val="en-us" w:eastAsia="en-us" w:bidi="en-us"/>
      </w:rPr>
    </w:lvl>
  </w:abstractNum>
  <w:abstractNum w:abstractNumId="22">
    <w:multiLevelType w:val="hybridMultilevel"/>
    <w:lvl w:ilvl="0">
      <w:start w:val="0"/>
      <w:numFmt w:val="bullet"/>
      <w:lvlText w:val=""/>
      <w:lvlJc w:val="left"/>
      <w:pPr>
        <w:ind w:left="90" w:hanging="91"/>
      </w:pPr>
      <w:rPr>
        <w:rFonts w:hint="default" w:ascii="Wingdings" w:hAnsi="Wingdings" w:eastAsia="Wingdings" w:cs="Wingdings"/>
        <w:color w:val="0071A2"/>
        <w:spacing w:val="-1"/>
        <w:w w:val="90"/>
        <w:sz w:val="8"/>
        <w:szCs w:val="8"/>
        <w:lang w:val="en-us" w:eastAsia="en-us" w:bidi="en-us"/>
      </w:rPr>
    </w:lvl>
    <w:lvl w:ilvl="1">
      <w:start w:val="0"/>
      <w:numFmt w:val="bullet"/>
      <w:lvlText w:val="•"/>
      <w:lvlJc w:val="left"/>
      <w:pPr>
        <w:ind w:left="117" w:hanging="91"/>
      </w:pPr>
      <w:rPr>
        <w:rFonts w:hint="default"/>
        <w:lang w:val="en-us" w:eastAsia="en-us" w:bidi="en-us"/>
      </w:rPr>
    </w:lvl>
    <w:lvl w:ilvl="2">
      <w:start w:val="0"/>
      <w:numFmt w:val="bullet"/>
      <w:lvlText w:val="•"/>
      <w:lvlJc w:val="left"/>
      <w:pPr>
        <w:ind w:left="134" w:hanging="91"/>
      </w:pPr>
      <w:rPr>
        <w:rFonts w:hint="default"/>
        <w:lang w:val="en-us" w:eastAsia="en-us" w:bidi="en-us"/>
      </w:rPr>
    </w:lvl>
    <w:lvl w:ilvl="3">
      <w:start w:val="0"/>
      <w:numFmt w:val="bullet"/>
      <w:lvlText w:val="•"/>
      <w:lvlJc w:val="left"/>
      <w:pPr>
        <w:ind w:left="151" w:hanging="91"/>
      </w:pPr>
      <w:rPr>
        <w:rFonts w:hint="default"/>
        <w:lang w:val="en-us" w:eastAsia="en-us" w:bidi="en-us"/>
      </w:rPr>
    </w:lvl>
    <w:lvl w:ilvl="4">
      <w:start w:val="0"/>
      <w:numFmt w:val="bullet"/>
      <w:lvlText w:val="•"/>
      <w:lvlJc w:val="left"/>
      <w:pPr>
        <w:ind w:left="168" w:hanging="91"/>
      </w:pPr>
      <w:rPr>
        <w:rFonts w:hint="default"/>
        <w:lang w:val="en-us" w:eastAsia="en-us" w:bidi="en-us"/>
      </w:rPr>
    </w:lvl>
    <w:lvl w:ilvl="5">
      <w:start w:val="0"/>
      <w:numFmt w:val="bullet"/>
      <w:lvlText w:val="•"/>
      <w:lvlJc w:val="left"/>
      <w:pPr>
        <w:ind w:left="185" w:hanging="91"/>
      </w:pPr>
      <w:rPr>
        <w:rFonts w:hint="default"/>
        <w:lang w:val="en-us" w:eastAsia="en-us" w:bidi="en-us"/>
      </w:rPr>
    </w:lvl>
    <w:lvl w:ilvl="6">
      <w:start w:val="0"/>
      <w:numFmt w:val="bullet"/>
      <w:lvlText w:val="•"/>
      <w:lvlJc w:val="left"/>
      <w:pPr>
        <w:ind w:left="203" w:hanging="91"/>
      </w:pPr>
      <w:rPr>
        <w:rFonts w:hint="default"/>
        <w:lang w:val="en-us" w:eastAsia="en-us" w:bidi="en-us"/>
      </w:rPr>
    </w:lvl>
    <w:lvl w:ilvl="7">
      <w:start w:val="0"/>
      <w:numFmt w:val="bullet"/>
      <w:lvlText w:val="•"/>
      <w:lvlJc w:val="left"/>
      <w:pPr>
        <w:ind w:left="220" w:hanging="91"/>
      </w:pPr>
      <w:rPr>
        <w:rFonts w:hint="default"/>
        <w:lang w:val="en-us" w:eastAsia="en-us" w:bidi="en-us"/>
      </w:rPr>
    </w:lvl>
    <w:lvl w:ilvl="8">
      <w:start w:val="0"/>
      <w:numFmt w:val="bullet"/>
      <w:lvlText w:val="•"/>
      <w:lvlJc w:val="left"/>
      <w:pPr>
        <w:ind w:left="237" w:hanging="91"/>
      </w:pPr>
      <w:rPr>
        <w:rFonts w:hint="default"/>
        <w:lang w:val="en-us" w:eastAsia="en-us" w:bidi="en-us"/>
      </w:rPr>
    </w:lvl>
  </w:abstractNum>
  <w:abstractNum w:abstractNumId="21">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77" w:hanging="91"/>
      </w:pPr>
      <w:rPr>
        <w:rFonts w:hint="default"/>
        <w:lang w:val="en-us" w:eastAsia="en-us" w:bidi="en-us"/>
      </w:rPr>
    </w:lvl>
    <w:lvl w:ilvl="2">
      <w:start w:val="0"/>
      <w:numFmt w:val="bullet"/>
      <w:lvlText w:val="•"/>
      <w:lvlJc w:val="left"/>
      <w:pPr>
        <w:ind w:left="255" w:hanging="91"/>
      </w:pPr>
      <w:rPr>
        <w:rFonts w:hint="default"/>
        <w:lang w:val="en-us" w:eastAsia="en-us" w:bidi="en-us"/>
      </w:rPr>
    </w:lvl>
    <w:lvl w:ilvl="3">
      <w:start w:val="0"/>
      <w:numFmt w:val="bullet"/>
      <w:lvlText w:val="•"/>
      <w:lvlJc w:val="left"/>
      <w:pPr>
        <w:ind w:left="333" w:hanging="91"/>
      </w:pPr>
      <w:rPr>
        <w:rFonts w:hint="default"/>
        <w:lang w:val="en-us" w:eastAsia="en-us" w:bidi="en-us"/>
      </w:rPr>
    </w:lvl>
    <w:lvl w:ilvl="4">
      <w:start w:val="0"/>
      <w:numFmt w:val="bullet"/>
      <w:lvlText w:val="•"/>
      <w:lvlJc w:val="left"/>
      <w:pPr>
        <w:ind w:left="411" w:hanging="91"/>
      </w:pPr>
      <w:rPr>
        <w:rFonts w:hint="default"/>
        <w:lang w:val="en-us" w:eastAsia="en-us" w:bidi="en-us"/>
      </w:rPr>
    </w:lvl>
    <w:lvl w:ilvl="5">
      <w:start w:val="0"/>
      <w:numFmt w:val="bullet"/>
      <w:lvlText w:val="•"/>
      <w:lvlJc w:val="left"/>
      <w:pPr>
        <w:ind w:left="488" w:hanging="91"/>
      </w:pPr>
      <w:rPr>
        <w:rFonts w:hint="default"/>
        <w:lang w:val="en-us" w:eastAsia="en-us" w:bidi="en-us"/>
      </w:rPr>
    </w:lvl>
    <w:lvl w:ilvl="6">
      <w:start w:val="0"/>
      <w:numFmt w:val="bullet"/>
      <w:lvlText w:val="•"/>
      <w:lvlJc w:val="left"/>
      <w:pPr>
        <w:ind w:left="566" w:hanging="91"/>
      </w:pPr>
      <w:rPr>
        <w:rFonts w:hint="default"/>
        <w:lang w:val="en-us" w:eastAsia="en-us" w:bidi="en-us"/>
      </w:rPr>
    </w:lvl>
    <w:lvl w:ilvl="7">
      <w:start w:val="0"/>
      <w:numFmt w:val="bullet"/>
      <w:lvlText w:val="•"/>
      <w:lvlJc w:val="left"/>
      <w:pPr>
        <w:ind w:left="644" w:hanging="91"/>
      </w:pPr>
      <w:rPr>
        <w:rFonts w:hint="default"/>
        <w:lang w:val="en-us" w:eastAsia="en-us" w:bidi="en-us"/>
      </w:rPr>
    </w:lvl>
    <w:lvl w:ilvl="8">
      <w:start w:val="0"/>
      <w:numFmt w:val="bullet"/>
      <w:lvlText w:val="•"/>
      <w:lvlJc w:val="left"/>
      <w:pPr>
        <w:ind w:left="722" w:hanging="91"/>
      </w:pPr>
      <w:rPr>
        <w:rFonts w:hint="default"/>
        <w:lang w:val="en-us" w:eastAsia="en-us" w:bidi="en-us"/>
      </w:rPr>
    </w:lvl>
  </w:abstractNum>
  <w:abstractNum w:abstractNumId="20">
    <w:multiLevelType w:val="hybridMultilevel"/>
    <w:lvl w:ilvl="0">
      <w:start w:val="0"/>
      <w:numFmt w:val="bullet"/>
      <w:lvlText w:val=""/>
      <w:lvlJc w:val="left"/>
      <w:pPr>
        <w:ind w:left="90" w:hanging="91"/>
      </w:pPr>
      <w:rPr>
        <w:rFonts w:hint="default" w:ascii="Wingdings" w:hAnsi="Wingdings" w:eastAsia="Wingdings" w:cs="Wingdings"/>
        <w:color w:val="0071A2"/>
        <w:spacing w:val="-1"/>
        <w:w w:val="90"/>
        <w:sz w:val="8"/>
        <w:szCs w:val="8"/>
        <w:lang w:val="en-us" w:eastAsia="en-us" w:bidi="en-us"/>
      </w:rPr>
    </w:lvl>
    <w:lvl w:ilvl="1">
      <w:start w:val="0"/>
      <w:numFmt w:val="bullet"/>
      <w:lvlText w:val="•"/>
      <w:lvlJc w:val="left"/>
      <w:pPr>
        <w:ind w:left="125" w:hanging="91"/>
      </w:pPr>
      <w:rPr>
        <w:rFonts w:hint="default"/>
        <w:lang w:val="en-us" w:eastAsia="en-us" w:bidi="en-us"/>
      </w:rPr>
    </w:lvl>
    <w:lvl w:ilvl="2">
      <w:start w:val="0"/>
      <w:numFmt w:val="bullet"/>
      <w:lvlText w:val="•"/>
      <w:lvlJc w:val="left"/>
      <w:pPr>
        <w:ind w:left="151" w:hanging="91"/>
      </w:pPr>
      <w:rPr>
        <w:rFonts w:hint="default"/>
        <w:lang w:val="en-us" w:eastAsia="en-us" w:bidi="en-us"/>
      </w:rPr>
    </w:lvl>
    <w:lvl w:ilvl="3">
      <w:start w:val="0"/>
      <w:numFmt w:val="bullet"/>
      <w:lvlText w:val="•"/>
      <w:lvlJc w:val="left"/>
      <w:pPr>
        <w:ind w:left="177" w:hanging="91"/>
      </w:pPr>
      <w:rPr>
        <w:rFonts w:hint="default"/>
        <w:lang w:val="en-us" w:eastAsia="en-us" w:bidi="en-us"/>
      </w:rPr>
    </w:lvl>
    <w:lvl w:ilvl="4">
      <w:start w:val="0"/>
      <w:numFmt w:val="bullet"/>
      <w:lvlText w:val="•"/>
      <w:lvlJc w:val="left"/>
      <w:pPr>
        <w:ind w:left="202" w:hanging="91"/>
      </w:pPr>
      <w:rPr>
        <w:rFonts w:hint="default"/>
        <w:lang w:val="en-us" w:eastAsia="en-us" w:bidi="en-us"/>
      </w:rPr>
    </w:lvl>
    <w:lvl w:ilvl="5">
      <w:start w:val="0"/>
      <w:numFmt w:val="bullet"/>
      <w:lvlText w:val="•"/>
      <w:lvlJc w:val="left"/>
      <w:pPr>
        <w:ind w:left="228" w:hanging="91"/>
      </w:pPr>
      <w:rPr>
        <w:rFonts w:hint="default"/>
        <w:lang w:val="en-us" w:eastAsia="en-us" w:bidi="en-us"/>
      </w:rPr>
    </w:lvl>
    <w:lvl w:ilvl="6">
      <w:start w:val="0"/>
      <w:numFmt w:val="bullet"/>
      <w:lvlText w:val="•"/>
      <w:lvlJc w:val="left"/>
      <w:pPr>
        <w:ind w:left="254" w:hanging="91"/>
      </w:pPr>
      <w:rPr>
        <w:rFonts w:hint="default"/>
        <w:lang w:val="en-us" w:eastAsia="en-us" w:bidi="en-us"/>
      </w:rPr>
    </w:lvl>
    <w:lvl w:ilvl="7">
      <w:start w:val="0"/>
      <w:numFmt w:val="bullet"/>
      <w:lvlText w:val="•"/>
      <w:lvlJc w:val="left"/>
      <w:pPr>
        <w:ind w:left="279" w:hanging="91"/>
      </w:pPr>
      <w:rPr>
        <w:rFonts w:hint="default"/>
        <w:lang w:val="en-us" w:eastAsia="en-us" w:bidi="en-us"/>
      </w:rPr>
    </w:lvl>
    <w:lvl w:ilvl="8">
      <w:start w:val="0"/>
      <w:numFmt w:val="bullet"/>
      <w:lvlText w:val="•"/>
      <w:lvlJc w:val="left"/>
      <w:pPr>
        <w:ind w:left="305" w:hanging="91"/>
      </w:pPr>
      <w:rPr>
        <w:rFonts w:hint="default"/>
        <w:lang w:val="en-us" w:eastAsia="en-us" w:bidi="en-us"/>
      </w:rPr>
    </w:lvl>
  </w:abstractNum>
  <w:abstractNum w:abstractNumId="19">
    <w:multiLevelType w:val="hybridMultilevel"/>
    <w:lvl w:ilvl="0">
      <w:start w:val="0"/>
      <w:numFmt w:val="bullet"/>
      <w:lvlText w:val=""/>
      <w:lvlJc w:val="left"/>
      <w:pPr>
        <w:ind w:left="90" w:hanging="91"/>
      </w:pPr>
      <w:rPr>
        <w:rFonts w:hint="default" w:ascii="Wingdings" w:hAnsi="Wingdings" w:eastAsia="Wingdings" w:cs="Wingdings"/>
        <w:color w:val="0071A2"/>
        <w:spacing w:val="-1"/>
        <w:w w:val="90"/>
        <w:position w:val="1"/>
        <w:sz w:val="8"/>
        <w:szCs w:val="8"/>
        <w:lang w:val="en-us" w:eastAsia="en-us" w:bidi="en-us"/>
      </w:rPr>
    </w:lvl>
    <w:lvl w:ilvl="1">
      <w:start w:val="0"/>
      <w:numFmt w:val="bullet"/>
      <w:lvlText w:val="•"/>
      <w:lvlJc w:val="left"/>
      <w:pPr>
        <w:ind w:left="189" w:hanging="91"/>
      </w:pPr>
      <w:rPr>
        <w:rFonts w:hint="default"/>
        <w:lang w:val="en-us" w:eastAsia="en-us" w:bidi="en-us"/>
      </w:rPr>
    </w:lvl>
    <w:lvl w:ilvl="2">
      <w:start w:val="0"/>
      <w:numFmt w:val="bullet"/>
      <w:lvlText w:val="•"/>
      <w:lvlJc w:val="left"/>
      <w:pPr>
        <w:ind w:left="279" w:hanging="91"/>
      </w:pPr>
      <w:rPr>
        <w:rFonts w:hint="default"/>
        <w:lang w:val="en-us" w:eastAsia="en-us" w:bidi="en-us"/>
      </w:rPr>
    </w:lvl>
    <w:lvl w:ilvl="3">
      <w:start w:val="0"/>
      <w:numFmt w:val="bullet"/>
      <w:lvlText w:val="•"/>
      <w:lvlJc w:val="left"/>
      <w:pPr>
        <w:ind w:left="368" w:hanging="91"/>
      </w:pPr>
      <w:rPr>
        <w:rFonts w:hint="default"/>
        <w:lang w:val="en-us" w:eastAsia="en-us" w:bidi="en-us"/>
      </w:rPr>
    </w:lvl>
    <w:lvl w:ilvl="4">
      <w:start w:val="0"/>
      <w:numFmt w:val="bullet"/>
      <w:lvlText w:val="•"/>
      <w:lvlJc w:val="left"/>
      <w:pPr>
        <w:ind w:left="458" w:hanging="91"/>
      </w:pPr>
      <w:rPr>
        <w:rFonts w:hint="default"/>
        <w:lang w:val="en-us" w:eastAsia="en-us" w:bidi="en-us"/>
      </w:rPr>
    </w:lvl>
    <w:lvl w:ilvl="5">
      <w:start w:val="0"/>
      <w:numFmt w:val="bullet"/>
      <w:lvlText w:val="•"/>
      <w:lvlJc w:val="left"/>
      <w:pPr>
        <w:ind w:left="548" w:hanging="91"/>
      </w:pPr>
      <w:rPr>
        <w:rFonts w:hint="default"/>
        <w:lang w:val="en-us" w:eastAsia="en-us" w:bidi="en-us"/>
      </w:rPr>
    </w:lvl>
    <w:lvl w:ilvl="6">
      <w:start w:val="0"/>
      <w:numFmt w:val="bullet"/>
      <w:lvlText w:val="•"/>
      <w:lvlJc w:val="left"/>
      <w:pPr>
        <w:ind w:left="637" w:hanging="91"/>
      </w:pPr>
      <w:rPr>
        <w:rFonts w:hint="default"/>
        <w:lang w:val="en-us" w:eastAsia="en-us" w:bidi="en-us"/>
      </w:rPr>
    </w:lvl>
    <w:lvl w:ilvl="7">
      <w:start w:val="0"/>
      <w:numFmt w:val="bullet"/>
      <w:lvlText w:val="•"/>
      <w:lvlJc w:val="left"/>
      <w:pPr>
        <w:ind w:left="727" w:hanging="91"/>
      </w:pPr>
      <w:rPr>
        <w:rFonts w:hint="default"/>
        <w:lang w:val="en-us" w:eastAsia="en-us" w:bidi="en-us"/>
      </w:rPr>
    </w:lvl>
    <w:lvl w:ilvl="8">
      <w:start w:val="0"/>
      <w:numFmt w:val="bullet"/>
      <w:lvlText w:val="•"/>
      <w:lvlJc w:val="left"/>
      <w:pPr>
        <w:ind w:left="817" w:hanging="91"/>
      </w:pPr>
      <w:rPr>
        <w:rFonts w:hint="default"/>
        <w:lang w:val="en-us" w:eastAsia="en-us" w:bidi="en-us"/>
      </w:rPr>
    </w:lvl>
  </w:abstractNum>
  <w:abstractNum w:abstractNumId="18">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28" w:hanging="91"/>
      </w:pPr>
      <w:rPr>
        <w:rFonts w:hint="default"/>
        <w:lang w:val="en-us" w:eastAsia="en-us" w:bidi="en-us"/>
      </w:rPr>
    </w:lvl>
    <w:lvl w:ilvl="2">
      <w:start w:val="0"/>
      <w:numFmt w:val="bullet"/>
      <w:lvlText w:val="•"/>
      <w:lvlJc w:val="left"/>
      <w:pPr>
        <w:ind w:left="156" w:hanging="91"/>
      </w:pPr>
      <w:rPr>
        <w:rFonts w:hint="default"/>
        <w:lang w:val="en-us" w:eastAsia="en-us" w:bidi="en-us"/>
      </w:rPr>
    </w:lvl>
    <w:lvl w:ilvl="3">
      <w:start w:val="0"/>
      <w:numFmt w:val="bullet"/>
      <w:lvlText w:val="•"/>
      <w:lvlJc w:val="left"/>
      <w:pPr>
        <w:ind w:left="184" w:hanging="91"/>
      </w:pPr>
      <w:rPr>
        <w:rFonts w:hint="default"/>
        <w:lang w:val="en-us" w:eastAsia="en-us" w:bidi="en-us"/>
      </w:rPr>
    </w:lvl>
    <w:lvl w:ilvl="4">
      <w:start w:val="0"/>
      <w:numFmt w:val="bullet"/>
      <w:lvlText w:val="•"/>
      <w:lvlJc w:val="left"/>
      <w:pPr>
        <w:ind w:left="212" w:hanging="91"/>
      </w:pPr>
      <w:rPr>
        <w:rFonts w:hint="default"/>
        <w:lang w:val="en-us" w:eastAsia="en-us" w:bidi="en-us"/>
      </w:rPr>
    </w:lvl>
    <w:lvl w:ilvl="5">
      <w:start w:val="0"/>
      <w:numFmt w:val="bullet"/>
      <w:lvlText w:val="•"/>
      <w:lvlJc w:val="left"/>
      <w:pPr>
        <w:ind w:left="240" w:hanging="91"/>
      </w:pPr>
      <w:rPr>
        <w:rFonts w:hint="default"/>
        <w:lang w:val="en-us" w:eastAsia="en-us" w:bidi="en-us"/>
      </w:rPr>
    </w:lvl>
    <w:lvl w:ilvl="6">
      <w:start w:val="0"/>
      <w:numFmt w:val="bullet"/>
      <w:lvlText w:val="•"/>
      <w:lvlJc w:val="left"/>
      <w:pPr>
        <w:ind w:left="268" w:hanging="91"/>
      </w:pPr>
      <w:rPr>
        <w:rFonts w:hint="default"/>
        <w:lang w:val="en-us" w:eastAsia="en-us" w:bidi="en-us"/>
      </w:rPr>
    </w:lvl>
    <w:lvl w:ilvl="7">
      <w:start w:val="0"/>
      <w:numFmt w:val="bullet"/>
      <w:lvlText w:val="•"/>
      <w:lvlJc w:val="left"/>
      <w:pPr>
        <w:ind w:left="296" w:hanging="91"/>
      </w:pPr>
      <w:rPr>
        <w:rFonts w:hint="default"/>
        <w:lang w:val="en-us" w:eastAsia="en-us" w:bidi="en-us"/>
      </w:rPr>
    </w:lvl>
    <w:lvl w:ilvl="8">
      <w:start w:val="0"/>
      <w:numFmt w:val="bullet"/>
      <w:lvlText w:val="•"/>
      <w:lvlJc w:val="left"/>
      <w:pPr>
        <w:ind w:left="324" w:hanging="91"/>
      </w:pPr>
      <w:rPr>
        <w:rFonts w:hint="default"/>
        <w:lang w:val="en-us" w:eastAsia="en-us" w:bidi="en-us"/>
      </w:rPr>
    </w:lvl>
  </w:abstractNum>
  <w:abstractNum w:abstractNumId="17">
    <w:multiLevelType w:val="hybridMultilevel"/>
    <w:lvl w:ilvl="0">
      <w:start w:val="0"/>
      <w:numFmt w:val="bullet"/>
      <w:lvlText w:val=""/>
      <w:lvlJc w:val="left"/>
      <w:pPr>
        <w:ind w:left="90" w:hanging="91"/>
      </w:pPr>
      <w:rPr>
        <w:rFonts w:hint="default" w:ascii="Wingdings" w:hAnsi="Wingdings" w:eastAsia="Wingdings" w:cs="Wingdings"/>
        <w:color w:val="0071A2"/>
        <w:spacing w:val="-1"/>
        <w:w w:val="90"/>
        <w:sz w:val="8"/>
        <w:szCs w:val="8"/>
        <w:lang w:val="en-us" w:eastAsia="en-us" w:bidi="en-us"/>
      </w:rPr>
    </w:lvl>
    <w:lvl w:ilvl="1">
      <w:start w:val="0"/>
      <w:numFmt w:val="bullet"/>
      <w:lvlText w:val="•"/>
      <w:lvlJc w:val="left"/>
      <w:pPr>
        <w:ind w:left="126" w:hanging="91"/>
      </w:pPr>
      <w:rPr>
        <w:rFonts w:hint="default"/>
        <w:lang w:val="en-us" w:eastAsia="en-us" w:bidi="en-us"/>
      </w:rPr>
    </w:lvl>
    <w:lvl w:ilvl="2">
      <w:start w:val="0"/>
      <w:numFmt w:val="bullet"/>
      <w:lvlText w:val="•"/>
      <w:lvlJc w:val="left"/>
      <w:pPr>
        <w:ind w:left="153" w:hanging="91"/>
      </w:pPr>
      <w:rPr>
        <w:rFonts w:hint="default"/>
        <w:lang w:val="en-us" w:eastAsia="en-us" w:bidi="en-us"/>
      </w:rPr>
    </w:lvl>
    <w:lvl w:ilvl="3">
      <w:start w:val="0"/>
      <w:numFmt w:val="bullet"/>
      <w:lvlText w:val="•"/>
      <w:lvlJc w:val="left"/>
      <w:pPr>
        <w:ind w:left="179" w:hanging="91"/>
      </w:pPr>
      <w:rPr>
        <w:rFonts w:hint="default"/>
        <w:lang w:val="en-us" w:eastAsia="en-us" w:bidi="en-us"/>
      </w:rPr>
    </w:lvl>
    <w:lvl w:ilvl="4">
      <w:start w:val="0"/>
      <w:numFmt w:val="bullet"/>
      <w:lvlText w:val="•"/>
      <w:lvlJc w:val="left"/>
      <w:pPr>
        <w:ind w:left="206" w:hanging="91"/>
      </w:pPr>
      <w:rPr>
        <w:rFonts w:hint="default"/>
        <w:lang w:val="en-us" w:eastAsia="en-us" w:bidi="en-us"/>
      </w:rPr>
    </w:lvl>
    <w:lvl w:ilvl="5">
      <w:start w:val="0"/>
      <w:numFmt w:val="bullet"/>
      <w:lvlText w:val="•"/>
      <w:lvlJc w:val="left"/>
      <w:pPr>
        <w:ind w:left="232" w:hanging="91"/>
      </w:pPr>
      <w:rPr>
        <w:rFonts w:hint="default"/>
        <w:lang w:val="en-us" w:eastAsia="en-us" w:bidi="en-us"/>
      </w:rPr>
    </w:lvl>
    <w:lvl w:ilvl="6">
      <w:start w:val="0"/>
      <w:numFmt w:val="bullet"/>
      <w:lvlText w:val="•"/>
      <w:lvlJc w:val="left"/>
      <w:pPr>
        <w:ind w:left="259" w:hanging="91"/>
      </w:pPr>
      <w:rPr>
        <w:rFonts w:hint="default"/>
        <w:lang w:val="en-us" w:eastAsia="en-us" w:bidi="en-us"/>
      </w:rPr>
    </w:lvl>
    <w:lvl w:ilvl="7">
      <w:start w:val="0"/>
      <w:numFmt w:val="bullet"/>
      <w:lvlText w:val="•"/>
      <w:lvlJc w:val="left"/>
      <w:pPr>
        <w:ind w:left="285" w:hanging="91"/>
      </w:pPr>
      <w:rPr>
        <w:rFonts w:hint="default"/>
        <w:lang w:val="en-us" w:eastAsia="en-us" w:bidi="en-us"/>
      </w:rPr>
    </w:lvl>
    <w:lvl w:ilvl="8">
      <w:start w:val="0"/>
      <w:numFmt w:val="bullet"/>
      <w:lvlText w:val="•"/>
      <w:lvlJc w:val="left"/>
      <w:pPr>
        <w:ind w:left="312" w:hanging="91"/>
      </w:pPr>
      <w:rPr>
        <w:rFonts w:hint="default"/>
        <w:lang w:val="en-us" w:eastAsia="en-us" w:bidi="en-us"/>
      </w:rPr>
    </w:lvl>
  </w:abstractNum>
  <w:abstractNum w:abstractNumId="16">
    <w:multiLevelType w:val="hybridMultilevel"/>
    <w:lvl w:ilvl="0">
      <w:start w:val="0"/>
      <w:numFmt w:val="bullet"/>
      <w:lvlText w:val=""/>
      <w:lvlJc w:val="left"/>
      <w:pPr>
        <w:ind w:left="90" w:hanging="91"/>
      </w:pPr>
      <w:rPr>
        <w:rFonts w:hint="default" w:ascii="Wingdings" w:hAnsi="Wingdings" w:eastAsia="Wingdings" w:cs="Wingdings"/>
        <w:color w:val="80827D"/>
        <w:spacing w:val="-1"/>
        <w:w w:val="90"/>
        <w:sz w:val="8"/>
        <w:szCs w:val="8"/>
        <w:lang w:val="en-us" w:eastAsia="en-us" w:bidi="en-us"/>
      </w:rPr>
    </w:lvl>
    <w:lvl w:ilvl="1">
      <w:start w:val="0"/>
      <w:numFmt w:val="bullet"/>
      <w:lvlText w:val="•"/>
      <w:lvlJc w:val="left"/>
      <w:pPr>
        <w:ind w:left="115" w:hanging="91"/>
      </w:pPr>
      <w:rPr>
        <w:rFonts w:hint="default"/>
        <w:lang w:val="en-us" w:eastAsia="en-us" w:bidi="en-us"/>
      </w:rPr>
    </w:lvl>
    <w:lvl w:ilvl="2">
      <w:start w:val="0"/>
      <w:numFmt w:val="bullet"/>
      <w:lvlText w:val="•"/>
      <w:lvlJc w:val="left"/>
      <w:pPr>
        <w:ind w:left="131" w:hanging="91"/>
      </w:pPr>
      <w:rPr>
        <w:rFonts w:hint="default"/>
        <w:lang w:val="en-us" w:eastAsia="en-us" w:bidi="en-us"/>
      </w:rPr>
    </w:lvl>
    <w:lvl w:ilvl="3">
      <w:start w:val="0"/>
      <w:numFmt w:val="bullet"/>
      <w:lvlText w:val="•"/>
      <w:lvlJc w:val="left"/>
      <w:pPr>
        <w:ind w:left="146" w:hanging="91"/>
      </w:pPr>
      <w:rPr>
        <w:rFonts w:hint="default"/>
        <w:lang w:val="en-us" w:eastAsia="en-us" w:bidi="en-us"/>
      </w:rPr>
    </w:lvl>
    <w:lvl w:ilvl="4">
      <w:start w:val="0"/>
      <w:numFmt w:val="bullet"/>
      <w:lvlText w:val="•"/>
      <w:lvlJc w:val="left"/>
      <w:pPr>
        <w:ind w:left="162" w:hanging="91"/>
      </w:pPr>
      <w:rPr>
        <w:rFonts w:hint="default"/>
        <w:lang w:val="en-us" w:eastAsia="en-us" w:bidi="en-us"/>
      </w:rPr>
    </w:lvl>
    <w:lvl w:ilvl="5">
      <w:start w:val="0"/>
      <w:numFmt w:val="bullet"/>
      <w:lvlText w:val="•"/>
      <w:lvlJc w:val="left"/>
      <w:pPr>
        <w:ind w:left="178" w:hanging="91"/>
      </w:pPr>
      <w:rPr>
        <w:rFonts w:hint="default"/>
        <w:lang w:val="en-us" w:eastAsia="en-us" w:bidi="en-us"/>
      </w:rPr>
    </w:lvl>
    <w:lvl w:ilvl="6">
      <w:start w:val="0"/>
      <w:numFmt w:val="bullet"/>
      <w:lvlText w:val="•"/>
      <w:lvlJc w:val="left"/>
      <w:pPr>
        <w:ind w:left="193" w:hanging="91"/>
      </w:pPr>
      <w:rPr>
        <w:rFonts w:hint="default"/>
        <w:lang w:val="en-us" w:eastAsia="en-us" w:bidi="en-us"/>
      </w:rPr>
    </w:lvl>
    <w:lvl w:ilvl="7">
      <w:start w:val="0"/>
      <w:numFmt w:val="bullet"/>
      <w:lvlText w:val="•"/>
      <w:lvlJc w:val="left"/>
      <w:pPr>
        <w:ind w:left="209" w:hanging="91"/>
      </w:pPr>
      <w:rPr>
        <w:rFonts w:hint="default"/>
        <w:lang w:val="en-us" w:eastAsia="en-us" w:bidi="en-us"/>
      </w:rPr>
    </w:lvl>
    <w:lvl w:ilvl="8">
      <w:start w:val="0"/>
      <w:numFmt w:val="bullet"/>
      <w:lvlText w:val="•"/>
      <w:lvlJc w:val="left"/>
      <w:pPr>
        <w:ind w:left="224" w:hanging="91"/>
      </w:pPr>
      <w:rPr>
        <w:rFonts w:hint="default"/>
        <w:lang w:val="en-us" w:eastAsia="en-us" w:bidi="en-us"/>
      </w:rPr>
    </w:lvl>
  </w:abstractNum>
  <w:abstractNum w:abstractNumId="15">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10" w:hanging="91"/>
      </w:pPr>
      <w:rPr>
        <w:rFonts w:hint="default"/>
        <w:lang w:val="en-us" w:eastAsia="en-us" w:bidi="en-us"/>
      </w:rPr>
    </w:lvl>
    <w:lvl w:ilvl="2">
      <w:start w:val="0"/>
      <w:numFmt w:val="bullet"/>
      <w:lvlText w:val="•"/>
      <w:lvlJc w:val="left"/>
      <w:pPr>
        <w:ind w:left="121" w:hanging="91"/>
      </w:pPr>
      <w:rPr>
        <w:rFonts w:hint="default"/>
        <w:lang w:val="en-us" w:eastAsia="en-us" w:bidi="en-us"/>
      </w:rPr>
    </w:lvl>
    <w:lvl w:ilvl="3">
      <w:start w:val="0"/>
      <w:numFmt w:val="bullet"/>
      <w:lvlText w:val="•"/>
      <w:lvlJc w:val="left"/>
      <w:pPr>
        <w:ind w:left="132" w:hanging="91"/>
      </w:pPr>
      <w:rPr>
        <w:rFonts w:hint="default"/>
        <w:lang w:val="en-us" w:eastAsia="en-us" w:bidi="en-us"/>
      </w:rPr>
    </w:lvl>
    <w:lvl w:ilvl="4">
      <w:start w:val="0"/>
      <w:numFmt w:val="bullet"/>
      <w:lvlText w:val="•"/>
      <w:lvlJc w:val="left"/>
      <w:pPr>
        <w:ind w:left="143" w:hanging="91"/>
      </w:pPr>
      <w:rPr>
        <w:rFonts w:hint="default"/>
        <w:lang w:val="en-us" w:eastAsia="en-us" w:bidi="en-us"/>
      </w:rPr>
    </w:lvl>
    <w:lvl w:ilvl="5">
      <w:start w:val="0"/>
      <w:numFmt w:val="bullet"/>
      <w:lvlText w:val="•"/>
      <w:lvlJc w:val="left"/>
      <w:pPr>
        <w:ind w:left="154" w:hanging="91"/>
      </w:pPr>
      <w:rPr>
        <w:rFonts w:hint="default"/>
        <w:lang w:val="en-us" w:eastAsia="en-us" w:bidi="en-us"/>
      </w:rPr>
    </w:lvl>
    <w:lvl w:ilvl="6">
      <w:start w:val="0"/>
      <w:numFmt w:val="bullet"/>
      <w:lvlText w:val="•"/>
      <w:lvlJc w:val="left"/>
      <w:pPr>
        <w:ind w:left="165" w:hanging="91"/>
      </w:pPr>
      <w:rPr>
        <w:rFonts w:hint="default"/>
        <w:lang w:val="en-us" w:eastAsia="en-us" w:bidi="en-us"/>
      </w:rPr>
    </w:lvl>
    <w:lvl w:ilvl="7">
      <w:start w:val="0"/>
      <w:numFmt w:val="bullet"/>
      <w:lvlText w:val="•"/>
      <w:lvlJc w:val="left"/>
      <w:pPr>
        <w:ind w:left="176" w:hanging="91"/>
      </w:pPr>
      <w:rPr>
        <w:rFonts w:hint="default"/>
        <w:lang w:val="en-us" w:eastAsia="en-us" w:bidi="en-us"/>
      </w:rPr>
    </w:lvl>
    <w:lvl w:ilvl="8">
      <w:start w:val="0"/>
      <w:numFmt w:val="bullet"/>
      <w:lvlText w:val="•"/>
      <w:lvlJc w:val="left"/>
      <w:pPr>
        <w:ind w:left="187" w:hanging="91"/>
      </w:pPr>
      <w:rPr>
        <w:rFonts w:hint="default"/>
        <w:lang w:val="en-us" w:eastAsia="en-us" w:bidi="en-us"/>
      </w:rPr>
    </w:lvl>
  </w:abstractNum>
  <w:abstractNum w:abstractNumId="14">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87" w:hanging="91"/>
      </w:pPr>
      <w:rPr>
        <w:rFonts w:hint="default"/>
        <w:lang w:val="en-us" w:eastAsia="en-us" w:bidi="en-us"/>
      </w:rPr>
    </w:lvl>
    <w:lvl w:ilvl="2">
      <w:start w:val="0"/>
      <w:numFmt w:val="bullet"/>
      <w:lvlText w:val="•"/>
      <w:lvlJc w:val="left"/>
      <w:pPr>
        <w:ind w:left="275" w:hanging="91"/>
      </w:pPr>
      <w:rPr>
        <w:rFonts w:hint="default"/>
        <w:lang w:val="en-us" w:eastAsia="en-us" w:bidi="en-us"/>
      </w:rPr>
    </w:lvl>
    <w:lvl w:ilvl="3">
      <w:start w:val="0"/>
      <w:numFmt w:val="bullet"/>
      <w:lvlText w:val="•"/>
      <w:lvlJc w:val="left"/>
      <w:pPr>
        <w:ind w:left="363" w:hanging="91"/>
      </w:pPr>
      <w:rPr>
        <w:rFonts w:hint="default"/>
        <w:lang w:val="en-us" w:eastAsia="en-us" w:bidi="en-us"/>
      </w:rPr>
    </w:lvl>
    <w:lvl w:ilvl="4">
      <w:start w:val="0"/>
      <w:numFmt w:val="bullet"/>
      <w:lvlText w:val="•"/>
      <w:lvlJc w:val="left"/>
      <w:pPr>
        <w:ind w:left="451" w:hanging="91"/>
      </w:pPr>
      <w:rPr>
        <w:rFonts w:hint="default"/>
        <w:lang w:val="en-us" w:eastAsia="en-us" w:bidi="en-us"/>
      </w:rPr>
    </w:lvl>
    <w:lvl w:ilvl="5">
      <w:start w:val="0"/>
      <w:numFmt w:val="bullet"/>
      <w:lvlText w:val="•"/>
      <w:lvlJc w:val="left"/>
      <w:pPr>
        <w:ind w:left="538" w:hanging="91"/>
      </w:pPr>
      <w:rPr>
        <w:rFonts w:hint="default"/>
        <w:lang w:val="en-us" w:eastAsia="en-us" w:bidi="en-us"/>
      </w:rPr>
    </w:lvl>
    <w:lvl w:ilvl="6">
      <w:start w:val="0"/>
      <w:numFmt w:val="bullet"/>
      <w:lvlText w:val="•"/>
      <w:lvlJc w:val="left"/>
      <w:pPr>
        <w:ind w:left="626" w:hanging="91"/>
      </w:pPr>
      <w:rPr>
        <w:rFonts w:hint="default"/>
        <w:lang w:val="en-us" w:eastAsia="en-us" w:bidi="en-us"/>
      </w:rPr>
    </w:lvl>
    <w:lvl w:ilvl="7">
      <w:start w:val="0"/>
      <w:numFmt w:val="bullet"/>
      <w:lvlText w:val="•"/>
      <w:lvlJc w:val="left"/>
      <w:pPr>
        <w:ind w:left="714" w:hanging="91"/>
      </w:pPr>
      <w:rPr>
        <w:rFonts w:hint="default"/>
        <w:lang w:val="en-us" w:eastAsia="en-us" w:bidi="en-us"/>
      </w:rPr>
    </w:lvl>
    <w:lvl w:ilvl="8">
      <w:start w:val="0"/>
      <w:numFmt w:val="bullet"/>
      <w:lvlText w:val="•"/>
      <w:lvlJc w:val="left"/>
      <w:pPr>
        <w:ind w:left="802" w:hanging="91"/>
      </w:pPr>
      <w:rPr>
        <w:rFonts w:hint="default"/>
        <w:lang w:val="en-us" w:eastAsia="en-us" w:bidi="en-us"/>
      </w:rPr>
    </w:lvl>
  </w:abstractNum>
  <w:abstractNum w:abstractNumId="13">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34" w:hanging="91"/>
      </w:pPr>
      <w:rPr>
        <w:rFonts w:hint="default"/>
        <w:lang w:val="en-us" w:eastAsia="en-us" w:bidi="en-us"/>
      </w:rPr>
    </w:lvl>
    <w:lvl w:ilvl="2">
      <w:start w:val="0"/>
      <w:numFmt w:val="bullet"/>
      <w:lvlText w:val="•"/>
      <w:lvlJc w:val="left"/>
      <w:pPr>
        <w:ind w:left="168" w:hanging="91"/>
      </w:pPr>
      <w:rPr>
        <w:rFonts w:hint="default"/>
        <w:lang w:val="en-us" w:eastAsia="en-us" w:bidi="en-us"/>
      </w:rPr>
    </w:lvl>
    <w:lvl w:ilvl="3">
      <w:start w:val="0"/>
      <w:numFmt w:val="bullet"/>
      <w:lvlText w:val="•"/>
      <w:lvlJc w:val="left"/>
      <w:pPr>
        <w:ind w:left="202" w:hanging="91"/>
      </w:pPr>
      <w:rPr>
        <w:rFonts w:hint="default"/>
        <w:lang w:val="en-us" w:eastAsia="en-us" w:bidi="en-us"/>
      </w:rPr>
    </w:lvl>
    <w:lvl w:ilvl="4">
      <w:start w:val="0"/>
      <w:numFmt w:val="bullet"/>
      <w:lvlText w:val="•"/>
      <w:lvlJc w:val="left"/>
      <w:pPr>
        <w:ind w:left="236" w:hanging="91"/>
      </w:pPr>
      <w:rPr>
        <w:rFonts w:hint="default"/>
        <w:lang w:val="en-us" w:eastAsia="en-us" w:bidi="en-us"/>
      </w:rPr>
    </w:lvl>
    <w:lvl w:ilvl="5">
      <w:start w:val="0"/>
      <w:numFmt w:val="bullet"/>
      <w:lvlText w:val="•"/>
      <w:lvlJc w:val="left"/>
      <w:pPr>
        <w:ind w:left="270" w:hanging="91"/>
      </w:pPr>
      <w:rPr>
        <w:rFonts w:hint="default"/>
        <w:lang w:val="en-us" w:eastAsia="en-us" w:bidi="en-us"/>
      </w:rPr>
    </w:lvl>
    <w:lvl w:ilvl="6">
      <w:start w:val="0"/>
      <w:numFmt w:val="bullet"/>
      <w:lvlText w:val="•"/>
      <w:lvlJc w:val="left"/>
      <w:pPr>
        <w:ind w:left="304" w:hanging="91"/>
      </w:pPr>
      <w:rPr>
        <w:rFonts w:hint="default"/>
        <w:lang w:val="en-us" w:eastAsia="en-us" w:bidi="en-us"/>
      </w:rPr>
    </w:lvl>
    <w:lvl w:ilvl="7">
      <w:start w:val="0"/>
      <w:numFmt w:val="bullet"/>
      <w:lvlText w:val="•"/>
      <w:lvlJc w:val="left"/>
      <w:pPr>
        <w:ind w:left="338" w:hanging="91"/>
      </w:pPr>
      <w:rPr>
        <w:rFonts w:hint="default"/>
        <w:lang w:val="en-us" w:eastAsia="en-us" w:bidi="en-us"/>
      </w:rPr>
    </w:lvl>
    <w:lvl w:ilvl="8">
      <w:start w:val="0"/>
      <w:numFmt w:val="bullet"/>
      <w:lvlText w:val="•"/>
      <w:lvlJc w:val="left"/>
      <w:pPr>
        <w:ind w:left="372" w:hanging="91"/>
      </w:pPr>
      <w:rPr>
        <w:rFonts w:hint="default"/>
        <w:lang w:val="en-us" w:eastAsia="en-us" w:bidi="en-us"/>
      </w:rPr>
    </w:lvl>
  </w:abstractNum>
  <w:abstractNum w:abstractNumId="12">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27" w:hanging="91"/>
      </w:pPr>
      <w:rPr>
        <w:rFonts w:hint="default"/>
        <w:lang w:val="en-us" w:eastAsia="en-us" w:bidi="en-us"/>
      </w:rPr>
    </w:lvl>
    <w:lvl w:ilvl="2">
      <w:start w:val="0"/>
      <w:numFmt w:val="bullet"/>
      <w:lvlText w:val="•"/>
      <w:lvlJc w:val="left"/>
      <w:pPr>
        <w:ind w:left="155" w:hanging="91"/>
      </w:pPr>
      <w:rPr>
        <w:rFonts w:hint="default"/>
        <w:lang w:val="en-us" w:eastAsia="en-us" w:bidi="en-us"/>
      </w:rPr>
    </w:lvl>
    <w:lvl w:ilvl="3">
      <w:start w:val="0"/>
      <w:numFmt w:val="bullet"/>
      <w:lvlText w:val="•"/>
      <w:lvlJc w:val="left"/>
      <w:pPr>
        <w:ind w:left="183" w:hanging="91"/>
      </w:pPr>
      <w:rPr>
        <w:rFonts w:hint="default"/>
        <w:lang w:val="en-us" w:eastAsia="en-us" w:bidi="en-us"/>
      </w:rPr>
    </w:lvl>
    <w:lvl w:ilvl="4">
      <w:start w:val="0"/>
      <w:numFmt w:val="bullet"/>
      <w:lvlText w:val="•"/>
      <w:lvlJc w:val="left"/>
      <w:pPr>
        <w:ind w:left="211" w:hanging="91"/>
      </w:pPr>
      <w:rPr>
        <w:rFonts w:hint="default"/>
        <w:lang w:val="en-us" w:eastAsia="en-us" w:bidi="en-us"/>
      </w:rPr>
    </w:lvl>
    <w:lvl w:ilvl="5">
      <w:start w:val="0"/>
      <w:numFmt w:val="bullet"/>
      <w:lvlText w:val="•"/>
      <w:lvlJc w:val="left"/>
      <w:pPr>
        <w:ind w:left="238" w:hanging="91"/>
      </w:pPr>
      <w:rPr>
        <w:rFonts w:hint="default"/>
        <w:lang w:val="en-us" w:eastAsia="en-us" w:bidi="en-us"/>
      </w:rPr>
    </w:lvl>
    <w:lvl w:ilvl="6">
      <w:start w:val="0"/>
      <w:numFmt w:val="bullet"/>
      <w:lvlText w:val="•"/>
      <w:lvlJc w:val="left"/>
      <w:pPr>
        <w:ind w:left="266" w:hanging="91"/>
      </w:pPr>
      <w:rPr>
        <w:rFonts w:hint="default"/>
        <w:lang w:val="en-us" w:eastAsia="en-us" w:bidi="en-us"/>
      </w:rPr>
    </w:lvl>
    <w:lvl w:ilvl="7">
      <w:start w:val="0"/>
      <w:numFmt w:val="bullet"/>
      <w:lvlText w:val="•"/>
      <w:lvlJc w:val="left"/>
      <w:pPr>
        <w:ind w:left="294" w:hanging="91"/>
      </w:pPr>
      <w:rPr>
        <w:rFonts w:hint="default"/>
        <w:lang w:val="en-us" w:eastAsia="en-us" w:bidi="en-us"/>
      </w:rPr>
    </w:lvl>
    <w:lvl w:ilvl="8">
      <w:start w:val="0"/>
      <w:numFmt w:val="bullet"/>
      <w:lvlText w:val="•"/>
      <w:lvlJc w:val="left"/>
      <w:pPr>
        <w:ind w:left="321" w:hanging="91"/>
      </w:pPr>
      <w:rPr>
        <w:rFonts w:hint="default"/>
        <w:lang w:val="en-us" w:eastAsia="en-us" w:bidi="en-us"/>
      </w:rPr>
    </w:lvl>
  </w:abstractNum>
  <w:abstractNum w:abstractNumId="11">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21" w:hanging="91"/>
      </w:pPr>
      <w:rPr>
        <w:rFonts w:hint="default"/>
        <w:lang w:val="en-us" w:eastAsia="en-us" w:bidi="en-us"/>
      </w:rPr>
    </w:lvl>
    <w:lvl w:ilvl="2">
      <w:start w:val="0"/>
      <w:numFmt w:val="bullet"/>
      <w:lvlText w:val="•"/>
      <w:lvlJc w:val="left"/>
      <w:pPr>
        <w:ind w:left="142" w:hanging="91"/>
      </w:pPr>
      <w:rPr>
        <w:rFonts w:hint="default"/>
        <w:lang w:val="en-us" w:eastAsia="en-us" w:bidi="en-us"/>
      </w:rPr>
    </w:lvl>
    <w:lvl w:ilvl="3">
      <w:start w:val="0"/>
      <w:numFmt w:val="bullet"/>
      <w:lvlText w:val="•"/>
      <w:lvlJc w:val="left"/>
      <w:pPr>
        <w:ind w:left="164" w:hanging="91"/>
      </w:pPr>
      <w:rPr>
        <w:rFonts w:hint="default"/>
        <w:lang w:val="en-us" w:eastAsia="en-us" w:bidi="en-us"/>
      </w:rPr>
    </w:lvl>
    <w:lvl w:ilvl="4">
      <w:start w:val="0"/>
      <w:numFmt w:val="bullet"/>
      <w:lvlText w:val="•"/>
      <w:lvlJc w:val="left"/>
      <w:pPr>
        <w:ind w:left="185" w:hanging="91"/>
      </w:pPr>
      <w:rPr>
        <w:rFonts w:hint="default"/>
        <w:lang w:val="en-us" w:eastAsia="en-us" w:bidi="en-us"/>
      </w:rPr>
    </w:lvl>
    <w:lvl w:ilvl="5">
      <w:start w:val="0"/>
      <w:numFmt w:val="bullet"/>
      <w:lvlText w:val="•"/>
      <w:lvlJc w:val="left"/>
      <w:pPr>
        <w:ind w:left="207" w:hanging="91"/>
      </w:pPr>
      <w:rPr>
        <w:rFonts w:hint="default"/>
        <w:lang w:val="en-us" w:eastAsia="en-us" w:bidi="en-us"/>
      </w:rPr>
    </w:lvl>
    <w:lvl w:ilvl="6">
      <w:start w:val="0"/>
      <w:numFmt w:val="bullet"/>
      <w:lvlText w:val="•"/>
      <w:lvlJc w:val="left"/>
      <w:pPr>
        <w:ind w:left="228" w:hanging="91"/>
      </w:pPr>
      <w:rPr>
        <w:rFonts w:hint="default"/>
        <w:lang w:val="en-us" w:eastAsia="en-us" w:bidi="en-us"/>
      </w:rPr>
    </w:lvl>
    <w:lvl w:ilvl="7">
      <w:start w:val="0"/>
      <w:numFmt w:val="bullet"/>
      <w:lvlText w:val="•"/>
      <w:lvlJc w:val="left"/>
      <w:pPr>
        <w:ind w:left="249" w:hanging="91"/>
      </w:pPr>
      <w:rPr>
        <w:rFonts w:hint="default"/>
        <w:lang w:val="en-us" w:eastAsia="en-us" w:bidi="en-us"/>
      </w:rPr>
    </w:lvl>
    <w:lvl w:ilvl="8">
      <w:start w:val="0"/>
      <w:numFmt w:val="bullet"/>
      <w:lvlText w:val="•"/>
      <w:lvlJc w:val="left"/>
      <w:pPr>
        <w:ind w:left="271" w:hanging="91"/>
      </w:pPr>
      <w:rPr>
        <w:rFonts w:hint="default"/>
        <w:lang w:val="en-us" w:eastAsia="en-us" w:bidi="en-us"/>
      </w:rPr>
    </w:lvl>
  </w:abstractNum>
  <w:abstractNum w:abstractNumId="10">
    <w:multiLevelType w:val="hybridMultilevel"/>
    <w:lvl w:ilvl="0">
      <w:start w:val="0"/>
      <w:numFmt w:val="bullet"/>
      <w:lvlText w:val=""/>
      <w:lvlJc w:val="left"/>
      <w:pPr>
        <w:ind w:left="90" w:hanging="91"/>
      </w:pPr>
      <w:rPr>
        <w:rFonts w:hint="default" w:ascii="Wingdings" w:hAnsi="Wingdings" w:eastAsia="Wingdings" w:cs="Wingdings"/>
        <w:color w:val="80827D"/>
        <w:spacing w:val="-1"/>
        <w:w w:val="90"/>
        <w:position w:val="-3"/>
        <w:sz w:val="8"/>
        <w:szCs w:val="8"/>
        <w:lang w:val="en-us" w:eastAsia="en-us" w:bidi="en-us"/>
      </w:rPr>
    </w:lvl>
    <w:lvl w:ilvl="1">
      <w:start w:val="0"/>
      <w:numFmt w:val="bullet"/>
      <w:lvlText w:val="•"/>
      <w:lvlJc w:val="left"/>
      <w:pPr>
        <w:ind w:left="162" w:hanging="91"/>
      </w:pPr>
      <w:rPr>
        <w:rFonts w:hint="default"/>
        <w:lang w:val="en-us" w:eastAsia="en-us" w:bidi="en-us"/>
      </w:rPr>
    </w:lvl>
    <w:lvl w:ilvl="2">
      <w:start w:val="0"/>
      <w:numFmt w:val="bullet"/>
      <w:lvlText w:val="•"/>
      <w:lvlJc w:val="left"/>
      <w:pPr>
        <w:ind w:left="224" w:hanging="91"/>
      </w:pPr>
      <w:rPr>
        <w:rFonts w:hint="default"/>
        <w:lang w:val="en-us" w:eastAsia="en-us" w:bidi="en-us"/>
      </w:rPr>
    </w:lvl>
    <w:lvl w:ilvl="3">
      <w:start w:val="0"/>
      <w:numFmt w:val="bullet"/>
      <w:lvlText w:val="•"/>
      <w:lvlJc w:val="left"/>
      <w:pPr>
        <w:ind w:left="286" w:hanging="91"/>
      </w:pPr>
      <w:rPr>
        <w:rFonts w:hint="default"/>
        <w:lang w:val="en-us" w:eastAsia="en-us" w:bidi="en-us"/>
      </w:rPr>
    </w:lvl>
    <w:lvl w:ilvl="4">
      <w:start w:val="0"/>
      <w:numFmt w:val="bullet"/>
      <w:lvlText w:val="•"/>
      <w:lvlJc w:val="left"/>
      <w:pPr>
        <w:ind w:left="348" w:hanging="91"/>
      </w:pPr>
      <w:rPr>
        <w:rFonts w:hint="default"/>
        <w:lang w:val="en-us" w:eastAsia="en-us" w:bidi="en-us"/>
      </w:rPr>
    </w:lvl>
    <w:lvl w:ilvl="5">
      <w:start w:val="0"/>
      <w:numFmt w:val="bullet"/>
      <w:lvlText w:val="•"/>
      <w:lvlJc w:val="left"/>
      <w:pPr>
        <w:ind w:left="410" w:hanging="91"/>
      </w:pPr>
      <w:rPr>
        <w:rFonts w:hint="default"/>
        <w:lang w:val="en-us" w:eastAsia="en-us" w:bidi="en-us"/>
      </w:rPr>
    </w:lvl>
    <w:lvl w:ilvl="6">
      <w:start w:val="0"/>
      <w:numFmt w:val="bullet"/>
      <w:lvlText w:val="•"/>
      <w:lvlJc w:val="left"/>
      <w:pPr>
        <w:ind w:left="472" w:hanging="91"/>
      </w:pPr>
      <w:rPr>
        <w:rFonts w:hint="default"/>
        <w:lang w:val="en-us" w:eastAsia="en-us" w:bidi="en-us"/>
      </w:rPr>
    </w:lvl>
    <w:lvl w:ilvl="7">
      <w:start w:val="0"/>
      <w:numFmt w:val="bullet"/>
      <w:lvlText w:val="•"/>
      <w:lvlJc w:val="left"/>
      <w:pPr>
        <w:ind w:left="534" w:hanging="91"/>
      </w:pPr>
      <w:rPr>
        <w:rFonts w:hint="default"/>
        <w:lang w:val="en-us" w:eastAsia="en-us" w:bidi="en-us"/>
      </w:rPr>
    </w:lvl>
    <w:lvl w:ilvl="8">
      <w:start w:val="0"/>
      <w:numFmt w:val="bullet"/>
      <w:lvlText w:val="•"/>
      <w:lvlJc w:val="left"/>
      <w:pPr>
        <w:ind w:left="597" w:hanging="91"/>
      </w:pPr>
      <w:rPr>
        <w:rFonts w:hint="default"/>
        <w:lang w:val="en-us" w:eastAsia="en-us" w:bidi="en-us"/>
      </w:rPr>
    </w:lvl>
  </w:abstractNum>
  <w:abstractNum w:abstractNumId="9">
    <w:multiLevelType w:val="hybridMultilevel"/>
    <w:lvl w:ilvl="0">
      <w:start w:val="0"/>
      <w:numFmt w:val="bullet"/>
      <w:lvlText w:val=""/>
      <w:lvlJc w:val="left"/>
      <w:pPr>
        <w:ind w:left="90" w:hanging="91"/>
      </w:pPr>
      <w:rPr>
        <w:rFonts w:hint="default" w:ascii="Wingdings" w:hAnsi="Wingdings" w:eastAsia="Wingdings" w:cs="Wingdings"/>
        <w:color w:val="80827D"/>
        <w:spacing w:val="-1"/>
        <w:w w:val="90"/>
        <w:sz w:val="8"/>
        <w:szCs w:val="8"/>
        <w:lang w:val="en-us" w:eastAsia="en-us" w:bidi="en-us"/>
      </w:rPr>
    </w:lvl>
    <w:lvl w:ilvl="1">
      <w:start w:val="0"/>
      <w:numFmt w:val="bullet"/>
      <w:lvlText w:val="•"/>
      <w:lvlJc w:val="left"/>
      <w:pPr>
        <w:ind w:left="120" w:hanging="91"/>
      </w:pPr>
      <w:rPr>
        <w:rFonts w:hint="default"/>
        <w:lang w:val="en-us" w:eastAsia="en-us" w:bidi="en-us"/>
      </w:rPr>
    </w:lvl>
    <w:lvl w:ilvl="2">
      <w:start w:val="0"/>
      <w:numFmt w:val="bullet"/>
      <w:lvlText w:val="•"/>
      <w:lvlJc w:val="left"/>
      <w:pPr>
        <w:ind w:left="140" w:hanging="91"/>
      </w:pPr>
      <w:rPr>
        <w:rFonts w:hint="default"/>
        <w:lang w:val="en-us" w:eastAsia="en-us" w:bidi="en-us"/>
      </w:rPr>
    </w:lvl>
    <w:lvl w:ilvl="3">
      <w:start w:val="0"/>
      <w:numFmt w:val="bullet"/>
      <w:lvlText w:val="•"/>
      <w:lvlJc w:val="left"/>
      <w:pPr>
        <w:ind w:left="161" w:hanging="91"/>
      </w:pPr>
      <w:rPr>
        <w:rFonts w:hint="default"/>
        <w:lang w:val="en-us" w:eastAsia="en-us" w:bidi="en-us"/>
      </w:rPr>
    </w:lvl>
    <w:lvl w:ilvl="4">
      <w:start w:val="0"/>
      <w:numFmt w:val="bullet"/>
      <w:lvlText w:val="•"/>
      <w:lvlJc w:val="left"/>
      <w:pPr>
        <w:ind w:left="181" w:hanging="91"/>
      </w:pPr>
      <w:rPr>
        <w:rFonts w:hint="default"/>
        <w:lang w:val="en-us" w:eastAsia="en-us" w:bidi="en-us"/>
      </w:rPr>
    </w:lvl>
    <w:lvl w:ilvl="5">
      <w:start w:val="0"/>
      <w:numFmt w:val="bullet"/>
      <w:lvlText w:val="•"/>
      <w:lvlJc w:val="left"/>
      <w:pPr>
        <w:ind w:left="202" w:hanging="91"/>
      </w:pPr>
      <w:rPr>
        <w:rFonts w:hint="default"/>
        <w:lang w:val="en-us" w:eastAsia="en-us" w:bidi="en-us"/>
      </w:rPr>
    </w:lvl>
    <w:lvl w:ilvl="6">
      <w:start w:val="0"/>
      <w:numFmt w:val="bullet"/>
      <w:lvlText w:val="•"/>
      <w:lvlJc w:val="left"/>
      <w:pPr>
        <w:ind w:left="222" w:hanging="91"/>
      </w:pPr>
      <w:rPr>
        <w:rFonts w:hint="default"/>
        <w:lang w:val="en-us" w:eastAsia="en-us" w:bidi="en-us"/>
      </w:rPr>
    </w:lvl>
    <w:lvl w:ilvl="7">
      <w:start w:val="0"/>
      <w:numFmt w:val="bullet"/>
      <w:lvlText w:val="•"/>
      <w:lvlJc w:val="left"/>
      <w:pPr>
        <w:ind w:left="243" w:hanging="91"/>
      </w:pPr>
      <w:rPr>
        <w:rFonts w:hint="default"/>
        <w:lang w:val="en-us" w:eastAsia="en-us" w:bidi="en-us"/>
      </w:rPr>
    </w:lvl>
    <w:lvl w:ilvl="8">
      <w:start w:val="0"/>
      <w:numFmt w:val="bullet"/>
      <w:lvlText w:val="•"/>
      <w:lvlJc w:val="left"/>
      <w:pPr>
        <w:ind w:left="263" w:hanging="91"/>
      </w:pPr>
      <w:rPr>
        <w:rFonts w:hint="default"/>
        <w:lang w:val="en-us" w:eastAsia="en-us" w:bidi="en-us"/>
      </w:rPr>
    </w:lvl>
  </w:abstractNum>
  <w:abstractNum w:abstractNumId="8">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36" w:hanging="91"/>
      </w:pPr>
      <w:rPr>
        <w:rFonts w:hint="default"/>
        <w:lang w:val="en-us" w:eastAsia="en-us" w:bidi="en-us"/>
      </w:rPr>
    </w:lvl>
    <w:lvl w:ilvl="2">
      <w:start w:val="0"/>
      <w:numFmt w:val="bullet"/>
      <w:lvlText w:val="•"/>
      <w:lvlJc w:val="left"/>
      <w:pPr>
        <w:ind w:left="173" w:hanging="91"/>
      </w:pPr>
      <w:rPr>
        <w:rFonts w:hint="default"/>
        <w:lang w:val="en-us" w:eastAsia="en-us" w:bidi="en-us"/>
      </w:rPr>
    </w:lvl>
    <w:lvl w:ilvl="3">
      <w:start w:val="0"/>
      <w:numFmt w:val="bullet"/>
      <w:lvlText w:val="•"/>
      <w:lvlJc w:val="left"/>
      <w:pPr>
        <w:ind w:left="210" w:hanging="91"/>
      </w:pPr>
      <w:rPr>
        <w:rFonts w:hint="default"/>
        <w:lang w:val="en-us" w:eastAsia="en-us" w:bidi="en-us"/>
      </w:rPr>
    </w:lvl>
    <w:lvl w:ilvl="4">
      <w:start w:val="0"/>
      <w:numFmt w:val="bullet"/>
      <w:lvlText w:val="•"/>
      <w:lvlJc w:val="left"/>
      <w:pPr>
        <w:ind w:left="247" w:hanging="91"/>
      </w:pPr>
      <w:rPr>
        <w:rFonts w:hint="default"/>
        <w:lang w:val="en-us" w:eastAsia="en-us" w:bidi="en-us"/>
      </w:rPr>
    </w:lvl>
    <w:lvl w:ilvl="5">
      <w:start w:val="0"/>
      <w:numFmt w:val="bullet"/>
      <w:lvlText w:val="•"/>
      <w:lvlJc w:val="left"/>
      <w:pPr>
        <w:ind w:left="284" w:hanging="91"/>
      </w:pPr>
      <w:rPr>
        <w:rFonts w:hint="default"/>
        <w:lang w:val="en-us" w:eastAsia="en-us" w:bidi="en-us"/>
      </w:rPr>
    </w:lvl>
    <w:lvl w:ilvl="6">
      <w:start w:val="0"/>
      <w:numFmt w:val="bullet"/>
      <w:lvlText w:val="•"/>
      <w:lvlJc w:val="left"/>
      <w:pPr>
        <w:ind w:left="321" w:hanging="91"/>
      </w:pPr>
      <w:rPr>
        <w:rFonts w:hint="default"/>
        <w:lang w:val="en-us" w:eastAsia="en-us" w:bidi="en-us"/>
      </w:rPr>
    </w:lvl>
    <w:lvl w:ilvl="7">
      <w:start w:val="0"/>
      <w:numFmt w:val="bullet"/>
      <w:lvlText w:val="•"/>
      <w:lvlJc w:val="left"/>
      <w:pPr>
        <w:ind w:left="358" w:hanging="91"/>
      </w:pPr>
      <w:rPr>
        <w:rFonts w:hint="default"/>
        <w:lang w:val="en-us" w:eastAsia="en-us" w:bidi="en-us"/>
      </w:rPr>
    </w:lvl>
    <w:lvl w:ilvl="8">
      <w:start w:val="0"/>
      <w:numFmt w:val="bullet"/>
      <w:lvlText w:val="•"/>
      <w:lvlJc w:val="left"/>
      <w:pPr>
        <w:ind w:left="395" w:hanging="91"/>
      </w:pPr>
      <w:rPr>
        <w:rFonts w:hint="default"/>
        <w:lang w:val="en-us" w:eastAsia="en-us" w:bidi="en-us"/>
      </w:rPr>
    </w:lvl>
  </w:abstractNum>
  <w:abstractNum w:abstractNumId="7">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17" w:hanging="91"/>
      </w:pPr>
      <w:rPr>
        <w:rFonts w:hint="default"/>
        <w:lang w:val="en-us" w:eastAsia="en-us" w:bidi="en-us"/>
      </w:rPr>
    </w:lvl>
    <w:lvl w:ilvl="2">
      <w:start w:val="0"/>
      <w:numFmt w:val="bullet"/>
      <w:lvlText w:val="•"/>
      <w:lvlJc w:val="left"/>
      <w:pPr>
        <w:ind w:left="134" w:hanging="91"/>
      </w:pPr>
      <w:rPr>
        <w:rFonts w:hint="default"/>
        <w:lang w:val="en-us" w:eastAsia="en-us" w:bidi="en-us"/>
      </w:rPr>
    </w:lvl>
    <w:lvl w:ilvl="3">
      <w:start w:val="0"/>
      <w:numFmt w:val="bullet"/>
      <w:lvlText w:val="•"/>
      <w:lvlJc w:val="left"/>
      <w:pPr>
        <w:ind w:left="151" w:hanging="91"/>
      </w:pPr>
      <w:rPr>
        <w:rFonts w:hint="default"/>
        <w:lang w:val="en-us" w:eastAsia="en-us" w:bidi="en-us"/>
      </w:rPr>
    </w:lvl>
    <w:lvl w:ilvl="4">
      <w:start w:val="0"/>
      <w:numFmt w:val="bullet"/>
      <w:lvlText w:val="•"/>
      <w:lvlJc w:val="left"/>
      <w:pPr>
        <w:ind w:left="168" w:hanging="91"/>
      </w:pPr>
      <w:rPr>
        <w:rFonts w:hint="default"/>
        <w:lang w:val="en-us" w:eastAsia="en-us" w:bidi="en-us"/>
      </w:rPr>
    </w:lvl>
    <w:lvl w:ilvl="5">
      <w:start w:val="0"/>
      <w:numFmt w:val="bullet"/>
      <w:lvlText w:val="•"/>
      <w:lvlJc w:val="left"/>
      <w:pPr>
        <w:ind w:left="186" w:hanging="91"/>
      </w:pPr>
      <w:rPr>
        <w:rFonts w:hint="default"/>
        <w:lang w:val="en-us" w:eastAsia="en-us" w:bidi="en-us"/>
      </w:rPr>
    </w:lvl>
    <w:lvl w:ilvl="6">
      <w:start w:val="0"/>
      <w:numFmt w:val="bullet"/>
      <w:lvlText w:val="•"/>
      <w:lvlJc w:val="left"/>
      <w:pPr>
        <w:ind w:left="203" w:hanging="91"/>
      </w:pPr>
      <w:rPr>
        <w:rFonts w:hint="default"/>
        <w:lang w:val="en-us" w:eastAsia="en-us" w:bidi="en-us"/>
      </w:rPr>
    </w:lvl>
    <w:lvl w:ilvl="7">
      <w:start w:val="0"/>
      <w:numFmt w:val="bullet"/>
      <w:lvlText w:val="•"/>
      <w:lvlJc w:val="left"/>
      <w:pPr>
        <w:ind w:left="220" w:hanging="91"/>
      </w:pPr>
      <w:rPr>
        <w:rFonts w:hint="default"/>
        <w:lang w:val="en-us" w:eastAsia="en-us" w:bidi="en-us"/>
      </w:rPr>
    </w:lvl>
    <w:lvl w:ilvl="8">
      <w:start w:val="0"/>
      <w:numFmt w:val="bullet"/>
      <w:lvlText w:val="•"/>
      <w:lvlJc w:val="left"/>
      <w:pPr>
        <w:ind w:left="237" w:hanging="91"/>
      </w:pPr>
      <w:rPr>
        <w:rFonts w:hint="default"/>
        <w:lang w:val="en-us" w:eastAsia="en-us" w:bidi="en-us"/>
      </w:rPr>
    </w:lvl>
  </w:abstractNum>
  <w:abstractNum w:abstractNumId="6">
    <w:multiLevelType w:val="hybridMultilevel"/>
    <w:lvl w:ilvl="0">
      <w:start w:val="0"/>
      <w:numFmt w:val="bullet"/>
      <w:lvlText w:val=""/>
      <w:lvlJc w:val="left"/>
      <w:pPr>
        <w:ind w:left="90"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169" w:hanging="91"/>
      </w:pPr>
      <w:rPr>
        <w:rFonts w:hint="default"/>
        <w:lang w:val="en-us" w:eastAsia="en-us" w:bidi="en-us"/>
      </w:rPr>
    </w:lvl>
    <w:lvl w:ilvl="2">
      <w:start w:val="0"/>
      <w:numFmt w:val="bullet"/>
      <w:lvlText w:val="•"/>
      <w:lvlJc w:val="left"/>
      <w:pPr>
        <w:ind w:left="237" w:hanging="91"/>
      </w:pPr>
      <w:rPr>
        <w:rFonts w:hint="default"/>
        <w:lang w:val="en-us" w:eastAsia="en-us" w:bidi="en-us"/>
      </w:rPr>
    </w:lvl>
    <w:lvl w:ilvl="3">
      <w:start w:val="0"/>
      <w:numFmt w:val="bullet"/>
      <w:lvlText w:val="•"/>
      <w:lvlJc w:val="left"/>
      <w:pPr>
        <w:ind w:left="306" w:hanging="91"/>
      </w:pPr>
      <w:rPr>
        <w:rFonts w:hint="default"/>
        <w:lang w:val="en-us" w:eastAsia="en-us" w:bidi="en-us"/>
      </w:rPr>
    </w:lvl>
    <w:lvl w:ilvl="4">
      <w:start w:val="0"/>
      <w:numFmt w:val="bullet"/>
      <w:lvlText w:val="•"/>
      <w:lvlJc w:val="left"/>
      <w:pPr>
        <w:ind w:left="375" w:hanging="91"/>
      </w:pPr>
      <w:rPr>
        <w:rFonts w:hint="default"/>
        <w:lang w:val="en-us" w:eastAsia="en-us" w:bidi="en-us"/>
      </w:rPr>
    </w:lvl>
    <w:lvl w:ilvl="5">
      <w:start w:val="0"/>
      <w:numFmt w:val="bullet"/>
      <w:lvlText w:val="•"/>
      <w:lvlJc w:val="left"/>
      <w:pPr>
        <w:ind w:left="444" w:hanging="91"/>
      </w:pPr>
      <w:rPr>
        <w:rFonts w:hint="default"/>
        <w:lang w:val="en-us" w:eastAsia="en-us" w:bidi="en-us"/>
      </w:rPr>
    </w:lvl>
    <w:lvl w:ilvl="6">
      <w:start w:val="0"/>
      <w:numFmt w:val="bullet"/>
      <w:lvlText w:val="•"/>
      <w:lvlJc w:val="left"/>
      <w:pPr>
        <w:ind w:left="513" w:hanging="91"/>
      </w:pPr>
      <w:rPr>
        <w:rFonts w:hint="default"/>
        <w:lang w:val="en-us" w:eastAsia="en-us" w:bidi="en-us"/>
      </w:rPr>
    </w:lvl>
    <w:lvl w:ilvl="7">
      <w:start w:val="0"/>
      <w:numFmt w:val="bullet"/>
      <w:lvlText w:val="•"/>
      <w:lvlJc w:val="left"/>
      <w:pPr>
        <w:ind w:left="582" w:hanging="91"/>
      </w:pPr>
      <w:rPr>
        <w:rFonts w:hint="default"/>
        <w:lang w:val="en-us" w:eastAsia="en-us" w:bidi="en-us"/>
      </w:rPr>
    </w:lvl>
    <w:lvl w:ilvl="8">
      <w:start w:val="0"/>
      <w:numFmt w:val="bullet"/>
      <w:lvlText w:val="•"/>
      <w:lvlJc w:val="left"/>
      <w:pPr>
        <w:ind w:left="651" w:hanging="91"/>
      </w:pPr>
      <w:rPr>
        <w:rFonts w:hint="default"/>
        <w:lang w:val="en-us" w:eastAsia="en-us" w:bidi="en-us"/>
      </w:rPr>
    </w:lvl>
  </w:abstractNum>
  <w:abstractNum w:abstractNumId="5">
    <w:multiLevelType w:val="hybridMultilevel"/>
    <w:lvl w:ilvl="0">
      <w:start w:val="0"/>
      <w:numFmt w:val="bullet"/>
      <w:lvlText w:val=""/>
      <w:lvlJc w:val="left"/>
      <w:pPr>
        <w:ind w:left="241" w:hanging="91"/>
      </w:pPr>
      <w:rPr>
        <w:rFonts w:hint="default" w:ascii="Wingdings" w:hAnsi="Wingdings" w:eastAsia="Wingdings" w:cs="Wingdings"/>
        <w:color w:val="615090"/>
        <w:spacing w:val="-1"/>
        <w:w w:val="90"/>
        <w:sz w:val="8"/>
        <w:szCs w:val="8"/>
        <w:lang w:val="en-us" w:eastAsia="en-us" w:bidi="en-us"/>
      </w:rPr>
    </w:lvl>
    <w:lvl w:ilvl="1">
      <w:start w:val="0"/>
      <w:numFmt w:val="bullet"/>
      <w:lvlText w:val=""/>
      <w:lvlJc w:val="left"/>
      <w:pPr>
        <w:ind w:left="548" w:hanging="91"/>
      </w:pPr>
      <w:rPr>
        <w:rFonts w:hint="default" w:ascii="Wingdings" w:hAnsi="Wingdings" w:eastAsia="Wingdings" w:cs="Wingdings"/>
        <w:color w:val="80827D"/>
        <w:spacing w:val="-1"/>
        <w:w w:val="90"/>
        <w:sz w:val="8"/>
        <w:szCs w:val="8"/>
        <w:lang w:val="en-us" w:eastAsia="en-us" w:bidi="en-us"/>
      </w:rPr>
    </w:lvl>
    <w:lvl w:ilvl="2">
      <w:start w:val="0"/>
      <w:numFmt w:val="bullet"/>
      <w:lvlText w:val="•"/>
      <w:lvlJc w:val="left"/>
      <w:pPr>
        <w:ind w:left="567" w:hanging="91"/>
      </w:pPr>
      <w:rPr>
        <w:rFonts w:hint="default"/>
        <w:lang w:val="en-us" w:eastAsia="en-us" w:bidi="en-us"/>
      </w:rPr>
    </w:lvl>
    <w:lvl w:ilvl="3">
      <w:start w:val="0"/>
      <w:numFmt w:val="bullet"/>
      <w:lvlText w:val="•"/>
      <w:lvlJc w:val="left"/>
      <w:pPr>
        <w:ind w:left="595" w:hanging="91"/>
      </w:pPr>
      <w:rPr>
        <w:rFonts w:hint="default"/>
        <w:lang w:val="en-us" w:eastAsia="en-us" w:bidi="en-us"/>
      </w:rPr>
    </w:lvl>
    <w:lvl w:ilvl="4">
      <w:start w:val="0"/>
      <w:numFmt w:val="bullet"/>
      <w:lvlText w:val="•"/>
      <w:lvlJc w:val="left"/>
      <w:pPr>
        <w:ind w:left="623" w:hanging="91"/>
      </w:pPr>
      <w:rPr>
        <w:rFonts w:hint="default"/>
        <w:lang w:val="en-us" w:eastAsia="en-us" w:bidi="en-us"/>
      </w:rPr>
    </w:lvl>
    <w:lvl w:ilvl="5">
      <w:start w:val="0"/>
      <w:numFmt w:val="bullet"/>
      <w:lvlText w:val="•"/>
      <w:lvlJc w:val="left"/>
      <w:pPr>
        <w:ind w:left="651" w:hanging="91"/>
      </w:pPr>
      <w:rPr>
        <w:rFonts w:hint="default"/>
        <w:lang w:val="en-us" w:eastAsia="en-us" w:bidi="en-us"/>
      </w:rPr>
    </w:lvl>
    <w:lvl w:ilvl="6">
      <w:start w:val="0"/>
      <w:numFmt w:val="bullet"/>
      <w:lvlText w:val="•"/>
      <w:lvlJc w:val="left"/>
      <w:pPr>
        <w:ind w:left="678" w:hanging="91"/>
      </w:pPr>
      <w:rPr>
        <w:rFonts w:hint="default"/>
        <w:lang w:val="en-us" w:eastAsia="en-us" w:bidi="en-us"/>
      </w:rPr>
    </w:lvl>
    <w:lvl w:ilvl="7">
      <w:start w:val="0"/>
      <w:numFmt w:val="bullet"/>
      <w:lvlText w:val="•"/>
      <w:lvlJc w:val="left"/>
      <w:pPr>
        <w:ind w:left="706" w:hanging="91"/>
      </w:pPr>
      <w:rPr>
        <w:rFonts w:hint="default"/>
        <w:lang w:val="en-us" w:eastAsia="en-us" w:bidi="en-us"/>
      </w:rPr>
    </w:lvl>
    <w:lvl w:ilvl="8">
      <w:start w:val="0"/>
      <w:numFmt w:val="bullet"/>
      <w:lvlText w:val="•"/>
      <w:lvlJc w:val="left"/>
      <w:pPr>
        <w:ind w:left="734" w:hanging="91"/>
      </w:pPr>
      <w:rPr>
        <w:rFonts w:hint="default"/>
        <w:lang w:val="en-us" w:eastAsia="en-us" w:bidi="en-us"/>
      </w:rPr>
    </w:lvl>
  </w:abstractNum>
  <w:abstractNum w:abstractNumId="4">
    <w:multiLevelType w:val="hybridMultilevel"/>
    <w:lvl w:ilvl="0">
      <w:start w:val="0"/>
      <w:numFmt w:val="bullet"/>
      <w:lvlText w:val=""/>
      <w:lvlJc w:val="left"/>
      <w:pPr>
        <w:ind w:left="153" w:hanging="154"/>
      </w:pPr>
      <w:rPr>
        <w:rFonts w:hint="default"/>
        <w:w w:val="90"/>
        <w:lang w:val="en-us" w:eastAsia="en-us" w:bidi="en-us"/>
      </w:rPr>
    </w:lvl>
    <w:lvl w:ilvl="1">
      <w:start w:val="0"/>
      <w:numFmt w:val="bullet"/>
      <w:lvlText w:val="•"/>
      <w:lvlJc w:val="left"/>
      <w:pPr>
        <w:ind w:left="261" w:hanging="154"/>
      </w:pPr>
      <w:rPr>
        <w:rFonts w:hint="default"/>
        <w:lang w:val="en-us" w:eastAsia="en-us" w:bidi="en-us"/>
      </w:rPr>
    </w:lvl>
    <w:lvl w:ilvl="2">
      <w:start w:val="0"/>
      <w:numFmt w:val="bullet"/>
      <w:lvlText w:val="•"/>
      <w:lvlJc w:val="left"/>
      <w:pPr>
        <w:ind w:left="362" w:hanging="154"/>
      </w:pPr>
      <w:rPr>
        <w:rFonts w:hint="default"/>
        <w:lang w:val="en-us" w:eastAsia="en-us" w:bidi="en-us"/>
      </w:rPr>
    </w:lvl>
    <w:lvl w:ilvl="3">
      <w:start w:val="0"/>
      <w:numFmt w:val="bullet"/>
      <w:lvlText w:val="•"/>
      <w:lvlJc w:val="left"/>
      <w:pPr>
        <w:ind w:left="464" w:hanging="154"/>
      </w:pPr>
      <w:rPr>
        <w:rFonts w:hint="default"/>
        <w:lang w:val="en-us" w:eastAsia="en-us" w:bidi="en-us"/>
      </w:rPr>
    </w:lvl>
    <w:lvl w:ilvl="4">
      <w:start w:val="0"/>
      <w:numFmt w:val="bullet"/>
      <w:lvlText w:val="•"/>
      <w:lvlJc w:val="left"/>
      <w:pPr>
        <w:ind w:left="565" w:hanging="154"/>
      </w:pPr>
      <w:rPr>
        <w:rFonts w:hint="default"/>
        <w:lang w:val="en-us" w:eastAsia="en-us" w:bidi="en-us"/>
      </w:rPr>
    </w:lvl>
    <w:lvl w:ilvl="5">
      <w:start w:val="0"/>
      <w:numFmt w:val="bullet"/>
      <w:lvlText w:val="•"/>
      <w:lvlJc w:val="left"/>
      <w:pPr>
        <w:ind w:left="667" w:hanging="154"/>
      </w:pPr>
      <w:rPr>
        <w:rFonts w:hint="default"/>
        <w:lang w:val="en-us" w:eastAsia="en-us" w:bidi="en-us"/>
      </w:rPr>
    </w:lvl>
    <w:lvl w:ilvl="6">
      <w:start w:val="0"/>
      <w:numFmt w:val="bullet"/>
      <w:lvlText w:val="•"/>
      <w:lvlJc w:val="left"/>
      <w:pPr>
        <w:ind w:left="768" w:hanging="154"/>
      </w:pPr>
      <w:rPr>
        <w:rFonts w:hint="default"/>
        <w:lang w:val="en-us" w:eastAsia="en-us" w:bidi="en-us"/>
      </w:rPr>
    </w:lvl>
    <w:lvl w:ilvl="7">
      <w:start w:val="0"/>
      <w:numFmt w:val="bullet"/>
      <w:lvlText w:val="•"/>
      <w:lvlJc w:val="left"/>
      <w:pPr>
        <w:ind w:left="870" w:hanging="154"/>
      </w:pPr>
      <w:rPr>
        <w:rFonts w:hint="default"/>
        <w:lang w:val="en-us" w:eastAsia="en-us" w:bidi="en-us"/>
      </w:rPr>
    </w:lvl>
    <w:lvl w:ilvl="8">
      <w:start w:val="0"/>
      <w:numFmt w:val="bullet"/>
      <w:lvlText w:val="•"/>
      <w:lvlJc w:val="left"/>
      <w:pPr>
        <w:ind w:left="971" w:hanging="154"/>
      </w:pPr>
      <w:rPr>
        <w:rFonts w:hint="default"/>
        <w:lang w:val="en-us" w:eastAsia="en-us" w:bidi="en-us"/>
      </w:rPr>
    </w:lvl>
  </w:abstractNum>
  <w:abstractNum w:abstractNumId="3">
    <w:multiLevelType w:val="hybridMultilevel"/>
    <w:lvl w:ilvl="0">
      <w:start w:val="0"/>
      <w:numFmt w:val="bullet"/>
      <w:lvlText w:val=""/>
      <w:lvlJc w:val="left"/>
      <w:pPr>
        <w:ind w:left="120" w:hanging="121"/>
      </w:pPr>
      <w:rPr>
        <w:rFonts w:hint="default" w:ascii="Wingdings" w:hAnsi="Wingdings" w:eastAsia="Wingdings" w:cs="Wingdings"/>
        <w:color w:val="0071A2"/>
        <w:w w:val="92"/>
        <w:sz w:val="14"/>
        <w:szCs w:val="14"/>
        <w:lang w:val="en-us" w:eastAsia="en-us" w:bidi="en-us"/>
      </w:rPr>
    </w:lvl>
    <w:lvl w:ilvl="1">
      <w:start w:val="0"/>
      <w:numFmt w:val="bullet"/>
      <w:lvlText w:val="•"/>
      <w:lvlJc w:val="left"/>
      <w:pPr>
        <w:ind w:left="243" w:hanging="121"/>
      </w:pPr>
      <w:rPr>
        <w:rFonts w:hint="default"/>
        <w:lang w:val="en-us" w:eastAsia="en-us" w:bidi="en-us"/>
      </w:rPr>
    </w:lvl>
    <w:lvl w:ilvl="2">
      <w:start w:val="0"/>
      <w:numFmt w:val="bullet"/>
      <w:lvlText w:val="•"/>
      <w:lvlJc w:val="left"/>
      <w:pPr>
        <w:ind w:left="367" w:hanging="121"/>
      </w:pPr>
      <w:rPr>
        <w:rFonts w:hint="default"/>
        <w:lang w:val="en-us" w:eastAsia="en-us" w:bidi="en-us"/>
      </w:rPr>
    </w:lvl>
    <w:lvl w:ilvl="3">
      <w:start w:val="0"/>
      <w:numFmt w:val="bullet"/>
      <w:lvlText w:val="•"/>
      <w:lvlJc w:val="left"/>
      <w:pPr>
        <w:ind w:left="491" w:hanging="121"/>
      </w:pPr>
      <w:rPr>
        <w:rFonts w:hint="default"/>
        <w:lang w:val="en-us" w:eastAsia="en-us" w:bidi="en-us"/>
      </w:rPr>
    </w:lvl>
    <w:lvl w:ilvl="4">
      <w:start w:val="0"/>
      <w:numFmt w:val="bullet"/>
      <w:lvlText w:val="•"/>
      <w:lvlJc w:val="left"/>
      <w:pPr>
        <w:ind w:left="615" w:hanging="121"/>
      </w:pPr>
      <w:rPr>
        <w:rFonts w:hint="default"/>
        <w:lang w:val="en-us" w:eastAsia="en-us" w:bidi="en-us"/>
      </w:rPr>
    </w:lvl>
    <w:lvl w:ilvl="5">
      <w:start w:val="0"/>
      <w:numFmt w:val="bullet"/>
      <w:lvlText w:val="•"/>
      <w:lvlJc w:val="left"/>
      <w:pPr>
        <w:ind w:left="739" w:hanging="121"/>
      </w:pPr>
      <w:rPr>
        <w:rFonts w:hint="default"/>
        <w:lang w:val="en-us" w:eastAsia="en-us" w:bidi="en-us"/>
      </w:rPr>
    </w:lvl>
    <w:lvl w:ilvl="6">
      <w:start w:val="0"/>
      <w:numFmt w:val="bullet"/>
      <w:lvlText w:val="•"/>
      <w:lvlJc w:val="left"/>
      <w:pPr>
        <w:ind w:left="863" w:hanging="121"/>
      </w:pPr>
      <w:rPr>
        <w:rFonts w:hint="default"/>
        <w:lang w:val="en-us" w:eastAsia="en-us" w:bidi="en-us"/>
      </w:rPr>
    </w:lvl>
    <w:lvl w:ilvl="7">
      <w:start w:val="0"/>
      <w:numFmt w:val="bullet"/>
      <w:lvlText w:val="•"/>
      <w:lvlJc w:val="left"/>
      <w:pPr>
        <w:ind w:left="987" w:hanging="121"/>
      </w:pPr>
      <w:rPr>
        <w:rFonts w:hint="default"/>
        <w:lang w:val="en-us" w:eastAsia="en-us" w:bidi="en-us"/>
      </w:rPr>
    </w:lvl>
    <w:lvl w:ilvl="8">
      <w:start w:val="0"/>
      <w:numFmt w:val="bullet"/>
      <w:lvlText w:val="•"/>
      <w:lvlJc w:val="left"/>
      <w:pPr>
        <w:ind w:left="1111" w:hanging="121"/>
      </w:pPr>
      <w:rPr>
        <w:rFonts w:hint="default"/>
        <w:lang w:val="en-us" w:eastAsia="en-us" w:bidi="en-us"/>
      </w:rPr>
    </w:lvl>
  </w:abstractNum>
  <w:abstractNum w:abstractNumId="2">
    <w:multiLevelType w:val="hybridMultilevel"/>
    <w:lvl w:ilvl="0">
      <w:start w:val="0"/>
      <w:numFmt w:val="bullet"/>
      <w:lvlText w:val=""/>
      <w:lvlJc w:val="left"/>
      <w:pPr>
        <w:ind w:left="120" w:hanging="121"/>
      </w:pPr>
      <w:rPr>
        <w:rFonts w:hint="default" w:ascii="Wingdings" w:hAnsi="Wingdings" w:eastAsia="Wingdings" w:cs="Wingdings"/>
        <w:color w:val="80827D"/>
        <w:w w:val="92"/>
        <w:sz w:val="14"/>
        <w:szCs w:val="14"/>
        <w:lang w:val="en-us" w:eastAsia="en-us" w:bidi="en-us"/>
      </w:rPr>
    </w:lvl>
    <w:lvl w:ilvl="1">
      <w:start w:val="0"/>
      <w:numFmt w:val="bullet"/>
      <w:lvlText w:val="•"/>
      <w:lvlJc w:val="left"/>
      <w:pPr>
        <w:ind w:left="293" w:hanging="121"/>
      </w:pPr>
      <w:rPr>
        <w:rFonts w:hint="default"/>
        <w:lang w:val="en-us" w:eastAsia="en-us" w:bidi="en-us"/>
      </w:rPr>
    </w:lvl>
    <w:lvl w:ilvl="2">
      <w:start w:val="0"/>
      <w:numFmt w:val="bullet"/>
      <w:lvlText w:val="•"/>
      <w:lvlJc w:val="left"/>
      <w:pPr>
        <w:ind w:left="466" w:hanging="121"/>
      </w:pPr>
      <w:rPr>
        <w:rFonts w:hint="default"/>
        <w:lang w:val="en-us" w:eastAsia="en-us" w:bidi="en-us"/>
      </w:rPr>
    </w:lvl>
    <w:lvl w:ilvl="3">
      <w:start w:val="0"/>
      <w:numFmt w:val="bullet"/>
      <w:lvlText w:val="•"/>
      <w:lvlJc w:val="left"/>
      <w:pPr>
        <w:ind w:left="640" w:hanging="121"/>
      </w:pPr>
      <w:rPr>
        <w:rFonts w:hint="default"/>
        <w:lang w:val="en-us" w:eastAsia="en-us" w:bidi="en-us"/>
      </w:rPr>
    </w:lvl>
    <w:lvl w:ilvl="4">
      <w:start w:val="0"/>
      <w:numFmt w:val="bullet"/>
      <w:lvlText w:val="•"/>
      <w:lvlJc w:val="left"/>
      <w:pPr>
        <w:ind w:left="813" w:hanging="121"/>
      </w:pPr>
      <w:rPr>
        <w:rFonts w:hint="default"/>
        <w:lang w:val="en-us" w:eastAsia="en-us" w:bidi="en-us"/>
      </w:rPr>
    </w:lvl>
    <w:lvl w:ilvl="5">
      <w:start w:val="0"/>
      <w:numFmt w:val="bullet"/>
      <w:lvlText w:val="•"/>
      <w:lvlJc w:val="left"/>
      <w:pPr>
        <w:ind w:left="987" w:hanging="121"/>
      </w:pPr>
      <w:rPr>
        <w:rFonts w:hint="default"/>
        <w:lang w:val="en-us" w:eastAsia="en-us" w:bidi="en-us"/>
      </w:rPr>
    </w:lvl>
    <w:lvl w:ilvl="6">
      <w:start w:val="0"/>
      <w:numFmt w:val="bullet"/>
      <w:lvlText w:val="•"/>
      <w:lvlJc w:val="left"/>
      <w:pPr>
        <w:ind w:left="1160" w:hanging="121"/>
      </w:pPr>
      <w:rPr>
        <w:rFonts w:hint="default"/>
        <w:lang w:val="en-us" w:eastAsia="en-us" w:bidi="en-us"/>
      </w:rPr>
    </w:lvl>
    <w:lvl w:ilvl="7">
      <w:start w:val="0"/>
      <w:numFmt w:val="bullet"/>
      <w:lvlText w:val="•"/>
      <w:lvlJc w:val="left"/>
      <w:pPr>
        <w:ind w:left="1334" w:hanging="121"/>
      </w:pPr>
      <w:rPr>
        <w:rFonts w:hint="default"/>
        <w:lang w:val="en-us" w:eastAsia="en-us" w:bidi="en-us"/>
      </w:rPr>
    </w:lvl>
    <w:lvl w:ilvl="8">
      <w:start w:val="0"/>
      <w:numFmt w:val="bullet"/>
      <w:lvlText w:val="•"/>
      <w:lvlJc w:val="left"/>
      <w:pPr>
        <w:ind w:left="1507" w:hanging="121"/>
      </w:pPr>
      <w:rPr>
        <w:rFonts w:hint="default"/>
        <w:lang w:val="en-us" w:eastAsia="en-us" w:bidi="en-us"/>
      </w:rPr>
    </w:lvl>
  </w:abstractNum>
  <w:abstractNum w:abstractNumId="1">
    <w:multiLevelType w:val="hybridMultilevel"/>
    <w:lvl w:ilvl="0">
      <w:start w:val="0"/>
      <w:numFmt w:val="bullet"/>
      <w:lvlText w:val="•"/>
      <w:lvlJc w:val="left"/>
      <w:pPr>
        <w:ind w:left="417" w:hanging="180"/>
      </w:pPr>
      <w:rPr>
        <w:rFonts w:hint="default" w:ascii="Calibri" w:hAnsi="Calibri" w:eastAsia="Calibri" w:cs="Calibri"/>
        <w:color w:val="6D6E71"/>
        <w:w w:val="67"/>
        <w:sz w:val="18"/>
        <w:szCs w:val="18"/>
        <w:lang w:val="en-us" w:eastAsia="en-us" w:bidi="en-us"/>
      </w:rPr>
    </w:lvl>
    <w:lvl w:ilvl="1">
      <w:start w:val="0"/>
      <w:numFmt w:val="bullet"/>
      <w:lvlText w:val="•"/>
      <w:lvlJc w:val="left"/>
      <w:pPr>
        <w:ind w:left="958" w:hanging="180"/>
      </w:pPr>
      <w:rPr>
        <w:rFonts w:hint="default"/>
        <w:lang w:val="en-us" w:eastAsia="en-us" w:bidi="en-us"/>
      </w:rPr>
    </w:lvl>
    <w:lvl w:ilvl="2">
      <w:start w:val="0"/>
      <w:numFmt w:val="bullet"/>
      <w:lvlText w:val="•"/>
      <w:lvlJc w:val="left"/>
      <w:pPr>
        <w:ind w:left="1497" w:hanging="180"/>
      </w:pPr>
      <w:rPr>
        <w:rFonts w:hint="default"/>
        <w:lang w:val="en-us" w:eastAsia="en-us" w:bidi="en-us"/>
      </w:rPr>
    </w:lvl>
    <w:lvl w:ilvl="3">
      <w:start w:val="0"/>
      <w:numFmt w:val="bullet"/>
      <w:lvlText w:val="•"/>
      <w:lvlJc w:val="left"/>
      <w:pPr>
        <w:ind w:left="2036" w:hanging="180"/>
      </w:pPr>
      <w:rPr>
        <w:rFonts w:hint="default"/>
        <w:lang w:val="en-us" w:eastAsia="en-us" w:bidi="en-us"/>
      </w:rPr>
    </w:lvl>
    <w:lvl w:ilvl="4">
      <w:start w:val="0"/>
      <w:numFmt w:val="bullet"/>
      <w:lvlText w:val="•"/>
      <w:lvlJc w:val="left"/>
      <w:pPr>
        <w:ind w:left="2574" w:hanging="180"/>
      </w:pPr>
      <w:rPr>
        <w:rFonts w:hint="default"/>
        <w:lang w:val="en-us" w:eastAsia="en-us" w:bidi="en-us"/>
      </w:rPr>
    </w:lvl>
    <w:lvl w:ilvl="5">
      <w:start w:val="0"/>
      <w:numFmt w:val="bullet"/>
      <w:lvlText w:val="•"/>
      <w:lvlJc w:val="left"/>
      <w:pPr>
        <w:ind w:left="3113" w:hanging="180"/>
      </w:pPr>
      <w:rPr>
        <w:rFonts w:hint="default"/>
        <w:lang w:val="en-us" w:eastAsia="en-us" w:bidi="en-us"/>
      </w:rPr>
    </w:lvl>
    <w:lvl w:ilvl="6">
      <w:start w:val="0"/>
      <w:numFmt w:val="bullet"/>
      <w:lvlText w:val="•"/>
      <w:lvlJc w:val="left"/>
      <w:pPr>
        <w:ind w:left="3652" w:hanging="180"/>
      </w:pPr>
      <w:rPr>
        <w:rFonts w:hint="default"/>
        <w:lang w:val="en-us" w:eastAsia="en-us" w:bidi="en-us"/>
      </w:rPr>
    </w:lvl>
    <w:lvl w:ilvl="7">
      <w:start w:val="0"/>
      <w:numFmt w:val="bullet"/>
      <w:lvlText w:val="•"/>
      <w:lvlJc w:val="left"/>
      <w:pPr>
        <w:ind w:left="4191" w:hanging="180"/>
      </w:pPr>
      <w:rPr>
        <w:rFonts w:hint="default"/>
        <w:lang w:val="en-us" w:eastAsia="en-us" w:bidi="en-us"/>
      </w:rPr>
    </w:lvl>
    <w:lvl w:ilvl="8">
      <w:start w:val="0"/>
      <w:numFmt w:val="bullet"/>
      <w:lvlText w:val="•"/>
      <w:lvlJc w:val="left"/>
      <w:pPr>
        <w:ind w:left="4729" w:hanging="180"/>
      </w:pPr>
      <w:rPr>
        <w:rFonts w:hint="default"/>
        <w:lang w:val="en-us" w:eastAsia="en-us" w:bidi="en-us"/>
      </w:rPr>
    </w:lvl>
  </w:abstractNum>
  <w:abstractNum w:abstractNumId="0">
    <w:multiLevelType w:val="hybridMultilevel"/>
    <w:lvl w:ilvl="0">
      <w:start w:val="0"/>
      <w:numFmt w:val="bullet"/>
      <w:lvlText w:val="•"/>
      <w:lvlJc w:val="left"/>
      <w:pPr>
        <w:ind w:left="625" w:hanging="180"/>
      </w:pPr>
      <w:rPr>
        <w:rFonts w:hint="default" w:ascii="Calibri" w:hAnsi="Calibri" w:eastAsia="Calibri" w:cs="Calibri"/>
        <w:color w:val="6D6E71"/>
        <w:w w:val="67"/>
        <w:sz w:val="18"/>
        <w:szCs w:val="18"/>
        <w:lang w:val="en-us" w:eastAsia="en-us" w:bidi="en-us"/>
      </w:rPr>
    </w:lvl>
    <w:lvl w:ilvl="1">
      <w:start w:val="0"/>
      <w:numFmt w:val="bullet"/>
      <w:lvlText w:val="•"/>
      <w:lvlJc w:val="left"/>
      <w:pPr>
        <w:ind w:left="1109" w:hanging="180"/>
      </w:pPr>
      <w:rPr>
        <w:rFonts w:hint="default"/>
        <w:lang w:val="en-us" w:eastAsia="en-us" w:bidi="en-us"/>
      </w:rPr>
    </w:lvl>
    <w:lvl w:ilvl="2">
      <w:start w:val="0"/>
      <w:numFmt w:val="bullet"/>
      <w:lvlText w:val="•"/>
      <w:lvlJc w:val="left"/>
      <w:pPr>
        <w:ind w:left="1598" w:hanging="180"/>
      </w:pPr>
      <w:rPr>
        <w:rFonts w:hint="default"/>
        <w:lang w:val="en-us" w:eastAsia="en-us" w:bidi="en-us"/>
      </w:rPr>
    </w:lvl>
    <w:lvl w:ilvl="3">
      <w:start w:val="0"/>
      <w:numFmt w:val="bullet"/>
      <w:lvlText w:val="•"/>
      <w:lvlJc w:val="left"/>
      <w:pPr>
        <w:ind w:left="2087" w:hanging="180"/>
      </w:pPr>
      <w:rPr>
        <w:rFonts w:hint="default"/>
        <w:lang w:val="en-us" w:eastAsia="en-us" w:bidi="en-us"/>
      </w:rPr>
    </w:lvl>
    <w:lvl w:ilvl="4">
      <w:start w:val="0"/>
      <w:numFmt w:val="bullet"/>
      <w:lvlText w:val="•"/>
      <w:lvlJc w:val="left"/>
      <w:pPr>
        <w:ind w:left="2577" w:hanging="180"/>
      </w:pPr>
      <w:rPr>
        <w:rFonts w:hint="default"/>
        <w:lang w:val="en-us" w:eastAsia="en-us" w:bidi="en-us"/>
      </w:rPr>
    </w:lvl>
    <w:lvl w:ilvl="5">
      <w:start w:val="0"/>
      <w:numFmt w:val="bullet"/>
      <w:lvlText w:val="•"/>
      <w:lvlJc w:val="left"/>
      <w:pPr>
        <w:ind w:left="3066" w:hanging="180"/>
      </w:pPr>
      <w:rPr>
        <w:rFonts w:hint="default"/>
        <w:lang w:val="en-us" w:eastAsia="en-us" w:bidi="en-us"/>
      </w:rPr>
    </w:lvl>
    <w:lvl w:ilvl="6">
      <w:start w:val="0"/>
      <w:numFmt w:val="bullet"/>
      <w:lvlText w:val="•"/>
      <w:lvlJc w:val="left"/>
      <w:pPr>
        <w:ind w:left="3555" w:hanging="180"/>
      </w:pPr>
      <w:rPr>
        <w:rFonts w:hint="default"/>
        <w:lang w:val="en-us" w:eastAsia="en-us" w:bidi="en-us"/>
      </w:rPr>
    </w:lvl>
    <w:lvl w:ilvl="7">
      <w:start w:val="0"/>
      <w:numFmt w:val="bullet"/>
      <w:lvlText w:val="•"/>
      <w:lvlJc w:val="left"/>
      <w:pPr>
        <w:ind w:left="4044" w:hanging="180"/>
      </w:pPr>
      <w:rPr>
        <w:rFonts w:hint="default"/>
        <w:lang w:val="en-us" w:eastAsia="en-us" w:bidi="en-us"/>
      </w:rPr>
    </w:lvl>
    <w:lvl w:ilvl="8">
      <w:start w:val="0"/>
      <w:numFmt w:val="bullet"/>
      <w:lvlText w:val="•"/>
      <w:lvlJc w:val="left"/>
      <w:pPr>
        <w:ind w:left="4534" w:hanging="180"/>
      </w:pPr>
      <w:rPr>
        <w:rFonts w:hint="default"/>
        <w:lang w:val="en-us" w:eastAsia="en-us" w:bidi="en-u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0"/>
      <w:szCs w:val="20"/>
      <w:lang w:val="en-us" w:eastAsia="en-us" w:bidi="en-us"/>
    </w:rPr>
  </w:style>
  <w:style w:styleId="Heading1" w:type="paragraph">
    <w:name w:val="Heading 1"/>
    <w:basedOn w:val="Normal"/>
    <w:uiPriority w:val="1"/>
    <w:qFormat/>
    <w:pPr>
      <w:spacing w:before="102"/>
      <w:ind w:left="440"/>
      <w:outlineLvl w:val="1"/>
    </w:pPr>
    <w:rPr>
      <w:rFonts w:ascii="Calibri" w:hAnsi="Calibri" w:eastAsia="Calibri" w:cs="Calibri"/>
      <w:sz w:val="24"/>
      <w:szCs w:val="24"/>
      <w:lang w:val="en-us" w:eastAsia="en-us" w:bidi="en-us"/>
    </w:rPr>
  </w:style>
  <w:style w:styleId="ListParagraph" w:type="paragraph">
    <w:name w:val="List Paragraph"/>
    <w:basedOn w:val="Normal"/>
    <w:uiPriority w:val="1"/>
    <w:qFormat/>
    <w:pPr>
      <w:ind w:left="417" w:hanging="180"/>
    </w:pPr>
    <w:rPr>
      <w:rFonts w:ascii="Calibri" w:hAnsi="Calibri" w:eastAsia="Calibri" w:cs="Calibri"/>
      <w:lang w:val="en-us" w:eastAsia="en-us" w:bidi="en-us"/>
    </w:rPr>
  </w:style>
  <w:style w:styleId="TableParagraph" w:type="paragraph">
    <w:name w:val="Table Paragraph"/>
    <w:basedOn w:val="Normal"/>
    <w:uiPriority w:val="1"/>
    <w:qFormat/>
    <w:pPr>
      <w:spacing w:line="167" w:lineRule="exac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hyperlink" Target="https://www.jpmorgan.com/global/privacy" TargetMode="External"/><Relationship Id="rId32" Type="http://schemas.openxmlformats.org/officeDocument/2006/relationships/hyperlink" Target="https://am.jpmorgan.com/gb/en/asset-management/gim/adv/legal/external-privacy-policy-site" TargetMode="External"/><Relationship Id="rId33" Type="http://schemas.openxmlformats.org/officeDocument/2006/relationships/hyperlink" Target="https://www.jpmorganam.com.hk/jpm/am/en/privacy-statement" TargetMode="External"/><Relationship Id="rId34" Type="http://schemas.openxmlformats.org/officeDocument/2006/relationships/hyperlink" Target="https://www.jpmorgan.com/country/AU/EN/privacy" TargetMode="External"/><Relationship Id="rId35" Type="http://schemas.openxmlformats.org/officeDocument/2006/relationships/hyperlink" Target="https://www.jpmorgan.com/pages/privacy/taiwan" TargetMode="External"/><Relationship Id="rId36" Type="http://schemas.openxmlformats.org/officeDocument/2006/relationships/hyperlink" Target="https://www.jpmorganasset.co.jp/wps/portal/Policy/Privacy" TargetMode="External"/><Relationship Id="rId37" Type="http://schemas.openxmlformats.org/officeDocument/2006/relationships/hyperlink" Target="https://www.jpmorganam.com.sg/wps/portal/!ut/p/b1/04_Sj9CPykssy0xPLMnMz0vMAfGjzOK9AkIDjEJcDQz8PU2MDYy8PEN93fz9jA0sDIAKIpHkLcxC3QyMjJ38DUKczY0NDAz0CeoGKjDAARwNUG1HN90Iqh-PAgKu9_PIz03VL8gNDY0od1QEAG6Zijo!/dl4/d5/L2dJQSEvUUt3QS80SmtFL1o2X0pQVVAyVEUwMDA4SkIwMkpBM0k2RTkxRTQw/?pageName=PG_HKG_L08P10&amp;amp;qazwsx=1431491652846&amp;amp;transType=0" TargetMode="External"/><Relationship Id="rId38" Type="http://schemas.openxmlformats.org/officeDocument/2006/relationships/image" Target="media/image21.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2019-01-06T21:32:51Z</dcterms:created>
  <dcterms:modified xsi:type="dcterms:W3CDTF">2019-01-06T21:32:51Z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Creator">
    <vt:lpwstr>Adobe InDesign CC 13.0 (Macintosh)</vt:lpwstr>
  </property>
  <property fmtid="{D5CDD505-2E9C-101B-9397-08002B2CF9AE}" pid="4" name="LastSaved">
    <vt:filetime>2019-01-06T00:00:00Z</vt:filetime>
  </property>
</Properties>
</file>