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7882" w:right="0" w:firstLine="0"/>
        <w:rPr>
          <w:rFonts w:ascii="Times New Roman"/>
          <w:sz w:val="20"/>
        </w:rPr>
      </w:pPr>
      <w:r>
        <w:rPr>
          <w:rFonts w:ascii="Times New Roman"/>
          <w:position w:val="12"/>
          <w:sz w:val="20"/>
        </w:rPr>
        <w:drawing>
          <wp:inline distT="0" distB="0" distL="0" distR="0">
            <wp:extent cx="801680" cy="5143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801680" cy="514350"/>
                    </a:xfrm>
                    <a:prstGeom prst="rect">
                      <a:avLst/>
                    </a:prstGeom>
                  </pic:spPr>
                </pic:pic>
              </a:graphicData>
            </a:graphic>
          </wp:inline>
        </w:drawing>
      </w:r>
      <w:r>
        <w:rPr>
          <w:rFonts w:ascii="Times New Roman"/>
          <w:position w:val="12"/>
          <w:sz w:val="20"/>
        </w:rPr>
      </w:r>
      <w:r>
        <w:rPr>
          <w:rFonts w:ascii="Times New Roman"/>
          <w:spacing w:val="69"/>
          <w:position w:val="12"/>
          <w:sz w:val="20"/>
        </w:rPr>
        <w:t> </w:t>
      </w:r>
      <w:r>
        <w:rPr>
          <w:rFonts w:ascii="Times New Roman"/>
          <w:spacing w:val="69"/>
          <w:sz w:val="20"/>
        </w:rPr>
        <w:pict>
          <v:group style="width:98.85pt;height:21.15pt;mso-position-horizontal-relative:char;mso-position-vertical-relative:line" coordorigin="0,0" coordsize="1977,423">
            <v:shape style="position:absolute;left:254;top:94;width:492;height:217" coordorigin="254,95" coordsize="492,217" path="m455,139l336,139,365,141,379,149,382,153,383,156,384,159,383,162,380,178,352,182,351,182,329,186,313,190,303,193,300,194,270,212,257,232,254,249,254,251,254,257,271,289,300,305,327,311,340,312,372,312,388,279,368,279,354,274,347,269,344,266,340,250,343,239,349,231,352,229,360,222,387,216,464,216,463,177,459,146,455,139xm464,216l387,216,387,251,399,287,423,305,447,311,459,311,612,312,612,309,594,308,593,280,496,280,496,279,478,273,468,261,464,249,464,243,464,216xm720,143l622,143,639,147,646,157,649,167,649,175,649,274,650,274,649,274,649,312,745,312,745,309,742,308,736,304,729,294,726,274,726,167,720,143xm593,95l496,99,496,102,516,103,514,133,514,279,496,280,593,280,593,180,597,159,607,148,617,144,622,143,720,143,715,124,710,120,593,120,593,95xm389,278l368,279,388,279,389,278xm349,95l317,99,304,102,294,133,289,149,287,154,287,154,336,139,455,139,449,127,440,116,435,113,392,97,349,95xm651,95l629,98,612,106,600,114,593,120,710,120,689,103,663,96,651,95xe" filled="true" fillcolor="#c41230" stroked="false">
              <v:path arrowok="t"/>
              <v:fill type="solid"/>
            </v:shape>
            <v:shape style="position:absolute;left:0;top:0;width:302;height:314" type="#_x0000_t75" stroked="false">
              <v:imagedata r:id="rId6" o:title=""/>
            </v:shape>
            <v:shape style="position:absolute;left:1643;top:0;width:248;height:314" type="#_x0000_t75" stroked="false">
              <v:imagedata r:id="rId7" o:title=""/>
            </v:shape>
            <v:shape style="position:absolute;left:1237;top:88;width:403;height:224" coordorigin="1238,88" coordsize="403,224" path="m1439,139l1320,139,1349,141,1363,148,1366,153,1367,156,1367,159,1367,162,1364,178,1336,182,1335,182,1313,186,1297,190,1287,193,1283,194,1254,212,1241,232,1238,249,1238,251,1238,257,1255,289,1284,305,1311,311,1323,312,1356,312,1372,279,1351,279,1338,274,1330,269,1328,266,1323,250,1327,239,1332,231,1336,229,1344,222,1371,216,1448,216,1447,177,1443,146,1439,139xm1448,216l1371,216,1371,251,1383,287,1407,305,1431,311,1443,311,1500,311,1500,311,1597,311,1597,309,1594,309,1587,305,1581,295,1579,280,1480,280,1480,279,1461,273,1452,261,1448,249,1448,243,1448,216xm1578,95l1481,99,1481,102,1501,103,1500,133,1499,279,1480,280,1579,280,1578,274,1578,186,1579,179,1585,163,1603,150,1641,148,1641,123,1578,123,1578,95xm1373,278l1351,279,1372,279,1373,278xm1333,95l1300,99,1288,102,1278,133,1273,148,1271,154,1270,154,1320,139,1439,139,1433,127,1423,116,1419,113,1376,97,1333,95xm1616,88l1602,89,1591,100,1578,123,1641,123,1640,95,1616,88xe" filled="true" fillcolor="#c41230" stroked="false">
              <v:path arrowok="t"/>
              <v:fill type="solid"/>
            </v:shape>
            <v:shape style="position:absolute;left:741;top:94;width:491;height:328" coordorigin="742,95" coordsize="491,328" path="m799,325l789,326,774,330,754,341,743,356,742,374,750,391,756,396,773,407,804,418,850,422,904,419,949,404,971,383,856,383,849,382,835,379,819,371,809,356,809,356,805,333,827,330,810,326,799,325xm918,246l815,246,794,248,784,254,779,257,777,261,779,270,781,280,788,294,800,306,820,311,858,312,877,314,893,321,905,330,905,345,904,356,898,367,884,377,856,383,971,383,979,375,984,329,981,321,969,303,943,285,903,278,840,278,836,270,829,258,852,257,856,257,896,251,918,246xm1078,134l999,134,999,240,1011,283,1037,304,1064,311,1076,312,1098,308,1116,300,1128,292,1134,286,1214,286,1213,280,1213,263,1105,263,1089,259,1081,249,1078,238,1078,236,1078,134xm1214,286l1134,286,1134,311,1232,312,1232,309,1220,303,1215,291,1214,286xm896,277l856,277,840,278,903,278,896,277xm1213,95l1116,99,1116,102,1136,103,1135,133,1135,226,1134,226,1129,249,1119,260,1109,263,1105,263,1213,263,1213,95xm919,245l813,245,813,245,813,246,813,246,815,246,918,246,919,245,919,245xm1078,95l854,95,834,97,813,101,793,110,775,124,752,147,743,165,749,184,769,213,772,217,781,226,794,237,813,245,813,245,919,245,933,236,946,218,950,213,857,213,851,212,841,207,832,194,830,171,830,166,833,154,841,142,857,136,943,136,942,136,940,134,1078,134,1078,95xm1134,226l1134,226,1135,226,1134,226xm943,136l872,136,879,140,882,150,883,170,883,177,881,192,874,206,857,213,950,213,951,212,958,195,959,170,945,140,945,140,943,136xe" filled="true" fillcolor="#c41230" stroked="false">
              <v:path arrowok="t"/>
              <v:fill type="solid"/>
            </v:shape>
            <v:shape style="position:absolute;left:1898;top:0;width:79;height:79" coordorigin="1898,1" coordsize="79,79" path="m1937,1l1922,4,1910,12,1901,25,1898,40,1901,55,1910,68,1922,76,1937,79,1953,76,1956,74,1937,74,1924,71,1914,64,1906,53,1904,40,1906,27,1914,16,1924,9,1937,6,1956,6,1953,4,1937,1xm1956,6l1937,6,1951,9,1961,16,1968,27,1971,40,1968,53,1961,64,1951,71,1937,74,1956,74,1965,68,1973,55,1977,40,1973,25,1965,12,1956,6xe" filled="true" fillcolor="#c41230" stroked="false">
              <v:path arrowok="t"/>
              <v:fill type="solid"/>
            </v:shape>
            <v:shape style="position:absolute;left:1922;top:17;width:34;height:47" coordorigin="1923,17" coordsize="34,47" path="m1947,17l1923,17,1923,63,1929,63,1929,42,1952,42,1952,41,1946,40,1946,40,1951,38,1953,37,1929,37,1929,23,1955,23,1955,19,1947,17xm1952,42l1943,42,1947,47,1947,51,1948,57,1949,60,1949,63,1956,63,1954,59,1954,54,1953,49,1952,44,1952,42xm1943,42l1938,42,1940,43,1943,42xm1955,23l1939,23,1946,23,1948,26,1948,33,1946,37,1939,37,1953,37,1955,34,1955,23xe" filled="true" fillcolor="#c41230" stroked="false">
              <v:path arrowok="t"/>
              <v:fill type="solid"/>
            </v:shape>
          </v:group>
        </w:pict>
      </w:r>
      <w:r>
        <w:rPr>
          <w:rFonts w:ascii="Times New Roman"/>
          <w:spacing w:val="69"/>
          <w:sz w:val="20"/>
        </w:rPr>
      </w:r>
    </w:p>
    <w:p>
      <w:pPr>
        <w:pStyle w:val="BodyText"/>
        <w:spacing w:before="5"/>
        <w:rPr>
          <w:rFonts w:ascii="Times New Roman"/>
          <w:sz w:val="21"/>
        </w:rPr>
      </w:pPr>
      <w:r>
        <w:rPr/>
        <w:pict>
          <v:group style="position:absolute;margin-left:21.5pt;margin-top:14.360229pt;width:552.8pt;height:210pt;mso-position-horizontal-relative:page;mso-position-vertical-relative:paragraph;z-index:-928;mso-wrap-distance-left:0;mso-wrap-distance-right:0" coordorigin="430,287" coordsize="11056,4200">
            <v:shape style="position:absolute;left:430;top:287;width:11056;height:4200" type="#_x0000_t75" stroked="false">
              <v:imagedata r:id="rId8" o:title=""/>
            </v:shape>
            <v:shapetype id="_x0000_t202" o:spt="202" coordsize="21600,21600" path="m,l,21600r21600,l21600,xe">
              <v:stroke joinstyle="miter"/>
              <v:path gradientshapeok="t" o:connecttype="rect"/>
            </v:shapetype>
            <v:shape style="position:absolute;left:1160;top:976;width:6633;height:2173" type="#_x0000_t202" filled="false" stroked="false">
              <v:textbox inset="0,0,0,0">
                <w:txbxContent>
                  <w:p>
                    <w:pPr>
                      <w:spacing w:line="216" w:lineRule="auto" w:before="64"/>
                      <w:ind w:left="0" w:right="18" w:firstLine="0"/>
                      <w:jc w:val="both"/>
                      <w:rPr>
                        <w:sz w:val="64"/>
                      </w:rPr>
                    </w:pPr>
                    <w:r>
                      <w:rPr>
                        <w:color w:val="FFFFFF"/>
                        <w:spacing w:val="-18"/>
                        <w:w w:val="105"/>
                        <w:sz w:val="64"/>
                      </w:rPr>
                      <w:t>Vanguard </w:t>
                    </w:r>
                    <w:r>
                      <w:rPr>
                        <w:color w:val="FFFFFF"/>
                        <w:spacing w:val="-14"/>
                        <w:w w:val="105"/>
                        <w:sz w:val="64"/>
                      </w:rPr>
                      <w:t>economic </w:t>
                    </w:r>
                    <w:r>
                      <w:rPr>
                        <w:color w:val="FFFFFF"/>
                        <w:spacing w:val="-17"/>
                        <w:w w:val="105"/>
                        <w:sz w:val="64"/>
                      </w:rPr>
                      <w:t>and </w:t>
                    </w:r>
                    <w:r>
                      <w:rPr>
                        <w:color w:val="FFFFFF"/>
                        <w:spacing w:val="-19"/>
                        <w:w w:val="105"/>
                        <w:sz w:val="64"/>
                      </w:rPr>
                      <w:t>market </w:t>
                    </w:r>
                    <w:r>
                      <w:rPr>
                        <w:color w:val="FFFFFF"/>
                        <w:spacing w:val="-14"/>
                        <w:w w:val="105"/>
                        <w:sz w:val="64"/>
                      </w:rPr>
                      <w:t>outlook </w:t>
                    </w:r>
                    <w:r>
                      <w:rPr>
                        <w:color w:val="FFFFFF"/>
                        <w:spacing w:val="-15"/>
                        <w:w w:val="105"/>
                        <w:sz w:val="64"/>
                      </w:rPr>
                      <w:t>for </w:t>
                    </w:r>
                    <w:r>
                      <w:rPr>
                        <w:color w:val="FFFFFF"/>
                        <w:spacing w:val="-24"/>
                        <w:w w:val="105"/>
                        <w:sz w:val="64"/>
                      </w:rPr>
                      <w:t>2019: </w:t>
                    </w:r>
                    <w:r>
                      <w:rPr>
                        <w:color w:val="FFFFFF"/>
                        <w:spacing w:val="-12"/>
                        <w:w w:val="105"/>
                        <w:sz w:val="64"/>
                      </w:rPr>
                      <w:t>Down </w:t>
                    </w:r>
                    <w:r>
                      <w:rPr>
                        <w:color w:val="FFFFFF"/>
                        <w:spacing w:val="-11"/>
                        <w:w w:val="105"/>
                        <w:sz w:val="64"/>
                      </w:rPr>
                      <w:t>but </w:t>
                    </w:r>
                    <w:r>
                      <w:rPr>
                        <w:color w:val="FFFFFF"/>
                        <w:spacing w:val="-14"/>
                        <w:w w:val="105"/>
                        <w:sz w:val="64"/>
                      </w:rPr>
                      <w:t>not</w:t>
                    </w:r>
                    <w:r>
                      <w:rPr>
                        <w:color w:val="FFFFFF"/>
                        <w:spacing w:val="80"/>
                        <w:w w:val="105"/>
                        <w:sz w:val="64"/>
                      </w:rPr>
                      <w:t> </w:t>
                    </w:r>
                    <w:r>
                      <w:rPr>
                        <w:color w:val="FFFFFF"/>
                        <w:spacing w:val="-16"/>
                        <w:w w:val="105"/>
                        <w:sz w:val="64"/>
                      </w:rPr>
                      <w:t>out</w:t>
                    </w:r>
                  </w:p>
                </w:txbxContent>
              </v:textbox>
              <w10:wrap type="none"/>
            </v:shape>
            <v:shape style="position:absolute;left:1160;top:4164;width:1630;height:230" type="#_x0000_t202" filled="false" stroked="false">
              <v:textbox inset="0,0,0,0">
                <w:txbxContent>
                  <w:p>
                    <w:pPr>
                      <w:spacing w:line="228" w:lineRule="exact" w:before="1"/>
                      <w:ind w:left="0" w:right="0" w:firstLine="0"/>
                      <w:jc w:val="left"/>
                      <w:rPr>
                        <w:sz w:val="19"/>
                      </w:rPr>
                    </w:pPr>
                    <w:r>
                      <w:rPr>
                        <w:color w:val="231F20"/>
                        <w:w w:val="110"/>
                        <w:sz w:val="19"/>
                      </w:rPr>
                      <w:t>Vanguard</w:t>
                    </w:r>
                    <w:r>
                      <w:rPr>
                        <w:color w:val="231F20"/>
                        <w:spacing w:val="-22"/>
                        <w:w w:val="110"/>
                        <w:sz w:val="19"/>
                      </w:rPr>
                      <w:t> </w:t>
                    </w:r>
                    <w:r>
                      <w:rPr>
                        <w:color w:val="231F20"/>
                        <w:w w:val="110"/>
                        <w:sz w:val="19"/>
                      </w:rPr>
                      <w:t>Research</w:t>
                    </w:r>
                  </w:p>
                </w:txbxContent>
              </v:textbox>
              <w10:wrap type="none"/>
            </v:shape>
            <v:shape style="position:absolute;left:10040;top:4164;width:1363;height:230" type="#_x0000_t202" filled="false" stroked="false">
              <v:textbox inset="0,0,0,0">
                <w:txbxContent>
                  <w:p>
                    <w:pPr>
                      <w:spacing w:line="228" w:lineRule="exact" w:before="1"/>
                      <w:ind w:left="0" w:right="0" w:firstLine="0"/>
                      <w:jc w:val="left"/>
                      <w:rPr>
                        <w:sz w:val="19"/>
                      </w:rPr>
                    </w:pPr>
                    <w:r>
                      <w:rPr>
                        <w:color w:val="231F20"/>
                        <w:w w:val="110"/>
                        <w:sz w:val="19"/>
                      </w:rPr>
                      <w:t>December 2018</w:t>
                    </w:r>
                  </w:p>
                </w:txbxContent>
              </v:textbox>
              <w10:wrap type="none"/>
            </v:shape>
            <w10:wrap type="topAndBottom"/>
          </v:group>
        </w:pict>
      </w:r>
    </w:p>
    <w:p>
      <w:pPr>
        <w:pStyle w:val="BodyText"/>
        <w:spacing w:before="5"/>
        <w:rPr>
          <w:rFonts w:ascii="Times New Roman"/>
          <w:sz w:val="27"/>
        </w:rPr>
      </w:pPr>
    </w:p>
    <w:p>
      <w:pPr>
        <w:pStyle w:val="ListParagraph"/>
        <w:numPr>
          <w:ilvl w:val="0"/>
          <w:numId w:val="1"/>
        </w:numPr>
        <w:tabs>
          <w:tab w:pos="1579" w:val="left" w:leader="none"/>
          <w:tab w:pos="1581" w:val="left" w:leader="none"/>
        </w:tabs>
        <w:spacing w:line="273" w:lineRule="auto" w:before="102" w:after="0"/>
        <w:ind w:left="1580" w:right="1189" w:hanging="420"/>
        <w:jc w:val="left"/>
        <w:rPr>
          <w:sz w:val="23"/>
        </w:rPr>
      </w:pPr>
      <w:r>
        <w:rPr>
          <w:color w:val="7E8083"/>
          <w:spacing w:val="-3"/>
          <w:w w:val="110"/>
          <w:sz w:val="23"/>
        </w:rPr>
        <w:t>As </w:t>
      </w:r>
      <w:r>
        <w:rPr>
          <w:color w:val="7E8083"/>
          <w:spacing w:val="-4"/>
          <w:w w:val="110"/>
          <w:sz w:val="23"/>
        </w:rPr>
        <w:t>the </w:t>
      </w:r>
      <w:r>
        <w:rPr>
          <w:color w:val="7E8083"/>
          <w:spacing w:val="-5"/>
          <w:w w:val="110"/>
          <w:sz w:val="23"/>
        </w:rPr>
        <w:t>global economy enters </w:t>
      </w:r>
      <w:r>
        <w:rPr>
          <w:color w:val="7E8083"/>
          <w:spacing w:val="-4"/>
          <w:w w:val="110"/>
          <w:sz w:val="23"/>
        </w:rPr>
        <w:t>its tenth year </w:t>
      </w:r>
      <w:r>
        <w:rPr>
          <w:color w:val="7E8083"/>
          <w:spacing w:val="-3"/>
          <w:w w:val="110"/>
          <w:sz w:val="23"/>
        </w:rPr>
        <w:t>of </w:t>
      </w:r>
      <w:r>
        <w:rPr>
          <w:color w:val="7E8083"/>
          <w:spacing w:val="-5"/>
          <w:w w:val="110"/>
          <w:sz w:val="23"/>
        </w:rPr>
        <w:t>expansion following </w:t>
      </w:r>
      <w:r>
        <w:rPr>
          <w:color w:val="7E8083"/>
          <w:spacing w:val="-4"/>
          <w:w w:val="110"/>
          <w:sz w:val="23"/>
        </w:rPr>
        <w:t>the </w:t>
      </w:r>
      <w:r>
        <w:rPr>
          <w:color w:val="7E8083"/>
          <w:spacing w:val="-5"/>
          <w:w w:val="110"/>
          <w:sz w:val="23"/>
        </w:rPr>
        <w:t>global </w:t>
      </w:r>
      <w:r>
        <w:rPr>
          <w:color w:val="7E8083"/>
          <w:spacing w:val="-4"/>
          <w:w w:val="110"/>
          <w:sz w:val="23"/>
        </w:rPr>
        <w:t>financial </w:t>
      </w:r>
      <w:r>
        <w:rPr>
          <w:color w:val="7E8083"/>
          <w:spacing w:val="-5"/>
          <w:w w:val="110"/>
          <w:sz w:val="23"/>
        </w:rPr>
        <w:t>crisis, concerns </w:t>
      </w:r>
      <w:r>
        <w:rPr>
          <w:color w:val="7E8083"/>
          <w:spacing w:val="-4"/>
          <w:w w:val="110"/>
          <w:sz w:val="23"/>
        </w:rPr>
        <w:t>are </w:t>
      </w:r>
      <w:r>
        <w:rPr>
          <w:color w:val="7E8083"/>
          <w:spacing w:val="-5"/>
          <w:w w:val="110"/>
          <w:sz w:val="23"/>
        </w:rPr>
        <w:t>growing </w:t>
      </w:r>
      <w:r>
        <w:rPr>
          <w:color w:val="7E8083"/>
          <w:spacing w:val="-4"/>
          <w:w w:val="110"/>
          <w:sz w:val="23"/>
        </w:rPr>
        <w:t>that </w:t>
      </w:r>
      <w:r>
        <w:rPr>
          <w:color w:val="7E8083"/>
          <w:w w:val="110"/>
          <w:sz w:val="23"/>
        </w:rPr>
        <w:t>a </w:t>
      </w:r>
      <w:r>
        <w:rPr>
          <w:color w:val="7E8083"/>
          <w:spacing w:val="-5"/>
          <w:w w:val="110"/>
          <w:sz w:val="23"/>
        </w:rPr>
        <w:t>recession </w:t>
      </w:r>
      <w:r>
        <w:rPr>
          <w:color w:val="7E8083"/>
          <w:spacing w:val="-4"/>
          <w:w w:val="110"/>
          <w:sz w:val="23"/>
        </w:rPr>
        <w:t>may </w:t>
      </w:r>
      <w:r>
        <w:rPr>
          <w:color w:val="7E8083"/>
          <w:spacing w:val="-3"/>
          <w:w w:val="110"/>
          <w:sz w:val="23"/>
        </w:rPr>
        <w:t>be </w:t>
      </w:r>
      <w:r>
        <w:rPr>
          <w:color w:val="7E8083"/>
          <w:spacing w:val="-5"/>
          <w:w w:val="110"/>
          <w:sz w:val="23"/>
        </w:rPr>
        <w:t>imminent. Although several factors </w:t>
      </w:r>
      <w:r>
        <w:rPr>
          <w:color w:val="7E8083"/>
          <w:spacing w:val="-4"/>
          <w:w w:val="110"/>
          <w:sz w:val="23"/>
        </w:rPr>
        <w:t>will </w:t>
      </w:r>
      <w:r>
        <w:rPr>
          <w:color w:val="7E8083"/>
          <w:spacing w:val="-5"/>
          <w:w w:val="110"/>
          <w:sz w:val="23"/>
        </w:rPr>
        <w:t>raise </w:t>
      </w:r>
      <w:r>
        <w:rPr>
          <w:color w:val="7E8083"/>
          <w:spacing w:val="-4"/>
          <w:w w:val="110"/>
          <w:sz w:val="23"/>
        </w:rPr>
        <w:t>the risk </w:t>
      </w:r>
      <w:r>
        <w:rPr>
          <w:color w:val="7E8083"/>
          <w:spacing w:val="-3"/>
          <w:w w:val="110"/>
          <w:sz w:val="23"/>
        </w:rPr>
        <w:t>of </w:t>
      </w:r>
      <w:r>
        <w:rPr>
          <w:color w:val="7E8083"/>
          <w:spacing w:val="-5"/>
          <w:w w:val="110"/>
          <w:sz w:val="23"/>
        </w:rPr>
        <w:t>recession </w:t>
      </w:r>
      <w:r>
        <w:rPr>
          <w:color w:val="7E8083"/>
          <w:spacing w:val="-3"/>
          <w:w w:val="110"/>
          <w:sz w:val="23"/>
        </w:rPr>
        <w:t>in </w:t>
      </w:r>
      <w:r>
        <w:rPr>
          <w:color w:val="7E8083"/>
          <w:spacing w:val="-4"/>
          <w:w w:val="110"/>
          <w:sz w:val="23"/>
        </w:rPr>
        <w:t>2019, </w:t>
      </w:r>
      <w:r>
        <w:rPr>
          <w:color w:val="7E8083"/>
          <w:w w:val="110"/>
          <w:sz w:val="23"/>
        </w:rPr>
        <w:t>a </w:t>
      </w:r>
      <w:r>
        <w:rPr>
          <w:color w:val="7E8083"/>
          <w:spacing w:val="-5"/>
          <w:w w:val="110"/>
          <w:sz w:val="23"/>
        </w:rPr>
        <w:t>slowdown </w:t>
      </w:r>
      <w:r>
        <w:rPr>
          <w:color w:val="7E8083"/>
          <w:spacing w:val="-3"/>
          <w:w w:val="110"/>
          <w:sz w:val="23"/>
        </w:rPr>
        <w:t>in </w:t>
      </w:r>
      <w:r>
        <w:rPr>
          <w:color w:val="7E8083"/>
          <w:spacing w:val="-5"/>
          <w:w w:val="110"/>
          <w:sz w:val="23"/>
        </w:rPr>
        <w:t>growth—led </w:t>
      </w:r>
      <w:r>
        <w:rPr>
          <w:color w:val="7E8083"/>
          <w:spacing w:val="-3"/>
          <w:w w:val="110"/>
          <w:sz w:val="23"/>
        </w:rPr>
        <w:t>by </w:t>
      </w:r>
      <w:r>
        <w:rPr>
          <w:color w:val="7E8083"/>
          <w:spacing w:val="-4"/>
          <w:w w:val="110"/>
          <w:sz w:val="23"/>
        </w:rPr>
        <w:t>the </w:t>
      </w:r>
      <w:r>
        <w:rPr>
          <w:color w:val="7E8083"/>
          <w:spacing w:val="-5"/>
          <w:w w:val="110"/>
          <w:sz w:val="23"/>
        </w:rPr>
        <w:t>United States </w:t>
      </w:r>
      <w:r>
        <w:rPr>
          <w:color w:val="7E8083"/>
          <w:spacing w:val="-4"/>
          <w:w w:val="110"/>
          <w:sz w:val="23"/>
        </w:rPr>
        <w:t>and </w:t>
      </w:r>
      <w:r>
        <w:rPr>
          <w:color w:val="7E8083"/>
          <w:spacing w:val="-5"/>
          <w:w w:val="110"/>
          <w:sz w:val="23"/>
        </w:rPr>
        <w:t>China— </w:t>
      </w:r>
      <w:r>
        <w:rPr>
          <w:color w:val="7E8083"/>
          <w:spacing w:val="-4"/>
          <w:w w:val="110"/>
          <w:sz w:val="23"/>
        </w:rPr>
        <w:t>with </w:t>
      </w:r>
      <w:r>
        <w:rPr>
          <w:color w:val="7E8083"/>
          <w:spacing w:val="-5"/>
          <w:w w:val="110"/>
          <w:sz w:val="23"/>
        </w:rPr>
        <w:t>periodic “growth scares” </w:t>
      </w:r>
      <w:r>
        <w:rPr>
          <w:color w:val="7E8083"/>
          <w:spacing w:val="-3"/>
          <w:w w:val="110"/>
          <w:sz w:val="23"/>
        </w:rPr>
        <w:t>is </w:t>
      </w:r>
      <w:r>
        <w:rPr>
          <w:color w:val="7E8083"/>
          <w:spacing w:val="-4"/>
          <w:w w:val="110"/>
          <w:sz w:val="23"/>
        </w:rPr>
        <w:t>the most </w:t>
      </w:r>
      <w:r>
        <w:rPr>
          <w:color w:val="7E8083"/>
          <w:spacing w:val="-5"/>
          <w:w w:val="110"/>
          <w:sz w:val="23"/>
        </w:rPr>
        <w:t>likely outcome. </w:t>
      </w:r>
      <w:r>
        <w:rPr>
          <w:color w:val="7E8083"/>
          <w:spacing w:val="-3"/>
          <w:w w:val="110"/>
          <w:sz w:val="23"/>
        </w:rPr>
        <w:t>In </w:t>
      </w:r>
      <w:r>
        <w:rPr>
          <w:color w:val="7E8083"/>
          <w:spacing w:val="-5"/>
          <w:w w:val="110"/>
          <w:sz w:val="23"/>
        </w:rPr>
        <w:t>short, economic growth should </w:t>
      </w:r>
      <w:r>
        <w:rPr>
          <w:color w:val="7E8083"/>
          <w:spacing w:val="-4"/>
          <w:w w:val="110"/>
          <w:sz w:val="23"/>
        </w:rPr>
        <w:t>shift down but not</w:t>
      </w:r>
      <w:r>
        <w:rPr>
          <w:color w:val="7E8083"/>
          <w:spacing w:val="29"/>
          <w:w w:val="110"/>
          <w:sz w:val="23"/>
        </w:rPr>
        <w:t> </w:t>
      </w:r>
      <w:r>
        <w:rPr>
          <w:color w:val="7E8083"/>
          <w:spacing w:val="-5"/>
          <w:w w:val="110"/>
          <w:sz w:val="23"/>
        </w:rPr>
        <w:t>out.</w:t>
      </w:r>
    </w:p>
    <w:p>
      <w:pPr>
        <w:pStyle w:val="ListParagraph"/>
        <w:numPr>
          <w:ilvl w:val="0"/>
          <w:numId w:val="1"/>
        </w:numPr>
        <w:tabs>
          <w:tab w:pos="1579" w:val="left" w:leader="none"/>
          <w:tab w:pos="1581" w:val="left" w:leader="none"/>
        </w:tabs>
        <w:spacing w:line="273" w:lineRule="auto" w:before="199" w:after="0"/>
        <w:ind w:left="1580" w:right="1390" w:hanging="420"/>
        <w:jc w:val="left"/>
        <w:rPr>
          <w:sz w:val="23"/>
        </w:rPr>
      </w:pPr>
      <w:r>
        <w:rPr>
          <w:color w:val="7E8083"/>
          <w:spacing w:val="-3"/>
          <w:w w:val="105"/>
          <w:sz w:val="23"/>
        </w:rPr>
        <w:t>Previous Vanguard outlooks anticipated that </w:t>
      </w:r>
      <w:r>
        <w:rPr>
          <w:color w:val="7E8083"/>
          <w:w w:val="105"/>
          <w:sz w:val="23"/>
        </w:rPr>
        <w:t>the </w:t>
      </w:r>
      <w:r>
        <w:rPr>
          <w:color w:val="7E8083"/>
          <w:spacing w:val="-3"/>
          <w:w w:val="105"/>
          <w:sz w:val="23"/>
        </w:rPr>
        <w:t>secular forces </w:t>
      </w:r>
      <w:r>
        <w:rPr>
          <w:color w:val="7E8083"/>
          <w:w w:val="105"/>
          <w:sz w:val="23"/>
        </w:rPr>
        <w:t>of </w:t>
      </w:r>
      <w:r>
        <w:rPr>
          <w:color w:val="7E8083"/>
          <w:spacing w:val="-3"/>
          <w:w w:val="105"/>
          <w:sz w:val="23"/>
        </w:rPr>
        <w:t>globalization and technological disruption would make achieving </w:t>
      </w:r>
      <w:r>
        <w:rPr>
          <w:color w:val="7E8083"/>
          <w:w w:val="105"/>
          <w:sz w:val="23"/>
        </w:rPr>
        <w:t>2% </w:t>
      </w:r>
      <w:r>
        <w:rPr>
          <w:color w:val="7E8083"/>
          <w:spacing w:val="-3"/>
          <w:w w:val="105"/>
          <w:sz w:val="23"/>
        </w:rPr>
        <w:t>inflation </w:t>
      </w:r>
      <w:r>
        <w:rPr>
          <w:color w:val="7E8083"/>
          <w:w w:val="105"/>
          <w:sz w:val="23"/>
        </w:rPr>
        <w:t>in the </w:t>
      </w:r>
      <w:r>
        <w:rPr>
          <w:color w:val="7E8083"/>
          <w:spacing w:val="-3"/>
          <w:w w:val="105"/>
          <w:sz w:val="23"/>
        </w:rPr>
        <w:t>United States, Europe, Japan, </w:t>
      </w:r>
      <w:r>
        <w:rPr>
          <w:color w:val="7E8083"/>
          <w:w w:val="105"/>
          <w:sz w:val="23"/>
        </w:rPr>
        <w:t>and </w:t>
      </w:r>
      <w:r>
        <w:rPr>
          <w:color w:val="7E8083"/>
          <w:spacing w:val="-3"/>
          <w:w w:val="105"/>
          <w:sz w:val="23"/>
        </w:rPr>
        <w:t>elsewhere more difficult. </w:t>
      </w:r>
      <w:r>
        <w:rPr>
          <w:color w:val="7E8083"/>
          <w:w w:val="105"/>
          <w:sz w:val="23"/>
        </w:rPr>
        <w:t>In </w:t>
      </w:r>
      <w:r>
        <w:rPr>
          <w:color w:val="7E8083"/>
          <w:spacing w:val="-3"/>
          <w:w w:val="105"/>
          <w:sz w:val="23"/>
        </w:rPr>
        <w:t>2018, </w:t>
      </w:r>
      <w:r>
        <w:rPr>
          <w:color w:val="7E8083"/>
          <w:w w:val="105"/>
          <w:sz w:val="23"/>
        </w:rPr>
        <w:t>we </w:t>
      </w:r>
      <w:r>
        <w:rPr>
          <w:color w:val="7E8083"/>
          <w:spacing w:val="-3"/>
          <w:w w:val="105"/>
          <w:sz w:val="23"/>
        </w:rPr>
        <w:t>rightly  anticipated  </w:t>
      </w:r>
      <w:r>
        <w:rPr>
          <w:color w:val="7E8083"/>
          <w:w w:val="105"/>
          <w:sz w:val="23"/>
        </w:rPr>
        <w:t>a </w:t>
      </w:r>
      <w:r>
        <w:rPr>
          <w:color w:val="7E8083"/>
          <w:spacing w:val="-3"/>
          <w:w w:val="105"/>
          <w:sz w:val="23"/>
        </w:rPr>
        <w:t>cyclical</w:t>
      </w:r>
      <w:r>
        <w:rPr>
          <w:color w:val="7E8083"/>
          <w:spacing w:val="48"/>
          <w:w w:val="105"/>
          <w:sz w:val="23"/>
        </w:rPr>
        <w:t> </w:t>
      </w:r>
      <w:r>
        <w:rPr>
          <w:color w:val="7E8083"/>
          <w:spacing w:val="-3"/>
          <w:w w:val="105"/>
          <w:sz w:val="23"/>
        </w:rPr>
        <w:t>firming  in core inflation across various economies. </w:t>
      </w:r>
      <w:r>
        <w:rPr>
          <w:color w:val="7E8083"/>
          <w:w w:val="105"/>
          <w:sz w:val="23"/>
        </w:rPr>
        <w:t>In </w:t>
      </w:r>
      <w:r>
        <w:rPr>
          <w:color w:val="7E8083"/>
          <w:spacing w:val="-3"/>
          <w:w w:val="105"/>
          <w:sz w:val="23"/>
        </w:rPr>
        <w:t>2019, </w:t>
      </w:r>
      <w:r>
        <w:rPr>
          <w:color w:val="7E8083"/>
          <w:w w:val="105"/>
          <w:sz w:val="23"/>
        </w:rPr>
        <w:t>we do not see a </w:t>
      </w:r>
      <w:r>
        <w:rPr>
          <w:color w:val="7E8083"/>
          <w:spacing w:val="-3"/>
          <w:w w:val="105"/>
          <w:sz w:val="23"/>
        </w:rPr>
        <w:t>material risk </w:t>
      </w:r>
      <w:r>
        <w:rPr>
          <w:color w:val="7E8083"/>
          <w:w w:val="105"/>
          <w:sz w:val="23"/>
        </w:rPr>
        <w:t>of </w:t>
      </w:r>
      <w:r>
        <w:rPr>
          <w:color w:val="7E8083"/>
          <w:spacing w:val="-3"/>
          <w:w w:val="105"/>
          <w:sz w:val="23"/>
        </w:rPr>
        <w:t>further strong rises </w:t>
      </w:r>
      <w:r>
        <w:rPr>
          <w:color w:val="7E8083"/>
          <w:w w:val="105"/>
          <w:sz w:val="23"/>
        </w:rPr>
        <w:t>in </w:t>
      </w:r>
      <w:r>
        <w:rPr>
          <w:color w:val="7E8083"/>
          <w:spacing w:val="-3"/>
          <w:w w:val="105"/>
          <w:sz w:val="23"/>
        </w:rPr>
        <w:t>core  inflation  despite  lower  unemployment  rates  </w:t>
      </w:r>
      <w:r>
        <w:rPr>
          <w:color w:val="7E8083"/>
          <w:w w:val="105"/>
          <w:sz w:val="23"/>
        </w:rPr>
        <w:t>and  </w:t>
      </w:r>
      <w:r>
        <w:rPr>
          <w:color w:val="7E8083"/>
          <w:spacing w:val="-3"/>
          <w:w w:val="105"/>
          <w:sz w:val="23"/>
        </w:rPr>
        <w:t>higher  wages.  This </w:t>
      </w:r>
      <w:r>
        <w:rPr>
          <w:color w:val="7E8083"/>
          <w:w w:val="105"/>
          <w:sz w:val="23"/>
        </w:rPr>
        <w:t>is </w:t>
      </w:r>
      <w:r>
        <w:rPr>
          <w:color w:val="7E8083"/>
          <w:spacing w:val="-3"/>
          <w:w w:val="105"/>
          <w:sz w:val="23"/>
        </w:rPr>
        <w:t>because higher wages </w:t>
      </w:r>
      <w:r>
        <w:rPr>
          <w:color w:val="7E8083"/>
          <w:w w:val="105"/>
          <w:sz w:val="23"/>
        </w:rPr>
        <w:t>are not </w:t>
      </w:r>
      <w:r>
        <w:rPr>
          <w:color w:val="7E8083"/>
          <w:spacing w:val="-3"/>
          <w:w w:val="105"/>
          <w:sz w:val="23"/>
        </w:rPr>
        <w:t>likely </w:t>
      </w:r>
      <w:r>
        <w:rPr>
          <w:color w:val="7E8083"/>
          <w:w w:val="105"/>
          <w:sz w:val="23"/>
        </w:rPr>
        <w:t>to </w:t>
      </w:r>
      <w:r>
        <w:rPr>
          <w:color w:val="7E8083"/>
          <w:spacing w:val="-3"/>
          <w:w w:val="105"/>
          <w:sz w:val="23"/>
        </w:rPr>
        <w:t>funnel through </w:t>
      </w:r>
      <w:r>
        <w:rPr>
          <w:color w:val="7E8083"/>
          <w:w w:val="105"/>
          <w:sz w:val="23"/>
        </w:rPr>
        <w:t>to </w:t>
      </w:r>
      <w:r>
        <w:rPr>
          <w:color w:val="7E8083"/>
          <w:spacing w:val="-3"/>
          <w:w w:val="105"/>
          <w:sz w:val="23"/>
        </w:rPr>
        <w:t>higher consumer prices, as inflation expectations remain</w:t>
      </w:r>
      <w:r>
        <w:rPr>
          <w:color w:val="7E8083"/>
          <w:spacing w:val="40"/>
          <w:w w:val="105"/>
          <w:sz w:val="23"/>
        </w:rPr>
        <w:t> </w:t>
      </w:r>
      <w:r>
        <w:rPr>
          <w:color w:val="7E8083"/>
          <w:spacing w:val="-3"/>
          <w:w w:val="105"/>
          <w:sz w:val="23"/>
        </w:rPr>
        <w:t>well-anchored.</w:t>
      </w:r>
    </w:p>
    <w:p>
      <w:pPr>
        <w:pStyle w:val="ListParagraph"/>
        <w:numPr>
          <w:ilvl w:val="0"/>
          <w:numId w:val="1"/>
        </w:numPr>
        <w:tabs>
          <w:tab w:pos="1579" w:val="left" w:leader="none"/>
          <w:tab w:pos="1581" w:val="left" w:leader="none"/>
        </w:tabs>
        <w:spacing w:line="273" w:lineRule="auto" w:before="200" w:after="0"/>
        <w:ind w:left="1580" w:right="1193" w:hanging="420"/>
        <w:jc w:val="left"/>
        <w:rPr>
          <w:sz w:val="23"/>
        </w:rPr>
      </w:pPr>
      <w:r>
        <w:rPr>
          <w:color w:val="7E8083"/>
          <w:w w:val="105"/>
          <w:sz w:val="23"/>
        </w:rPr>
        <w:t>As </w:t>
      </w:r>
      <w:r>
        <w:rPr>
          <w:color w:val="7E8083"/>
          <w:spacing w:val="-3"/>
          <w:w w:val="105"/>
          <w:sz w:val="23"/>
        </w:rPr>
        <w:t>inflation moves toward target, financial stability risks rise, </w:t>
      </w:r>
      <w:r>
        <w:rPr>
          <w:color w:val="7E8083"/>
          <w:w w:val="105"/>
          <w:sz w:val="23"/>
        </w:rPr>
        <w:t>and </w:t>
      </w:r>
      <w:r>
        <w:rPr>
          <w:color w:val="7E8083"/>
          <w:spacing w:val="-3"/>
          <w:w w:val="105"/>
          <w:sz w:val="23"/>
        </w:rPr>
        <w:t>unemployment  rates continue </w:t>
      </w:r>
      <w:r>
        <w:rPr>
          <w:color w:val="7E8083"/>
          <w:w w:val="105"/>
          <w:sz w:val="23"/>
        </w:rPr>
        <w:t>to </w:t>
      </w:r>
      <w:r>
        <w:rPr>
          <w:color w:val="7E8083"/>
          <w:spacing w:val="-3"/>
          <w:w w:val="105"/>
          <w:sz w:val="23"/>
        </w:rPr>
        <w:t>approach </w:t>
      </w:r>
      <w:r>
        <w:rPr>
          <w:color w:val="7E8083"/>
          <w:w w:val="105"/>
          <w:sz w:val="23"/>
        </w:rPr>
        <w:t>or </w:t>
      </w:r>
      <w:r>
        <w:rPr>
          <w:color w:val="7E8083"/>
          <w:spacing w:val="-3"/>
          <w:w w:val="105"/>
          <w:sz w:val="23"/>
        </w:rPr>
        <w:t>drop below estimates </w:t>
      </w:r>
      <w:r>
        <w:rPr>
          <w:color w:val="7E8083"/>
          <w:w w:val="105"/>
          <w:sz w:val="23"/>
        </w:rPr>
        <w:t>of </w:t>
      </w:r>
      <w:r>
        <w:rPr>
          <w:color w:val="7E8083"/>
          <w:spacing w:val="-3"/>
          <w:w w:val="105"/>
          <w:sz w:val="23"/>
        </w:rPr>
        <w:t>full employment, global central banks will stay </w:t>
      </w:r>
      <w:r>
        <w:rPr>
          <w:color w:val="7E8083"/>
          <w:w w:val="105"/>
          <w:sz w:val="23"/>
        </w:rPr>
        <w:t>on </w:t>
      </w:r>
      <w:r>
        <w:rPr>
          <w:color w:val="7E8083"/>
          <w:spacing w:val="-3"/>
          <w:w w:val="105"/>
          <w:sz w:val="23"/>
        </w:rPr>
        <w:t>their gradual normalization paths. </w:t>
      </w:r>
      <w:r>
        <w:rPr>
          <w:color w:val="7E8083"/>
          <w:w w:val="105"/>
          <w:sz w:val="23"/>
        </w:rPr>
        <w:t>In the </w:t>
      </w:r>
      <w:r>
        <w:rPr>
          <w:color w:val="7E8083"/>
          <w:spacing w:val="-3"/>
          <w:w w:val="105"/>
          <w:sz w:val="23"/>
        </w:rPr>
        <w:t>United States, </w:t>
      </w:r>
      <w:r>
        <w:rPr>
          <w:color w:val="7E8083"/>
          <w:w w:val="105"/>
          <w:sz w:val="23"/>
        </w:rPr>
        <w:t>we </w:t>
      </w:r>
      <w:r>
        <w:rPr>
          <w:color w:val="7E8083"/>
          <w:spacing w:val="-3"/>
          <w:w w:val="105"/>
          <w:sz w:val="23"/>
        </w:rPr>
        <w:t>still expect </w:t>
      </w:r>
      <w:r>
        <w:rPr>
          <w:color w:val="7E8083"/>
          <w:w w:val="105"/>
          <w:sz w:val="23"/>
        </w:rPr>
        <w:t>the </w:t>
      </w:r>
      <w:r>
        <w:rPr>
          <w:color w:val="7E8083"/>
          <w:spacing w:val="-3"/>
          <w:w w:val="105"/>
          <w:sz w:val="23"/>
        </w:rPr>
        <w:t>Federal Reserve </w:t>
      </w:r>
      <w:r>
        <w:rPr>
          <w:color w:val="7E8083"/>
          <w:w w:val="105"/>
          <w:sz w:val="23"/>
        </w:rPr>
        <w:t>to </w:t>
      </w:r>
      <w:r>
        <w:rPr>
          <w:color w:val="7E8083"/>
          <w:spacing w:val="-3"/>
          <w:w w:val="105"/>
          <w:sz w:val="23"/>
        </w:rPr>
        <w:t>reach terminal rate </w:t>
      </w:r>
      <w:r>
        <w:rPr>
          <w:color w:val="7E8083"/>
          <w:w w:val="105"/>
          <w:sz w:val="23"/>
        </w:rPr>
        <w:t>for </w:t>
      </w:r>
      <w:r>
        <w:rPr>
          <w:color w:val="7E8083"/>
          <w:spacing w:val="-3"/>
          <w:w w:val="105"/>
          <w:sz w:val="23"/>
        </w:rPr>
        <w:t>this cycle  </w:t>
      </w:r>
      <w:r>
        <w:rPr>
          <w:color w:val="7E8083"/>
          <w:w w:val="105"/>
          <w:sz w:val="23"/>
        </w:rPr>
        <w:t>in  the  </w:t>
      </w:r>
      <w:r>
        <w:rPr>
          <w:color w:val="7E8083"/>
          <w:spacing w:val="-3"/>
          <w:w w:val="105"/>
          <w:sz w:val="23"/>
        </w:rPr>
        <w:t>summer  </w:t>
      </w:r>
      <w:r>
        <w:rPr>
          <w:color w:val="7E8083"/>
          <w:w w:val="105"/>
          <w:sz w:val="23"/>
        </w:rPr>
        <w:t>of  </w:t>
      </w:r>
      <w:r>
        <w:rPr>
          <w:color w:val="7E8083"/>
          <w:spacing w:val="-3"/>
          <w:w w:val="105"/>
          <w:sz w:val="23"/>
        </w:rPr>
        <w:t>2019,  bringing  </w:t>
      </w:r>
      <w:r>
        <w:rPr>
          <w:color w:val="7E8083"/>
          <w:w w:val="105"/>
          <w:sz w:val="23"/>
        </w:rPr>
        <w:t>the  </w:t>
      </w:r>
      <w:r>
        <w:rPr>
          <w:color w:val="7E8083"/>
          <w:spacing w:val="-3"/>
          <w:w w:val="105"/>
          <w:sz w:val="23"/>
        </w:rPr>
        <w:t>policy rate range </w:t>
      </w:r>
      <w:r>
        <w:rPr>
          <w:color w:val="7E8083"/>
          <w:w w:val="105"/>
          <w:sz w:val="23"/>
        </w:rPr>
        <w:t>to </w:t>
      </w:r>
      <w:r>
        <w:rPr>
          <w:color w:val="7E8083"/>
          <w:spacing w:val="-3"/>
          <w:w w:val="105"/>
          <w:sz w:val="23"/>
        </w:rPr>
        <w:t>2.75%–3% before halting further increases </w:t>
      </w:r>
      <w:r>
        <w:rPr>
          <w:color w:val="7E8083"/>
          <w:w w:val="105"/>
          <w:sz w:val="23"/>
        </w:rPr>
        <w:t>in the </w:t>
      </w:r>
      <w:r>
        <w:rPr>
          <w:color w:val="7E8083"/>
          <w:spacing w:val="-3"/>
          <w:w w:val="105"/>
          <w:sz w:val="23"/>
        </w:rPr>
        <w:t>face </w:t>
      </w:r>
      <w:r>
        <w:rPr>
          <w:color w:val="7E8083"/>
          <w:w w:val="105"/>
          <w:sz w:val="23"/>
        </w:rPr>
        <w:t>of  </w:t>
      </w:r>
      <w:r>
        <w:rPr>
          <w:color w:val="7E8083"/>
          <w:spacing w:val="-3"/>
          <w:w w:val="105"/>
          <w:sz w:val="23"/>
        </w:rPr>
        <w:t>nonaccelerating inflation </w:t>
      </w:r>
      <w:r>
        <w:rPr>
          <w:color w:val="7E8083"/>
          <w:w w:val="105"/>
          <w:sz w:val="23"/>
        </w:rPr>
        <w:t>and </w:t>
      </w:r>
      <w:r>
        <w:rPr>
          <w:color w:val="7E8083"/>
          <w:spacing w:val="-3"/>
          <w:w w:val="105"/>
          <w:sz w:val="23"/>
        </w:rPr>
        <w:t>decelerating top-line growth. Other developed-market  central  banks,  though, will</w:t>
      </w:r>
      <w:r>
        <w:rPr>
          <w:color w:val="7E8083"/>
          <w:spacing w:val="13"/>
          <w:w w:val="105"/>
          <w:sz w:val="23"/>
        </w:rPr>
        <w:t> </w:t>
      </w:r>
      <w:r>
        <w:rPr>
          <w:color w:val="7E8083"/>
          <w:spacing w:val="-3"/>
          <w:w w:val="105"/>
          <w:sz w:val="23"/>
        </w:rPr>
        <w:t>only</w:t>
      </w:r>
      <w:r>
        <w:rPr>
          <w:color w:val="7E8083"/>
          <w:spacing w:val="13"/>
          <w:w w:val="105"/>
          <w:sz w:val="23"/>
        </w:rPr>
        <w:t> </w:t>
      </w:r>
      <w:r>
        <w:rPr>
          <w:color w:val="7E8083"/>
          <w:spacing w:val="-3"/>
          <w:w w:val="105"/>
          <w:sz w:val="23"/>
        </w:rPr>
        <w:t>begin</w:t>
      </w:r>
      <w:r>
        <w:rPr>
          <w:color w:val="7E8083"/>
          <w:spacing w:val="13"/>
          <w:w w:val="105"/>
          <w:sz w:val="23"/>
        </w:rPr>
        <w:t> </w:t>
      </w:r>
      <w:r>
        <w:rPr>
          <w:color w:val="7E8083"/>
          <w:w w:val="105"/>
          <w:sz w:val="23"/>
        </w:rPr>
        <w:t>to</w:t>
      </w:r>
      <w:r>
        <w:rPr>
          <w:color w:val="7E8083"/>
          <w:spacing w:val="13"/>
          <w:w w:val="105"/>
          <w:sz w:val="23"/>
        </w:rPr>
        <w:t> </w:t>
      </w:r>
      <w:r>
        <w:rPr>
          <w:color w:val="7E8083"/>
          <w:spacing w:val="-3"/>
          <w:w w:val="105"/>
          <w:sz w:val="23"/>
        </w:rPr>
        <w:t>lift</w:t>
      </w:r>
      <w:r>
        <w:rPr>
          <w:color w:val="7E8083"/>
          <w:spacing w:val="13"/>
          <w:w w:val="105"/>
          <w:sz w:val="23"/>
        </w:rPr>
        <w:t> </w:t>
      </w:r>
      <w:r>
        <w:rPr>
          <w:color w:val="7E8083"/>
          <w:spacing w:val="-3"/>
          <w:w w:val="105"/>
          <w:sz w:val="23"/>
        </w:rPr>
        <w:t>interest</w:t>
      </w:r>
      <w:r>
        <w:rPr>
          <w:color w:val="7E8083"/>
          <w:spacing w:val="13"/>
          <w:w w:val="105"/>
          <w:sz w:val="23"/>
        </w:rPr>
        <w:t> </w:t>
      </w:r>
      <w:r>
        <w:rPr>
          <w:color w:val="7E8083"/>
          <w:spacing w:val="-3"/>
          <w:w w:val="105"/>
          <w:sz w:val="23"/>
        </w:rPr>
        <w:t>rates</w:t>
      </w:r>
      <w:r>
        <w:rPr>
          <w:color w:val="7E8083"/>
          <w:spacing w:val="13"/>
          <w:w w:val="105"/>
          <w:sz w:val="23"/>
        </w:rPr>
        <w:t> </w:t>
      </w:r>
      <w:r>
        <w:rPr>
          <w:color w:val="7E8083"/>
          <w:spacing w:val="-3"/>
          <w:w w:val="105"/>
          <w:sz w:val="23"/>
        </w:rPr>
        <w:t>from</w:t>
      </w:r>
      <w:r>
        <w:rPr>
          <w:color w:val="7E8083"/>
          <w:spacing w:val="13"/>
          <w:w w:val="105"/>
          <w:sz w:val="23"/>
        </w:rPr>
        <w:t> </w:t>
      </w:r>
      <w:r>
        <w:rPr>
          <w:color w:val="7E8083"/>
          <w:spacing w:val="-3"/>
          <w:w w:val="105"/>
          <w:sz w:val="23"/>
        </w:rPr>
        <w:t>postcrisis</w:t>
      </w:r>
      <w:r>
        <w:rPr>
          <w:color w:val="7E8083"/>
          <w:spacing w:val="13"/>
          <w:w w:val="105"/>
          <w:sz w:val="23"/>
        </w:rPr>
        <w:t> </w:t>
      </w:r>
      <w:r>
        <w:rPr>
          <w:color w:val="7E8083"/>
          <w:spacing w:val="-3"/>
          <w:w w:val="105"/>
          <w:sz w:val="23"/>
        </w:rPr>
        <w:t>lows.</w:t>
      </w:r>
    </w:p>
    <w:p>
      <w:pPr>
        <w:pStyle w:val="ListParagraph"/>
        <w:numPr>
          <w:ilvl w:val="0"/>
          <w:numId w:val="1"/>
        </w:numPr>
        <w:tabs>
          <w:tab w:pos="1579" w:val="left" w:leader="none"/>
          <w:tab w:pos="1581" w:val="left" w:leader="none"/>
        </w:tabs>
        <w:spacing w:line="273" w:lineRule="auto" w:before="199" w:after="0"/>
        <w:ind w:left="1580" w:right="1688" w:hanging="420"/>
        <w:jc w:val="left"/>
        <w:rPr>
          <w:sz w:val="23"/>
        </w:rPr>
      </w:pPr>
      <w:r>
        <w:rPr>
          <w:color w:val="7E8083"/>
          <w:spacing w:val="-4"/>
          <w:w w:val="105"/>
          <w:sz w:val="23"/>
        </w:rPr>
        <w:t>With </w:t>
      </w:r>
      <w:r>
        <w:rPr>
          <w:color w:val="7E8083"/>
          <w:spacing w:val="-5"/>
          <w:w w:val="105"/>
          <w:sz w:val="23"/>
        </w:rPr>
        <w:t>slowing growth, disparate </w:t>
      </w:r>
      <w:r>
        <w:rPr>
          <w:color w:val="7E8083"/>
          <w:spacing w:val="-4"/>
          <w:w w:val="105"/>
          <w:sz w:val="23"/>
        </w:rPr>
        <w:t>rates </w:t>
      </w:r>
      <w:r>
        <w:rPr>
          <w:color w:val="7E8083"/>
          <w:spacing w:val="-3"/>
          <w:w w:val="105"/>
          <w:sz w:val="23"/>
        </w:rPr>
        <w:t>of </w:t>
      </w:r>
      <w:r>
        <w:rPr>
          <w:color w:val="7E8083"/>
          <w:spacing w:val="-5"/>
          <w:w w:val="105"/>
          <w:sz w:val="23"/>
        </w:rPr>
        <w:t>inflation, </w:t>
      </w:r>
      <w:r>
        <w:rPr>
          <w:color w:val="7E8083"/>
          <w:spacing w:val="-4"/>
          <w:w w:val="105"/>
          <w:sz w:val="23"/>
        </w:rPr>
        <w:t>and </w:t>
      </w:r>
      <w:r>
        <w:rPr>
          <w:color w:val="7E8083"/>
          <w:spacing w:val="-5"/>
          <w:w w:val="105"/>
          <w:sz w:val="23"/>
        </w:rPr>
        <w:t>continued policy normalization, volatility </w:t>
      </w:r>
      <w:r>
        <w:rPr>
          <w:color w:val="7E8083"/>
          <w:spacing w:val="-3"/>
          <w:w w:val="105"/>
          <w:sz w:val="23"/>
        </w:rPr>
        <w:t>in </w:t>
      </w:r>
      <w:r>
        <w:rPr>
          <w:color w:val="7E8083"/>
          <w:spacing w:val="-4"/>
          <w:w w:val="105"/>
          <w:sz w:val="23"/>
        </w:rPr>
        <w:t>financial </w:t>
      </w:r>
      <w:r>
        <w:rPr>
          <w:color w:val="7E8083"/>
          <w:spacing w:val="-5"/>
          <w:w w:val="105"/>
          <w:sz w:val="23"/>
        </w:rPr>
        <w:t>markets </w:t>
      </w:r>
      <w:r>
        <w:rPr>
          <w:color w:val="7E8083"/>
          <w:spacing w:val="-3"/>
          <w:w w:val="105"/>
          <w:sz w:val="23"/>
        </w:rPr>
        <w:t>is </w:t>
      </w:r>
      <w:r>
        <w:rPr>
          <w:color w:val="7E8083"/>
          <w:w w:val="105"/>
          <w:sz w:val="23"/>
        </w:rPr>
        <w:t>likely to accelerate. Long term, our ten-year outlook </w:t>
      </w:r>
      <w:r>
        <w:rPr>
          <w:color w:val="7E8083"/>
          <w:spacing w:val="-2"/>
          <w:w w:val="105"/>
          <w:sz w:val="23"/>
        </w:rPr>
        <w:t>for </w:t>
      </w:r>
      <w:r>
        <w:rPr>
          <w:color w:val="7E8083"/>
          <w:w w:val="105"/>
          <w:sz w:val="23"/>
        </w:rPr>
        <w:t>investment returns remains guarded, given the backdrop of high valuations </w:t>
      </w:r>
      <w:r>
        <w:rPr>
          <w:color w:val="7E8083"/>
          <w:spacing w:val="-2"/>
          <w:w w:val="105"/>
          <w:sz w:val="23"/>
        </w:rPr>
        <w:t>and </w:t>
      </w:r>
      <w:r>
        <w:rPr>
          <w:color w:val="7E8083"/>
          <w:w w:val="105"/>
          <w:sz w:val="23"/>
        </w:rPr>
        <w:t>depressed risk-free rates across major</w:t>
      </w:r>
      <w:r>
        <w:rPr>
          <w:color w:val="7E8083"/>
          <w:spacing w:val="20"/>
          <w:w w:val="105"/>
          <w:sz w:val="23"/>
        </w:rPr>
        <w:t> </w:t>
      </w:r>
      <w:r>
        <w:rPr>
          <w:color w:val="7E8083"/>
          <w:w w:val="105"/>
          <w:sz w:val="23"/>
        </w:rPr>
        <w:t>markets.</w:t>
      </w:r>
    </w:p>
    <w:p>
      <w:pPr>
        <w:spacing w:after="0" w:line="273" w:lineRule="auto"/>
        <w:jc w:val="left"/>
        <w:rPr>
          <w:sz w:val="23"/>
        </w:rPr>
        <w:sectPr>
          <w:type w:val="continuous"/>
          <w:pgSz w:w="11910" w:h="16840"/>
          <w:pgMar w:top="600" w:bottom="280" w:left="0" w:right="0"/>
        </w:sectPr>
      </w:pPr>
    </w:p>
    <w:p>
      <w:pPr>
        <w:pStyle w:val="BodyText"/>
        <w:rPr>
          <w:sz w:val="20"/>
        </w:rPr>
      </w:pPr>
      <w:r>
        <w:rPr/>
        <w:pict>
          <v:group style="position:absolute;margin-left:45pt;margin-top:.000015pt;width:252.8pt;height:841.9pt;mso-position-horizontal-relative:page;mso-position-vertical-relative:page;z-index:1360" coordorigin="900,0" coordsize="5056,16838">
            <v:rect style="position:absolute;left:900;top:0;width:5056;height:16838" filled="true" fillcolor="#e8e9ea" stroked="false">
              <v:fill type="solid"/>
            </v:rect>
            <v:shape style="position:absolute;left:1160;top:2737;width:1780;height:1681" type="#_x0000_t75" stroked="false">
              <v:imagedata r:id="rId9" o:title=""/>
            </v:shape>
            <v:shape style="position:absolute;left:3432;top:2737;width:1780;height:1681" type="#_x0000_t75" stroked="false">
              <v:imagedata r:id="rId10" o:title=""/>
            </v:shape>
            <v:shape style="position:absolute;left:1160;top:5088;width:1780;height:1681" type="#_x0000_t75" stroked="false">
              <v:imagedata r:id="rId11" o:title=""/>
            </v:shape>
            <v:shape style="position:absolute;left:3432;top:5088;width:1780;height:1681" type="#_x0000_t75" stroked="false">
              <v:imagedata r:id="rId12" o:title=""/>
            </v:shape>
            <v:shape style="position:absolute;left:1160;top:7439;width:1780;height:1680" type="#_x0000_t75" stroked="false">
              <v:imagedata r:id="rId13" o:title=""/>
            </v:shape>
            <v:shape style="position:absolute;left:3432;top:7439;width:1780;height:1680" type="#_x0000_t75" stroked="false">
              <v:imagedata r:id="rId14" o:title=""/>
            </v:shape>
            <v:shape style="position:absolute;left:1160;top:9791;width:1780;height:1680" type="#_x0000_t75" stroked="false">
              <v:imagedata r:id="rId15" o:title=""/>
            </v:shape>
            <v:shape style="position:absolute;left:3432;top:9791;width:1780;height:1680" type="#_x0000_t75" stroked="false">
              <v:imagedata r:id="rId16" o:title=""/>
            </v:shape>
            <v:shape style="position:absolute;left:1160;top:2025;width:1830;height:387" type="#_x0000_t202" filled="false" stroked="false">
              <v:textbox inset="0,0,0,0">
                <w:txbxContent>
                  <w:p>
                    <w:pPr>
                      <w:spacing w:line="385" w:lineRule="exact" w:before="1"/>
                      <w:ind w:left="0" w:right="0" w:firstLine="0"/>
                      <w:jc w:val="left"/>
                      <w:rPr>
                        <w:sz w:val="32"/>
                      </w:rPr>
                    </w:pPr>
                    <w:r>
                      <w:rPr>
                        <w:color w:val="00A0AF"/>
                        <w:spacing w:val="-4"/>
                        <w:w w:val="110"/>
                        <w:sz w:val="32"/>
                      </w:rPr>
                      <w:t>Lead </w:t>
                    </w:r>
                    <w:r>
                      <w:rPr>
                        <w:color w:val="00A0AF"/>
                        <w:spacing w:val="-6"/>
                        <w:w w:val="110"/>
                        <w:sz w:val="32"/>
                      </w:rPr>
                      <w:t>authors</w:t>
                    </w:r>
                  </w:p>
                </w:txbxContent>
              </v:textbox>
              <w10:wrap type="none"/>
            </v:shape>
            <v:shape style="position:absolute;left:1160;top:4498;width:1666;height:423" type="#_x0000_t202" filled="false" stroked="false">
              <v:textbox inset="0,0,0,0">
                <w:txbxContent>
                  <w:p>
                    <w:pPr>
                      <w:spacing w:before="1"/>
                      <w:ind w:left="0" w:right="0" w:firstLine="0"/>
                      <w:jc w:val="left"/>
                      <w:rPr>
                        <w:sz w:val="17"/>
                      </w:rPr>
                    </w:pPr>
                    <w:r>
                      <w:rPr>
                        <w:color w:val="231F20"/>
                        <w:w w:val="115"/>
                        <w:sz w:val="17"/>
                      </w:rPr>
                      <w:t>Joseph Davis, Ph.D.</w:t>
                    </w:r>
                  </w:p>
                  <w:p>
                    <w:pPr>
                      <w:spacing w:line="192" w:lineRule="exact" w:before="22"/>
                      <w:ind w:left="0" w:right="0" w:firstLine="0"/>
                      <w:jc w:val="left"/>
                      <w:rPr>
                        <w:sz w:val="16"/>
                      </w:rPr>
                    </w:pPr>
                    <w:r>
                      <w:rPr>
                        <w:color w:val="6D6E71"/>
                        <w:w w:val="110"/>
                        <w:sz w:val="16"/>
                      </w:rPr>
                      <w:t>Global Chief Economist</w:t>
                    </w:r>
                  </w:p>
                </w:txbxContent>
              </v:textbox>
              <w10:wrap type="none"/>
            </v:shape>
            <v:shape style="position:absolute;left:3432;top:4498;width:2061;height:423" type="#_x0000_t202" filled="false" stroked="false">
              <v:textbox inset="0,0,0,0">
                <w:txbxContent>
                  <w:p>
                    <w:pPr>
                      <w:spacing w:before="1"/>
                      <w:ind w:left="0" w:right="0" w:firstLine="0"/>
                      <w:jc w:val="left"/>
                      <w:rPr>
                        <w:sz w:val="17"/>
                      </w:rPr>
                    </w:pPr>
                    <w:r>
                      <w:rPr>
                        <w:color w:val="231F20"/>
                        <w:w w:val="110"/>
                        <w:sz w:val="17"/>
                      </w:rPr>
                      <w:t>Roger A. Aliaga-Díaz, Ph.D.</w:t>
                    </w:r>
                  </w:p>
                  <w:p>
                    <w:pPr>
                      <w:spacing w:line="192" w:lineRule="exact" w:before="22"/>
                      <w:ind w:left="0" w:right="0" w:firstLine="0"/>
                      <w:jc w:val="left"/>
                      <w:rPr>
                        <w:sz w:val="16"/>
                      </w:rPr>
                    </w:pPr>
                    <w:r>
                      <w:rPr>
                        <w:color w:val="6D6E71"/>
                        <w:w w:val="110"/>
                        <w:sz w:val="16"/>
                      </w:rPr>
                      <w:t>Chief Economist, Americas</w:t>
                    </w:r>
                  </w:p>
                </w:txbxContent>
              </v:textbox>
              <w10:wrap type="none"/>
            </v:shape>
            <v:shape style="position:absolute;left:1160;top:6849;width:1768;height:423" type="#_x0000_t202" filled="false" stroked="false">
              <v:textbox inset="0,0,0,0">
                <w:txbxContent>
                  <w:p>
                    <w:pPr>
                      <w:spacing w:before="1"/>
                      <w:ind w:left="0" w:right="0" w:firstLine="0"/>
                      <w:jc w:val="left"/>
                      <w:rPr>
                        <w:sz w:val="17"/>
                      </w:rPr>
                    </w:pPr>
                    <w:r>
                      <w:rPr>
                        <w:color w:val="231F20"/>
                        <w:spacing w:val="-3"/>
                        <w:w w:val="110"/>
                        <w:sz w:val="17"/>
                      </w:rPr>
                      <w:t>Peter  Westaway,</w:t>
                    </w:r>
                    <w:r>
                      <w:rPr>
                        <w:color w:val="231F20"/>
                        <w:spacing w:val="-18"/>
                        <w:w w:val="110"/>
                        <w:sz w:val="17"/>
                      </w:rPr>
                      <w:t> </w:t>
                    </w:r>
                    <w:r>
                      <w:rPr>
                        <w:color w:val="231F20"/>
                        <w:w w:val="110"/>
                        <w:sz w:val="17"/>
                      </w:rPr>
                      <w:t>Ph.D.</w:t>
                    </w:r>
                  </w:p>
                  <w:p>
                    <w:pPr>
                      <w:spacing w:line="192" w:lineRule="exact" w:before="22"/>
                      <w:ind w:left="0" w:right="0" w:firstLine="0"/>
                      <w:jc w:val="left"/>
                      <w:rPr>
                        <w:sz w:val="16"/>
                      </w:rPr>
                    </w:pPr>
                    <w:r>
                      <w:rPr>
                        <w:color w:val="6D6E71"/>
                        <w:w w:val="110"/>
                        <w:sz w:val="16"/>
                      </w:rPr>
                      <w:t>Chief Economist,</w:t>
                    </w:r>
                    <w:r>
                      <w:rPr>
                        <w:color w:val="6D6E71"/>
                        <w:spacing w:val="-14"/>
                        <w:w w:val="110"/>
                        <w:sz w:val="16"/>
                      </w:rPr>
                      <w:t> </w:t>
                    </w:r>
                    <w:r>
                      <w:rPr>
                        <w:color w:val="6D6E71"/>
                        <w:w w:val="110"/>
                        <w:sz w:val="16"/>
                      </w:rPr>
                      <w:t>Europe</w:t>
                    </w:r>
                  </w:p>
                </w:txbxContent>
              </v:textbox>
              <w10:wrap type="none"/>
            </v:shape>
            <v:shape style="position:absolute;left:3432;top:6849;width:2083;height:423" type="#_x0000_t202" filled="false" stroked="false">
              <v:textbox inset="0,0,0,0">
                <w:txbxContent>
                  <w:p>
                    <w:pPr>
                      <w:spacing w:before="1"/>
                      <w:ind w:left="0" w:right="0" w:firstLine="0"/>
                      <w:jc w:val="left"/>
                      <w:rPr>
                        <w:sz w:val="17"/>
                      </w:rPr>
                    </w:pPr>
                    <w:r>
                      <w:rPr>
                        <w:color w:val="231F20"/>
                        <w:w w:val="110"/>
                        <w:sz w:val="17"/>
                      </w:rPr>
                      <w:t>Qian Wang, Ph.D.</w:t>
                    </w:r>
                  </w:p>
                  <w:p>
                    <w:pPr>
                      <w:spacing w:line="192" w:lineRule="exact" w:before="22"/>
                      <w:ind w:left="0" w:right="0" w:firstLine="0"/>
                      <w:jc w:val="left"/>
                      <w:rPr>
                        <w:sz w:val="16"/>
                      </w:rPr>
                    </w:pPr>
                    <w:r>
                      <w:rPr>
                        <w:color w:val="6D6E71"/>
                        <w:w w:val="110"/>
                        <w:sz w:val="16"/>
                      </w:rPr>
                      <w:t>Chief Economist, Asia-Pacific</w:t>
                    </w:r>
                  </w:p>
                </w:txbxContent>
              </v:textbox>
              <w10:wrap type="none"/>
            </v:shape>
            <v:shape style="position:absolute;left:1160;top:9200;width:4410;height:423" type="#_x0000_t202" filled="false" stroked="false">
              <v:textbox inset="0,0,0,0">
                <w:txbxContent>
                  <w:p>
                    <w:pPr>
                      <w:tabs>
                        <w:tab w:pos="2272" w:val="left" w:leader="none"/>
                      </w:tabs>
                      <w:spacing w:before="1"/>
                      <w:ind w:left="0" w:right="0" w:firstLine="0"/>
                      <w:jc w:val="left"/>
                      <w:rPr>
                        <w:sz w:val="17"/>
                      </w:rPr>
                    </w:pPr>
                    <w:r>
                      <w:rPr>
                        <w:color w:val="231F20"/>
                        <w:w w:val="115"/>
                        <w:sz w:val="17"/>
                      </w:rPr>
                      <w:t>Andrew J.</w:t>
                    </w:r>
                    <w:r>
                      <w:rPr>
                        <w:color w:val="231F20"/>
                        <w:spacing w:val="-24"/>
                        <w:w w:val="115"/>
                        <w:sz w:val="17"/>
                      </w:rPr>
                      <w:t> </w:t>
                    </w:r>
                    <w:r>
                      <w:rPr>
                        <w:color w:val="231F20"/>
                        <w:w w:val="115"/>
                        <w:sz w:val="17"/>
                      </w:rPr>
                      <w:t>Patterson,</w:t>
                    </w:r>
                    <w:r>
                      <w:rPr>
                        <w:color w:val="231F20"/>
                        <w:spacing w:val="-12"/>
                        <w:w w:val="115"/>
                        <w:sz w:val="17"/>
                      </w:rPr>
                      <w:t> </w:t>
                    </w:r>
                    <w:r>
                      <w:rPr>
                        <w:color w:val="231F20"/>
                        <w:w w:val="115"/>
                        <w:sz w:val="17"/>
                      </w:rPr>
                      <w:t>CFA</w:t>
                      <w:tab/>
                    </w:r>
                    <w:r>
                      <w:rPr>
                        <w:color w:val="231F20"/>
                        <w:w w:val="110"/>
                        <w:sz w:val="17"/>
                      </w:rPr>
                      <w:t>Harshdeep Ahluwalia,</w:t>
                    </w:r>
                    <w:r>
                      <w:rPr>
                        <w:color w:val="231F20"/>
                        <w:spacing w:val="-12"/>
                        <w:w w:val="110"/>
                        <w:sz w:val="17"/>
                      </w:rPr>
                      <w:t> </w:t>
                    </w:r>
                    <w:r>
                      <w:rPr>
                        <w:color w:val="231F20"/>
                        <w:w w:val="110"/>
                        <w:sz w:val="17"/>
                      </w:rPr>
                      <w:t>M.Sc.</w:t>
                    </w:r>
                  </w:p>
                  <w:p>
                    <w:pPr>
                      <w:tabs>
                        <w:tab w:pos="2272" w:val="left" w:leader="none"/>
                      </w:tabs>
                      <w:spacing w:line="192" w:lineRule="exact" w:before="22"/>
                      <w:ind w:left="0" w:right="0" w:firstLine="0"/>
                      <w:jc w:val="left"/>
                      <w:rPr>
                        <w:sz w:val="16"/>
                      </w:rPr>
                    </w:pPr>
                    <w:r>
                      <w:rPr>
                        <w:color w:val="6D6E71"/>
                        <w:w w:val="110"/>
                        <w:sz w:val="16"/>
                      </w:rPr>
                      <w:t>Senior</w:t>
                    </w:r>
                    <w:r>
                      <w:rPr>
                        <w:color w:val="6D6E71"/>
                        <w:spacing w:val="-1"/>
                        <w:w w:val="110"/>
                        <w:sz w:val="16"/>
                      </w:rPr>
                      <w:t> </w:t>
                    </w:r>
                    <w:r>
                      <w:rPr>
                        <w:color w:val="6D6E71"/>
                        <w:w w:val="110"/>
                        <w:sz w:val="16"/>
                      </w:rPr>
                      <w:t>Economist</w:t>
                      <w:tab/>
                      <w:t>Senior Investment</w:t>
                    </w:r>
                    <w:r>
                      <w:rPr>
                        <w:color w:val="6D6E71"/>
                        <w:spacing w:val="-10"/>
                        <w:w w:val="110"/>
                        <w:sz w:val="16"/>
                      </w:rPr>
                      <w:t> </w:t>
                    </w:r>
                    <w:r>
                      <w:rPr>
                        <w:color w:val="6D6E71"/>
                        <w:w w:val="110"/>
                        <w:sz w:val="16"/>
                      </w:rPr>
                      <w:t>Strategist</w:t>
                    </w:r>
                  </w:p>
                </w:txbxContent>
              </v:textbox>
              <w10:wrap type="none"/>
            </v:shape>
            <v:shape style="position:absolute;left:1160;top:11551;width:1388;height:423" type="#_x0000_t202" filled="false" stroked="false">
              <v:textbox inset="0,0,0,0">
                <w:txbxContent>
                  <w:p>
                    <w:pPr>
                      <w:spacing w:before="1"/>
                      <w:ind w:left="0" w:right="0" w:firstLine="0"/>
                      <w:jc w:val="left"/>
                      <w:rPr>
                        <w:sz w:val="17"/>
                      </w:rPr>
                    </w:pPr>
                    <w:r>
                      <w:rPr>
                        <w:color w:val="231F20"/>
                        <w:w w:val="110"/>
                        <w:sz w:val="17"/>
                      </w:rPr>
                      <w:t>Alexis Gray, M.Sc.</w:t>
                    </w:r>
                  </w:p>
                  <w:p>
                    <w:pPr>
                      <w:spacing w:line="192" w:lineRule="exact" w:before="22"/>
                      <w:ind w:left="0" w:right="0" w:firstLine="0"/>
                      <w:jc w:val="left"/>
                      <w:rPr>
                        <w:sz w:val="16"/>
                      </w:rPr>
                    </w:pPr>
                    <w:r>
                      <w:rPr>
                        <w:color w:val="6D6E71"/>
                        <w:w w:val="110"/>
                        <w:sz w:val="16"/>
                      </w:rPr>
                      <w:t>Senior Economist</w:t>
                    </w:r>
                  </w:p>
                </w:txbxContent>
              </v:textbox>
              <w10:wrap type="none"/>
            </v:shape>
            <v:shape style="position:absolute;left:3432;top:11551;width:2023;height:423" type="#_x0000_t202" filled="false" stroked="false">
              <v:textbox inset="0,0,0,0">
                <w:txbxContent>
                  <w:p>
                    <w:pPr>
                      <w:spacing w:before="1"/>
                      <w:ind w:left="0" w:right="0" w:firstLine="0"/>
                      <w:jc w:val="left"/>
                      <w:rPr>
                        <w:sz w:val="17"/>
                      </w:rPr>
                    </w:pPr>
                    <w:r>
                      <w:rPr>
                        <w:color w:val="231F20"/>
                        <w:w w:val="115"/>
                        <w:sz w:val="17"/>
                      </w:rPr>
                      <w:t>Jonathan Lemco, Ph.D.</w:t>
                    </w:r>
                  </w:p>
                  <w:p>
                    <w:pPr>
                      <w:spacing w:line="192" w:lineRule="exact" w:before="22"/>
                      <w:ind w:left="0" w:right="0" w:firstLine="0"/>
                      <w:jc w:val="left"/>
                      <w:rPr>
                        <w:sz w:val="16"/>
                      </w:rPr>
                    </w:pPr>
                    <w:r>
                      <w:rPr>
                        <w:color w:val="6D6E71"/>
                        <w:w w:val="110"/>
                        <w:sz w:val="16"/>
                      </w:rPr>
                      <w:t>Senior Investment</w:t>
                    </w:r>
                    <w:r>
                      <w:rPr>
                        <w:color w:val="6D6E71"/>
                        <w:spacing w:val="-28"/>
                        <w:w w:val="110"/>
                        <w:sz w:val="16"/>
                      </w:rPr>
                      <w:t> </w:t>
                    </w:r>
                    <w:r>
                      <w:rPr>
                        <w:color w:val="6D6E71"/>
                        <w:w w:val="110"/>
                        <w:sz w:val="16"/>
                      </w:rPr>
                      <w:t>Strategist</w:t>
                    </w:r>
                  </w:p>
                </w:txbxContent>
              </v:textbox>
              <w10:wrap type="none"/>
            </v:shape>
            <v:shape style="position:absolute;left:1160;top:12265;width:4159;height:3887" type="#_x0000_t202" filled="false" stroked="false">
              <v:textbox inset="0,0,0,0">
                <w:txbxContent>
                  <w:p>
                    <w:pPr>
                      <w:spacing w:before="1"/>
                      <w:ind w:left="0" w:right="0" w:firstLine="0"/>
                      <w:jc w:val="left"/>
                      <w:rPr>
                        <w:sz w:val="32"/>
                      </w:rPr>
                    </w:pPr>
                    <w:r>
                      <w:rPr>
                        <w:color w:val="00A0AF"/>
                        <w:w w:val="105"/>
                        <w:sz w:val="32"/>
                      </w:rPr>
                      <w:t>Editorial note</w:t>
                    </w:r>
                  </w:p>
                  <w:p>
                    <w:pPr>
                      <w:spacing w:line="271" w:lineRule="auto" w:before="62"/>
                      <w:ind w:left="0" w:right="35" w:firstLine="0"/>
                      <w:jc w:val="left"/>
                      <w:rPr>
                        <w:sz w:val="16"/>
                      </w:rPr>
                    </w:pPr>
                    <w:r>
                      <w:rPr>
                        <w:color w:val="231F20"/>
                        <w:w w:val="105"/>
                        <w:sz w:val="16"/>
                      </w:rPr>
                      <w:t>This publication is an update of Vanguard’s  annual economic and market outlook for 2019 for key economies around the globe. Aided by Vanguard Capital Markets Model</w:t>
                    </w:r>
                    <w:r>
                      <w:rPr>
                        <w:color w:val="231F20"/>
                        <w:w w:val="105"/>
                        <w:position w:val="4"/>
                        <w:sz w:val="11"/>
                      </w:rPr>
                      <w:t>® </w:t>
                    </w:r>
                    <w:r>
                      <w:rPr>
                        <w:color w:val="231F20"/>
                        <w:w w:val="105"/>
                        <w:sz w:val="16"/>
                      </w:rPr>
                      <w:t>simulations and other </w:t>
                    </w:r>
                    <w:r>
                      <w:rPr>
                        <w:color w:val="231F20"/>
                        <w:spacing w:val="-3"/>
                        <w:w w:val="105"/>
                        <w:sz w:val="16"/>
                      </w:rPr>
                      <w:t>research, </w:t>
                    </w:r>
                    <w:r>
                      <w:rPr>
                        <w:color w:val="231F20"/>
                        <w:w w:val="105"/>
                        <w:sz w:val="16"/>
                      </w:rPr>
                      <w:t>we also </w:t>
                    </w:r>
                    <w:r>
                      <w:rPr>
                        <w:color w:val="231F20"/>
                        <w:spacing w:val="-3"/>
                        <w:w w:val="105"/>
                        <w:sz w:val="16"/>
                      </w:rPr>
                      <w:t>forecast future </w:t>
                    </w:r>
                    <w:r>
                      <w:rPr>
                        <w:color w:val="231F20"/>
                        <w:w w:val="105"/>
                        <w:sz w:val="16"/>
                      </w:rPr>
                      <w:t>performance </w:t>
                    </w:r>
                    <w:r>
                      <w:rPr>
                        <w:color w:val="231F20"/>
                        <w:spacing w:val="-3"/>
                        <w:w w:val="105"/>
                        <w:sz w:val="16"/>
                      </w:rPr>
                      <w:t>for </w:t>
                    </w:r>
                    <w:r>
                      <w:rPr>
                        <w:color w:val="231F20"/>
                        <w:w w:val="105"/>
                        <w:sz w:val="16"/>
                      </w:rPr>
                      <w:t>a broad array of fixed income and equity asset</w:t>
                    </w:r>
                    <w:r>
                      <w:rPr>
                        <w:color w:val="231F20"/>
                        <w:spacing w:val="21"/>
                        <w:w w:val="105"/>
                        <w:sz w:val="16"/>
                      </w:rPr>
                      <w:t> </w:t>
                    </w:r>
                    <w:r>
                      <w:rPr>
                        <w:color w:val="231F20"/>
                        <w:w w:val="105"/>
                        <w:sz w:val="16"/>
                      </w:rPr>
                      <w:t>classes.</w:t>
                    </w:r>
                  </w:p>
                  <w:p>
                    <w:pPr>
                      <w:spacing w:before="143"/>
                      <w:ind w:left="0" w:right="0" w:firstLine="0"/>
                      <w:jc w:val="left"/>
                      <w:rPr>
                        <w:sz w:val="32"/>
                      </w:rPr>
                    </w:pPr>
                    <w:r>
                      <w:rPr>
                        <w:color w:val="00A0AF"/>
                        <w:w w:val="110"/>
                        <w:sz w:val="32"/>
                      </w:rPr>
                      <w:t>Acknowledgments</w:t>
                    </w:r>
                  </w:p>
                  <w:p>
                    <w:pPr>
                      <w:spacing w:line="220" w:lineRule="atLeast" w:before="37"/>
                      <w:ind w:left="0" w:right="35" w:firstLine="0"/>
                      <w:jc w:val="left"/>
                      <w:rPr>
                        <w:sz w:val="16"/>
                      </w:rPr>
                    </w:pPr>
                    <w:r>
                      <w:rPr>
                        <w:color w:val="231F20"/>
                        <w:w w:val="105"/>
                        <w:sz w:val="16"/>
                      </w:rPr>
                      <w:t>We </w:t>
                    </w:r>
                    <w:r>
                      <w:rPr>
                        <w:color w:val="231F20"/>
                        <w:spacing w:val="-3"/>
                        <w:w w:val="105"/>
                        <w:sz w:val="16"/>
                      </w:rPr>
                      <w:t>thank </w:t>
                    </w:r>
                    <w:r>
                      <w:rPr>
                        <w:color w:val="231F20"/>
                        <w:w w:val="105"/>
                        <w:sz w:val="16"/>
                      </w:rPr>
                      <w:t>Kristen M. Storti, Donald B.  </w:t>
                    </w:r>
                    <w:r>
                      <w:rPr>
                        <w:color w:val="231F20"/>
                        <w:spacing w:val="-3"/>
                        <w:w w:val="105"/>
                        <w:sz w:val="16"/>
                      </w:rPr>
                      <w:t>Foote  </w:t>
                    </w:r>
                    <w:r>
                      <w:rPr>
                        <w:color w:val="231F20"/>
                        <w:w w:val="105"/>
                        <w:sz w:val="16"/>
                      </w:rPr>
                      <w:t>III,  and Andrew S. </w:t>
                    </w:r>
                    <w:r>
                      <w:rPr>
                        <w:color w:val="231F20"/>
                        <w:spacing w:val="-3"/>
                        <w:w w:val="105"/>
                        <w:sz w:val="16"/>
                      </w:rPr>
                      <w:t>Clarke, </w:t>
                    </w:r>
                    <w:r>
                      <w:rPr>
                        <w:color w:val="231F20"/>
                        <w:w w:val="105"/>
                        <w:sz w:val="16"/>
                      </w:rPr>
                      <w:t>CFA,  for  their  significant  contributions to this piece and acknowledge the work of the Global Economics and Capital Markets  Outlook  Team.  Further, we would like to acknowledge the work of Vanguard’s broader Investment Strategy Group,  without  whose tireless</w:t>
                    </w:r>
                    <w:r>
                      <w:rPr>
                        <w:color w:val="231F20"/>
                        <w:spacing w:val="26"/>
                        <w:w w:val="105"/>
                        <w:sz w:val="16"/>
                      </w:rPr>
                      <w:t> </w:t>
                    </w:r>
                    <w:r>
                      <w:rPr>
                        <w:color w:val="231F20"/>
                        <w:w w:val="105"/>
                        <w:sz w:val="16"/>
                      </w:rPr>
                      <w:t>research</w:t>
                    </w:r>
                    <w:r>
                      <w:rPr>
                        <w:color w:val="231F20"/>
                        <w:spacing w:val="26"/>
                        <w:w w:val="105"/>
                        <w:sz w:val="16"/>
                      </w:rPr>
                      <w:t> </w:t>
                    </w:r>
                    <w:r>
                      <w:rPr>
                        <w:color w:val="231F20"/>
                        <w:w w:val="105"/>
                        <w:sz w:val="16"/>
                      </w:rPr>
                      <w:t>efforts</w:t>
                    </w:r>
                    <w:r>
                      <w:rPr>
                        <w:color w:val="231F20"/>
                        <w:spacing w:val="27"/>
                        <w:w w:val="105"/>
                        <w:sz w:val="16"/>
                      </w:rPr>
                      <w:t> </w:t>
                    </w:r>
                    <w:r>
                      <w:rPr>
                        <w:color w:val="231F20"/>
                        <w:w w:val="105"/>
                        <w:sz w:val="16"/>
                      </w:rPr>
                      <w:t>this</w:t>
                    </w:r>
                    <w:r>
                      <w:rPr>
                        <w:color w:val="231F20"/>
                        <w:spacing w:val="26"/>
                        <w:w w:val="105"/>
                        <w:sz w:val="16"/>
                      </w:rPr>
                      <w:t> </w:t>
                    </w:r>
                    <w:r>
                      <w:rPr>
                        <w:color w:val="231F20"/>
                        <w:w w:val="105"/>
                        <w:sz w:val="16"/>
                      </w:rPr>
                      <w:t>piece</w:t>
                    </w:r>
                    <w:r>
                      <w:rPr>
                        <w:color w:val="231F20"/>
                        <w:spacing w:val="27"/>
                        <w:w w:val="105"/>
                        <w:sz w:val="16"/>
                      </w:rPr>
                      <w:t> </w:t>
                    </w:r>
                    <w:r>
                      <w:rPr>
                        <w:color w:val="231F20"/>
                        <w:w w:val="105"/>
                        <w:sz w:val="16"/>
                      </w:rPr>
                      <w:t>would</w:t>
                    </w:r>
                    <w:r>
                      <w:rPr>
                        <w:color w:val="231F20"/>
                        <w:spacing w:val="26"/>
                        <w:w w:val="105"/>
                        <w:sz w:val="16"/>
                      </w:rPr>
                      <w:t> </w:t>
                    </w:r>
                    <w:r>
                      <w:rPr>
                        <w:color w:val="231F20"/>
                        <w:w w:val="105"/>
                        <w:sz w:val="16"/>
                      </w:rPr>
                      <w:t>not</w:t>
                    </w:r>
                    <w:r>
                      <w:rPr>
                        <w:color w:val="231F20"/>
                        <w:spacing w:val="27"/>
                        <w:w w:val="105"/>
                        <w:sz w:val="16"/>
                      </w:rPr>
                      <w:t> </w:t>
                    </w:r>
                    <w:r>
                      <w:rPr>
                        <w:color w:val="231F20"/>
                        <w:w w:val="105"/>
                        <w:sz w:val="16"/>
                      </w:rPr>
                      <w:t>be</w:t>
                    </w:r>
                    <w:r>
                      <w:rPr>
                        <w:color w:val="231F20"/>
                        <w:spacing w:val="26"/>
                        <w:w w:val="105"/>
                        <w:sz w:val="16"/>
                      </w:rPr>
                      <w:t> </w:t>
                    </w:r>
                    <w:r>
                      <w:rPr>
                        <w:color w:val="231F20"/>
                        <w:w w:val="105"/>
                        <w:sz w:val="16"/>
                      </w:rPr>
                      <w:t>possible.</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p>
    <w:p>
      <w:pPr>
        <w:spacing w:line="232" w:lineRule="auto" w:before="111"/>
        <w:ind w:left="6177" w:right="1618" w:firstLine="0"/>
        <w:jc w:val="left"/>
        <w:rPr>
          <w:sz w:val="32"/>
        </w:rPr>
      </w:pPr>
      <w:r>
        <w:rPr>
          <w:color w:val="C41230"/>
          <w:spacing w:val="-5"/>
          <w:w w:val="110"/>
          <w:sz w:val="32"/>
        </w:rPr>
        <w:t>Vanguard Investment </w:t>
      </w:r>
      <w:r>
        <w:rPr>
          <w:color w:val="C41230"/>
          <w:spacing w:val="-4"/>
          <w:w w:val="110"/>
          <w:sz w:val="32"/>
        </w:rPr>
        <w:t>Strategy </w:t>
      </w:r>
      <w:r>
        <w:rPr>
          <w:color w:val="C41230"/>
          <w:spacing w:val="-5"/>
          <w:w w:val="110"/>
          <w:sz w:val="32"/>
        </w:rPr>
        <w:t>Group</w:t>
      </w:r>
    </w:p>
    <w:p>
      <w:pPr>
        <w:spacing w:before="149"/>
        <w:ind w:left="6177" w:right="0" w:firstLine="0"/>
        <w:jc w:val="left"/>
        <w:rPr>
          <w:sz w:val="24"/>
        </w:rPr>
      </w:pPr>
      <w:r>
        <w:rPr>
          <w:color w:val="6D6E71"/>
          <w:w w:val="110"/>
          <w:sz w:val="24"/>
        </w:rPr>
        <w:t>Vanguard Global Economics</w:t>
      </w:r>
    </w:p>
    <w:p>
      <w:pPr>
        <w:spacing w:before="47"/>
        <w:ind w:left="6177" w:right="0" w:firstLine="0"/>
        <w:jc w:val="left"/>
        <w:rPr>
          <w:sz w:val="24"/>
        </w:rPr>
      </w:pPr>
      <w:r>
        <w:rPr>
          <w:color w:val="6D6E71"/>
          <w:w w:val="105"/>
          <w:sz w:val="24"/>
        </w:rPr>
        <w:t>and Capital Markets Outlook Team</w:t>
      </w:r>
    </w:p>
    <w:p>
      <w:pPr>
        <w:pStyle w:val="BodyText"/>
        <w:spacing w:before="3"/>
        <w:rPr>
          <w:sz w:val="28"/>
        </w:rPr>
      </w:pPr>
    </w:p>
    <w:p>
      <w:pPr>
        <w:spacing w:before="0"/>
        <w:ind w:left="6177" w:right="0" w:firstLine="0"/>
        <w:jc w:val="left"/>
        <w:rPr>
          <w:sz w:val="20"/>
        </w:rPr>
      </w:pPr>
      <w:r>
        <w:rPr>
          <w:color w:val="231F20"/>
          <w:w w:val="110"/>
          <w:sz w:val="20"/>
        </w:rPr>
        <w:t>Joseph Davis, Ph.D., </w:t>
      </w:r>
      <w:r>
        <w:rPr>
          <w:color w:val="6D6E71"/>
          <w:w w:val="110"/>
          <w:sz w:val="20"/>
        </w:rPr>
        <w:t>Global Chief Economist</w:t>
      </w:r>
    </w:p>
    <w:p>
      <w:pPr>
        <w:pStyle w:val="BodyText"/>
        <w:spacing w:before="4"/>
        <w:rPr>
          <w:sz w:val="29"/>
        </w:rPr>
      </w:pPr>
    </w:p>
    <w:p>
      <w:pPr>
        <w:spacing w:before="0"/>
        <w:ind w:left="6177" w:right="0" w:firstLine="0"/>
        <w:jc w:val="left"/>
        <w:rPr>
          <w:sz w:val="24"/>
        </w:rPr>
      </w:pPr>
      <w:r>
        <w:rPr>
          <w:color w:val="C41230"/>
          <w:w w:val="110"/>
          <w:sz w:val="24"/>
        </w:rPr>
        <w:t>Americas</w:t>
      </w:r>
    </w:p>
    <w:p>
      <w:pPr>
        <w:spacing w:line="324" w:lineRule="auto" w:before="105"/>
        <w:ind w:left="6177" w:right="860" w:firstLine="0"/>
        <w:jc w:val="left"/>
        <w:rPr>
          <w:sz w:val="20"/>
        </w:rPr>
      </w:pPr>
      <w:r>
        <w:rPr>
          <w:color w:val="231F20"/>
          <w:w w:val="110"/>
          <w:sz w:val="20"/>
        </w:rPr>
        <w:t>Roger A. Aliaga-Díaz, Ph.D., </w:t>
      </w:r>
      <w:r>
        <w:rPr>
          <w:color w:val="6D6E71"/>
          <w:w w:val="110"/>
          <w:sz w:val="20"/>
        </w:rPr>
        <w:t>Chief Economist, Americas </w:t>
      </w:r>
      <w:r>
        <w:rPr>
          <w:color w:val="231F20"/>
          <w:w w:val="110"/>
          <w:sz w:val="20"/>
        </w:rPr>
        <w:t>Harshdeep Ahluwalia, M.Sc.</w:t>
      </w:r>
    </w:p>
    <w:p>
      <w:pPr>
        <w:spacing w:line="324" w:lineRule="auto" w:before="1"/>
        <w:ind w:left="6177" w:right="3351" w:firstLine="0"/>
        <w:jc w:val="left"/>
        <w:rPr>
          <w:sz w:val="20"/>
        </w:rPr>
      </w:pPr>
      <w:r>
        <w:rPr>
          <w:color w:val="231F20"/>
          <w:w w:val="110"/>
          <w:sz w:val="20"/>
        </w:rPr>
        <w:t>Kevin DiCiurcio, CFA Joshua M. Hirt, CFA Jonathan Lemco, Ph.D. Vytautas Maciulis, CFA Darrell Pacheco</w:t>
      </w:r>
    </w:p>
    <w:p>
      <w:pPr>
        <w:spacing w:line="324" w:lineRule="auto" w:before="2"/>
        <w:ind w:left="6177" w:right="3351" w:firstLine="0"/>
        <w:jc w:val="left"/>
        <w:rPr>
          <w:sz w:val="20"/>
        </w:rPr>
      </w:pPr>
      <w:r>
        <w:rPr>
          <w:color w:val="231F20"/>
          <w:w w:val="115"/>
          <w:sz w:val="20"/>
        </w:rPr>
        <w:t>David Pakula, CFA Andrew J. Patterson, CFA Jonathan Petersen, M.Sc. </w:t>
      </w:r>
      <w:r>
        <w:rPr>
          <w:color w:val="231F20"/>
          <w:w w:val="110"/>
          <w:sz w:val="20"/>
        </w:rPr>
        <w:t>Ashish Rajbhandari, Ph.D. </w:t>
      </w:r>
      <w:r>
        <w:rPr>
          <w:color w:val="231F20"/>
          <w:w w:val="115"/>
          <w:sz w:val="20"/>
        </w:rPr>
        <w:t>Asawari Sathe, M.Sc.</w:t>
      </w:r>
    </w:p>
    <w:p>
      <w:pPr>
        <w:spacing w:line="324" w:lineRule="auto" w:before="2"/>
        <w:ind w:left="6177" w:right="3220" w:firstLine="0"/>
        <w:jc w:val="left"/>
        <w:rPr>
          <w:sz w:val="20"/>
        </w:rPr>
      </w:pPr>
      <w:r>
        <w:rPr>
          <w:color w:val="231F20"/>
          <w:w w:val="115"/>
          <w:sz w:val="20"/>
        </w:rPr>
        <w:t>Adam J. Schickling, CFA Christos Tasopoulos, M.Sc. Haifeng Wang, Ph.D.</w:t>
      </w:r>
    </w:p>
    <w:p>
      <w:pPr>
        <w:pStyle w:val="BodyText"/>
        <w:spacing w:before="5"/>
        <w:rPr>
          <w:sz w:val="22"/>
        </w:rPr>
      </w:pPr>
    </w:p>
    <w:p>
      <w:pPr>
        <w:spacing w:before="0"/>
        <w:ind w:left="6177" w:right="0" w:firstLine="0"/>
        <w:jc w:val="left"/>
        <w:rPr>
          <w:sz w:val="24"/>
        </w:rPr>
      </w:pPr>
      <w:r>
        <w:rPr>
          <w:color w:val="C41230"/>
          <w:w w:val="110"/>
          <w:sz w:val="24"/>
        </w:rPr>
        <w:t>Europe</w:t>
      </w:r>
    </w:p>
    <w:p>
      <w:pPr>
        <w:spacing w:line="324" w:lineRule="auto" w:before="105"/>
        <w:ind w:left="6177" w:right="1373" w:firstLine="0"/>
        <w:jc w:val="left"/>
        <w:rPr>
          <w:sz w:val="20"/>
        </w:rPr>
      </w:pPr>
      <w:r>
        <w:rPr>
          <w:color w:val="231F20"/>
          <w:w w:val="110"/>
          <w:sz w:val="20"/>
        </w:rPr>
        <w:t>Peter Westaway, Ph.D., </w:t>
      </w:r>
      <w:r>
        <w:rPr>
          <w:color w:val="6D6E71"/>
          <w:w w:val="110"/>
          <w:sz w:val="20"/>
        </w:rPr>
        <w:t>Chief Economist, Europe </w:t>
      </w:r>
      <w:r>
        <w:rPr>
          <w:color w:val="231F20"/>
          <w:w w:val="110"/>
          <w:sz w:val="20"/>
        </w:rPr>
        <w:t>Jack Buesnel</w:t>
      </w:r>
    </w:p>
    <w:p>
      <w:pPr>
        <w:spacing w:line="324" w:lineRule="auto" w:before="1"/>
        <w:ind w:left="6177" w:right="3811" w:firstLine="0"/>
        <w:jc w:val="left"/>
        <w:rPr>
          <w:sz w:val="20"/>
        </w:rPr>
      </w:pPr>
      <w:r>
        <w:rPr>
          <w:color w:val="231F20"/>
          <w:w w:val="110"/>
          <w:sz w:val="20"/>
        </w:rPr>
        <w:t>Ankul Daga, CFA Alexis </w:t>
      </w:r>
      <w:r>
        <w:rPr>
          <w:color w:val="231F20"/>
          <w:spacing w:val="-4"/>
          <w:w w:val="110"/>
          <w:sz w:val="20"/>
        </w:rPr>
        <w:t>Gray, </w:t>
      </w:r>
      <w:r>
        <w:rPr>
          <w:color w:val="231F20"/>
          <w:w w:val="110"/>
          <w:sz w:val="20"/>
        </w:rPr>
        <w:t>M.Sc. William Palmer Shaan Raithatha,</w:t>
      </w:r>
      <w:r>
        <w:rPr>
          <w:color w:val="231F20"/>
          <w:spacing w:val="1"/>
          <w:w w:val="110"/>
          <w:sz w:val="20"/>
        </w:rPr>
        <w:t> </w:t>
      </w:r>
      <w:r>
        <w:rPr>
          <w:color w:val="231F20"/>
          <w:w w:val="110"/>
          <w:sz w:val="20"/>
        </w:rPr>
        <w:t>CFA</w:t>
      </w:r>
    </w:p>
    <w:p>
      <w:pPr>
        <w:spacing w:before="1"/>
        <w:ind w:left="6177" w:right="0" w:firstLine="0"/>
        <w:jc w:val="left"/>
        <w:rPr>
          <w:sz w:val="20"/>
        </w:rPr>
      </w:pPr>
      <w:r>
        <w:rPr>
          <w:color w:val="231F20"/>
          <w:w w:val="110"/>
          <w:sz w:val="20"/>
        </w:rPr>
        <w:t>Giulio Renzi-Ricci, M.Sc.</w:t>
      </w:r>
    </w:p>
    <w:p>
      <w:pPr>
        <w:pStyle w:val="BodyText"/>
        <w:spacing w:before="4"/>
        <w:rPr>
          <w:sz w:val="29"/>
        </w:rPr>
      </w:pPr>
    </w:p>
    <w:p>
      <w:pPr>
        <w:spacing w:before="0"/>
        <w:ind w:left="6177" w:right="0" w:firstLine="0"/>
        <w:jc w:val="left"/>
        <w:rPr>
          <w:sz w:val="24"/>
        </w:rPr>
      </w:pPr>
      <w:r>
        <w:rPr>
          <w:color w:val="C41230"/>
          <w:w w:val="110"/>
          <w:sz w:val="24"/>
        </w:rPr>
        <w:t>Asia-Pacific</w:t>
      </w:r>
    </w:p>
    <w:p>
      <w:pPr>
        <w:spacing w:line="324" w:lineRule="auto" w:before="105"/>
        <w:ind w:left="6177" w:right="860" w:firstLine="0"/>
        <w:jc w:val="left"/>
        <w:rPr>
          <w:sz w:val="20"/>
        </w:rPr>
      </w:pPr>
      <w:r>
        <w:rPr>
          <w:color w:val="231F20"/>
          <w:w w:val="110"/>
          <w:sz w:val="20"/>
        </w:rPr>
        <w:t>Qian Wang, Ph.D., </w:t>
      </w:r>
      <w:r>
        <w:rPr>
          <w:color w:val="6D6E71"/>
          <w:w w:val="110"/>
          <w:sz w:val="20"/>
        </w:rPr>
        <w:t>Chief Economist, Asia-Pacific </w:t>
      </w:r>
      <w:r>
        <w:rPr>
          <w:color w:val="231F20"/>
          <w:w w:val="110"/>
          <w:sz w:val="20"/>
        </w:rPr>
        <w:t>Matthew C. Tufano</w:t>
      </w:r>
    </w:p>
    <w:p>
      <w:pPr>
        <w:spacing w:before="1"/>
        <w:ind w:left="6177" w:right="0" w:firstLine="0"/>
        <w:jc w:val="left"/>
        <w:rPr>
          <w:sz w:val="20"/>
        </w:rPr>
      </w:pPr>
      <w:r>
        <w:rPr>
          <w:color w:val="231F20"/>
          <w:w w:val="110"/>
          <w:sz w:val="20"/>
        </w:rPr>
        <w:t>Beatrice Yeo</w:t>
      </w:r>
    </w:p>
    <w:p>
      <w:pPr>
        <w:spacing w:after="0"/>
        <w:jc w:val="left"/>
        <w:rPr>
          <w:sz w:val="20"/>
        </w:rPr>
        <w:sectPr>
          <w:pgSz w:w="11910" w:h="16840"/>
          <w:pgMar w:top="0" w:bottom="0" w:left="0" w:right="0"/>
        </w:sectPr>
      </w:pPr>
    </w:p>
    <w:p>
      <w:pPr>
        <w:pStyle w:val="BodyText"/>
        <w:rPr>
          <w:sz w:val="26"/>
        </w:rPr>
      </w:pPr>
    </w:p>
    <w:p>
      <w:pPr>
        <w:spacing w:before="102"/>
        <w:ind w:left="1160" w:right="0" w:firstLine="0"/>
        <w:jc w:val="left"/>
        <w:rPr>
          <w:sz w:val="36"/>
        </w:rPr>
      </w:pPr>
      <w:r>
        <w:rPr>
          <w:color w:val="C41230"/>
          <w:w w:val="110"/>
          <w:sz w:val="36"/>
        </w:rPr>
        <w:t>Contents</w:t>
      </w:r>
    </w:p>
    <w:sdt>
      <w:sdtPr>
        <w:docPartObj>
          <w:docPartGallery w:val="Table of Contents"/>
          <w:docPartUnique/>
        </w:docPartObj>
      </w:sdtPr>
      <w:sdtEndPr/>
      <w:sdtContent>
        <w:p>
          <w:pPr>
            <w:pStyle w:val="TOC1"/>
            <w:tabs>
              <w:tab w:pos="10739" w:val="right" w:leader="dot"/>
            </w:tabs>
            <w:ind w:left="1160" w:firstLine="0"/>
            <w:rPr>
              <w:sz w:val="22"/>
            </w:rPr>
          </w:pPr>
          <w:hyperlink w:history="true" w:anchor="_TOC_250016">
            <w:r>
              <w:rPr>
                <w:color w:val="00A0AF"/>
                <w:w w:val="105"/>
              </w:rPr>
              <w:t>Global</w:t>
            </w:r>
            <w:r>
              <w:rPr>
                <w:color w:val="00A0AF"/>
                <w:spacing w:val="19"/>
                <w:w w:val="105"/>
              </w:rPr>
              <w:t> </w:t>
            </w:r>
            <w:r>
              <w:rPr>
                <w:color w:val="00A0AF"/>
                <w:spacing w:val="-3"/>
                <w:w w:val="105"/>
              </w:rPr>
              <w:t>outlook</w:t>
            </w:r>
            <w:r>
              <w:rPr>
                <w:color w:val="00A0AF"/>
                <w:spacing w:val="19"/>
                <w:w w:val="105"/>
              </w:rPr>
              <w:t> </w:t>
            </w:r>
            <w:r>
              <w:rPr>
                <w:color w:val="00A0AF"/>
                <w:w w:val="105"/>
              </w:rPr>
              <w:t>summary</w:t>
              <w:tab/>
            </w:r>
            <w:r>
              <w:rPr>
                <w:color w:val="00A0AF"/>
                <w:w w:val="105"/>
                <w:sz w:val="22"/>
              </w:rPr>
              <w:t>4</w:t>
            </w:r>
          </w:hyperlink>
        </w:p>
        <w:p>
          <w:pPr>
            <w:pStyle w:val="TOC1"/>
            <w:numPr>
              <w:ilvl w:val="0"/>
              <w:numId w:val="2"/>
            </w:numPr>
            <w:tabs>
              <w:tab w:pos="1519" w:val="left" w:leader="none"/>
              <w:tab w:pos="1521" w:val="left" w:leader="none"/>
              <w:tab w:pos="10739" w:val="right" w:leader="dot"/>
            </w:tabs>
            <w:spacing w:line="240" w:lineRule="auto" w:before="258" w:after="0"/>
            <w:ind w:left="1520" w:right="0" w:hanging="360"/>
            <w:jc w:val="left"/>
            <w:rPr>
              <w:sz w:val="22"/>
            </w:rPr>
          </w:pPr>
          <w:hyperlink w:history="true" w:anchor="_TOC_250015">
            <w:r>
              <w:rPr>
                <w:color w:val="00A0AF"/>
                <w:spacing w:val="-3"/>
                <w:w w:val="110"/>
              </w:rPr>
              <w:t>Global</w:t>
            </w:r>
            <w:r>
              <w:rPr>
                <w:color w:val="00A0AF"/>
                <w:spacing w:val="12"/>
                <w:w w:val="110"/>
              </w:rPr>
              <w:t> </w:t>
            </w:r>
            <w:r>
              <w:rPr>
                <w:color w:val="00A0AF"/>
                <w:spacing w:val="-4"/>
                <w:w w:val="110"/>
              </w:rPr>
              <w:t>economic</w:t>
            </w:r>
            <w:r>
              <w:rPr>
                <w:color w:val="00A0AF"/>
                <w:spacing w:val="12"/>
                <w:w w:val="110"/>
              </w:rPr>
              <w:t> </w:t>
            </w:r>
            <w:r>
              <w:rPr>
                <w:color w:val="00A0AF"/>
                <w:spacing w:val="-4"/>
                <w:w w:val="110"/>
              </w:rPr>
              <w:t>perspectives</w:t>
              <w:tab/>
            </w:r>
            <w:r>
              <w:rPr>
                <w:color w:val="00A0AF"/>
                <w:w w:val="110"/>
                <w:sz w:val="22"/>
              </w:rPr>
              <w:t>6</w:t>
            </w:r>
          </w:hyperlink>
        </w:p>
        <w:p>
          <w:pPr>
            <w:pStyle w:val="TOC2"/>
            <w:tabs>
              <w:tab w:pos="10739" w:val="right" w:leader="dot"/>
            </w:tabs>
            <w:spacing w:before="135"/>
          </w:pPr>
          <w:hyperlink w:history="true" w:anchor="_TOC_250014">
            <w:r>
              <w:rPr>
                <w:color w:val="231F20"/>
                <w:w w:val="105"/>
              </w:rPr>
              <w:t>Global economic outlook: Down but </w:t>
            </w:r>
            <w:r>
              <w:rPr>
                <w:color w:val="231F20"/>
                <w:spacing w:val="8"/>
                <w:w w:val="105"/>
              </w:rPr>
              <w:t> </w:t>
            </w:r>
            <w:r>
              <w:rPr>
                <w:color w:val="231F20"/>
                <w:w w:val="105"/>
              </w:rPr>
              <w:t>not</w:t>
            </w:r>
            <w:r>
              <w:rPr>
                <w:color w:val="231F20"/>
                <w:spacing w:val="11"/>
                <w:w w:val="105"/>
              </w:rPr>
              <w:t> </w:t>
            </w:r>
            <w:r>
              <w:rPr>
                <w:color w:val="231F20"/>
                <w:w w:val="105"/>
              </w:rPr>
              <w:t>out</w:t>
              <w:tab/>
              <w:t>6</w:t>
            </w:r>
          </w:hyperlink>
        </w:p>
        <w:p>
          <w:pPr>
            <w:pStyle w:val="TOC2"/>
            <w:tabs>
              <w:tab w:pos="10728" w:val="right" w:leader="dot"/>
            </w:tabs>
          </w:pPr>
          <w:hyperlink w:history="true" w:anchor="_TOC_250013">
            <w:r>
              <w:rPr>
                <w:color w:val="231F20"/>
                <w:w w:val="105"/>
              </w:rPr>
              <w:t>Global growth outlook: Moderating</w:t>
            </w:r>
            <w:r>
              <w:rPr>
                <w:color w:val="231F20"/>
                <w:spacing w:val="43"/>
                <w:w w:val="105"/>
              </w:rPr>
              <w:t> </w:t>
            </w:r>
            <w:r>
              <w:rPr>
                <w:color w:val="231F20"/>
                <w:spacing w:val="-3"/>
                <w:w w:val="105"/>
              </w:rPr>
              <w:t>to</w:t>
            </w:r>
            <w:r>
              <w:rPr>
                <w:color w:val="231F20"/>
                <w:spacing w:val="11"/>
                <w:w w:val="105"/>
              </w:rPr>
              <w:t> </w:t>
            </w:r>
            <w:r>
              <w:rPr>
                <w:color w:val="231F20"/>
                <w:w w:val="105"/>
              </w:rPr>
              <w:t>trend</w:t>
              <w:tab/>
            </w:r>
            <w:r>
              <w:rPr>
                <w:color w:val="231F20"/>
                <w:spacing w:val="-12"/>
                <w:w w:val="105"/>
              </w:rPr>
              <w:t>12</w:t>
            </w:r>
          </w:hyperlink>
        </w:p>
        <w:p>
          <w:pPr>
            <w:pStyle w:val="TOC2"/>
            <w:tabs>
              <w:tab w:pos="10730" w:val="right" w:leader="dot"/>
            </w:tabs>
            <w:spacing w:before="155"/>
          </w:pPr>
          <w:hyperlink w:history="true" w:anchor="_TOC_250012">
            <w:r>
              <w:rPr>
                <w:color w:val="231F20"/>
                <w:w w:val="105"/>
              </w:rPr>
              <w:t>United </w:t>
            </w:r>
            <w:r>
              <w:rPr>
                <w:color w:val="231F20"/>
                <w:spacing w:val="-3"/>
                <w:w w:val="105"/>
              </w:rPr>
              <w:t>States:  </w:t>
            </w:r>
            <w:r>
              <w:rPr>
                <w:color w:val="231F20"/>
                <w:w w:val="105"/>
              </w:rPr>
              <w:t>Going for a</w:t>
            </w:r>
            <w:r>
              <w:rPr>
                <w:color w:val="231F20"/>
                <w:spacing w:val="16"/>
                <w:w w:val="105"/>
              </w:rPr>
              <w:t> </w:t>
            </w:r>
            <w:r>
              <w:rPr>
                <w:color w:val="231F20"/>
                <w:w w:val="105"/>
              </w:rPr>
              <w:t>soft</w:t>
            </w:r>
            <w:r>
              <w:rPr>
                <w:color w:val="231F20"/>
                <w:spacing w:val="11"/>
                <w:w w:val="105"/>
              </w:rPr>
              <w:t> </w:t>
            </w:r>
            <w:r>
              <w:rPr>
                <w:color w:val="231F20"/>
                <w:w w:val="105"/>
              </w:rPr>
              <w:t>landing</w:t>
              <w:tab/>
            </w:r>
            <w:r>
              <w:rPr>
                <w:color w:val="231F20"/>
                <w:spacing w:val="-10"/>
                <w:w w:val="105"/>
              </w:rPr>
              <w:t>15</w:t>
            </w:r>
          </w:hyperlink>
        </w:p>
        <w:p>
          <w:pPr>
            <w:pStyle w:val="TOC2"/>
            <w:tabs>
              <w:tab w:pos="10731" w:val="right" w:leader="dot"/>
            </w:tabs>
          </w:pPr>
          <w:hyperlink w:history="true" w:anchor="_TOC_250011">
            <w:r>
              <w:rPr>
                <w:color w:val="231F20"/>
                <w:spacing w:val="-3"/>
                <w:w w:val="105"/>
              </w:rPr>
              <w:t>Euro  area:  </w:t>
            </w:r>
            <w:r>
              <w:rPr>
                <w:color w:val="231F20"/>
                <w:w w:val="105"/>
              </w:rPr>
              <w:t>Stable growth as</w:t>
            </w:r>
            <w:r>
              <w:rPr>
                <w:color w:val="231F20"/>
                <w:spacing w:val="-25"/>
                <w:w w:val="105"/>
              </w:rPr>
              <w:t> </w:t>
            </w:r>
            <w:r>
              <w:rPr>
                <w:color w:val="231F20"/>
                <w:w w:val="105"/>
              </w:rPr>
              <w:t>policy</w:t>
            </w:r>
            <w:r>
              <w:rPr>
                <w:color w:val="231F20"/>
                <w:spacing w:val="12"/>
                <w:w w:val="105"/>
              </w:rPr>
              <w:t> </w:t>
            </w:r>
            <w:r>
              <w:rPr>
                <w:color w:val="231F20"/>
                <w:w w:val="105"/>
              </w:rPr>
              <w:t>normalizes</w:t>
              <w:tab/>
            </w:r>
            <w:r>
              <w:rPr>
                <w:color w:val="231F20"/>
                <w:spacing w:val="-9"/>
                <w:w w:val="105"/>
              </w:rPr>
              <w:t>19</w:t>
            </w:r>
          </w:hyperlink>
        </w:p>
        <w:p>
          <w:pPr>
            <w:pStyle w:val="TOC2"/>
            <w:tabs>
              <w:tab w:pos="10734" w:val="right" w:leader="dot"/>
            </w:tabs>
          </w:pPr>
          <w:hyperlink w:history="true" w:anchor="_TOC_250010">
            <w:r>
              <w:rPr>
                <w:color w:val="231F20"/>
                <w:w w:val="105"/>
              </w:rPr>
              <w:t>United Kingdom: </w:t>
            </w:r>
            <w:r>
              <w:rPr>
                <w:color w:val="231F20"/>
                <w:spacing w:val="-3"/>
                <w:w w:val="105"/>
              </w:rPr>
              <w:t>Brexit  </w:t>
            </w:r>
            <w:r>
              <w:rPr>
                <w:color w:val="231F20"/>
                <w:w w:val="105"/>
              </w:rPr>
              <w:t>is still the</w:t>
            </w:r>
            <w:r>
              <w:rPr>
                <w:color w:val="231F20"/>
                <w:spacing w:val="27"/>
                <w:w w:val="105"/>
              </w:rPr>
              <w:t> </w:t>
            </w:r>
            <w:r>
              <w:rPr>
                <w:color w:val="231F20"/>
                <w:w w:val="105"/>
              </w:rPr>
              <w:t>wild</w:t>
            </w:r>
            <w:r>
              <w:rPr>
                <w:color w:val="231F20"/>
                <w:spacing w:val="12"/>
                <w:w w:val="105"/>
              </w:rPr>
              <w:t> </w:t>
            </w:r>
            <w:r>
              <w:rPr>
                <w:color w:val="231F20"/>
                <w:w w:val="105"/>
              </w:rPr>
              <w:t>card</w:t>
              <w:tab/>
            </w:r>
            <w:r>
              <w:rPr>
                <w:color w:val="231F20"/>
                <w:spacing w:val="-6"/>
                <w:w w:val="105"/>
              </w:rPr>
              <w:t>21</w:t>
            </w:r>
          </w:hyperlink>
        </w:p>
        <w:p>
          <w:pPr>
            <w:pStyle w:val="TOC2"/>
            <w:tabs>
              <w:tab w:pos="10741" w:val="right" w:leader="dot"/>
            </w:tabs>
          </w:pPr>
          <w:hyperlink w:history="true" w:anchor="_TOC_250009">
            <w:r>
              <w:rPr>
                <w:color w:val="231F20"/>
                <w:spacing w:val="-2"/>
                <w:w w:val="105"/>
              </w:rPr>
              <w:t>China:  </w:t>
            </w:r>
            <w:r>
              <w:rPr>
                <w:color w:val="231F20"/>
                <w:w w:val="105"/>
              </w:rPr>
              <w:t>Reprioritizing policy goals amid</w:t>
            </w:r>
            <w:r>
              <w:rPr>
                <w:color w:val="231F20"/>
                <w:spacing w:val="14"/>
                <w:w w:val="105"/>
              </w:rPr>
              <w:t> </w:t>
            </w:r>
            <w:r>
              <w:rPr>
                <w:color w:val="231F20"/>
                <w:w w:val="105"/>
              </w:rPr>
              <w:t>rising</w:t>
            </w:r>
            <w:r>
              <w:rPr>
                <w:color w:val="231F20"/>
                <w:spacing w:val="12"/>
                <w:w w:val="105"/>
              </w:rPr>
              <w:t> </w:t>
            </w:r>
            <w:r>
              <w:rPr>
                <w:color w:val="231F20"/>
                <w:w w:val="105"/>
              </w:rPr>
              <w:t>risks</w:t>
              <w:tab/>
              <w:t>23</w:t>
            </w:r>
          </w:hyperlink>
        </w:p>
        <w:p>
          <w:pPr>
            <w:pStyle w:val="TOC2"/>
            <w:tabs>
              <w:tab w:pos="10740" w:val="right" w:leader="dot"/>
            </w:tabs>
          </w:pPr>
          <w:hyperlink w:history="true" w:anchor="_TOC_250008">
            <w:r>
              <w:rPr>
                <w:color w:val="231F20"/>
                <w:w w:val="105"/>
              </w:rPr>
              <w:t>Japan: No exit, but</w:t>
            </w:r>
            <w:r>
              <w:rPr>
                <w:color w:val="231F20"/>
                <w:spacing w:val="44"/>
                <w:w w:val="105"/>
              </w:rPr>
              <w:t> </w:t>
            </w:r>
            <w:r>
              <w:rPr>
                <w:color w:val="231F20"/>
                <w:w w:val="105"/>
              </w:rPr>
              <w:t>more</w:t>
            </w:r>
            <w:r>
              <w:rPr>
                <w:color w:val="231F20"/>
                <w:spacing w:val="11"/>
                <w:w w:val="105"/>
              </w:rPr>
              <w:t> </w:t>
            </w:r>
            <w:r>
              <w:rPr>
                <w:color w:val="231F20"/>
                <w:w w:val="105"/>
              </w:rPr>
              <w:t>flexibility</w:t>
              <w:tab/>
              <w:t>26</w:t>
            </w:r>
          </w:hyperlink>
        </w:p>
        <w:p>
          <w:pPr>
            <w:pStyle w:val="TOC2"/>
            <w:tabs>
              <w:tab w:pos="10741" w:val="right" w:leader="dot"/>
            </w:tabs>
          </w:pPr>
          <w:hyperlink w:history="true" w:anchor="_TOC_250007">
            <w:r>
              <w:rPr>
                <w:color w:val="231F20"/>
                <w:w w:val="110"/>
              </w:rPr>
              <w:t>Emerging </w:t>
            </w:r>
            <w:r>
              <w:rPr>
                <w:color w:val="231F20"/>
                <w:spacing w:val="-3"/>
                <w:w w:val="110"/>
              </w:rPr>
              <w:t>markets: </w:t>
            </w:r>
            <w:r>
              <w:rPr>
                <w:color w:val="231F20"/>
                <w:w w:val="110"/>
              </w:rPr>
              <w:t>A</w:t>
            </w:r>
            <w:r>
              <w:rPr>
                <w:color w:val="231F20"/>
                <w:spacing w:val="28"/>
                <w:w w:val="110"/>
              </w:rPr>
              <w:t> </w:t>
            </w:r>
            <w:r>
              <w:rPr>
                <w:color w:val="231F20"/>
                <w:w w:val="110"/>
              </w:rPr>
              <w:t>mixed</w:t>
            </w:r>
            <w:r>
              <w:rPr>
                <w:color w:val="231F20"/>
                <w:spacing w:val="8"/>
                <w:w w:val="110"/>
              </w:rPr>
              <w:t> </w:t>
            </w:r>
            <w:r>
              <w:rPr>
                <w:color w:val="231F20"/>
                <w:w w:val="110"/>
              </w:rPr>
              <w:t>bag</w:t>
              <w:tab/>
              <w:t>29</w:t>
            </w:r>
          </w:hyperlink>
        </w:p>
        <w:p>
          <w:pPr>
            <w:pStyle w:val="TOC1"/>
            <w:numPr>
              <w:ilvl w:val="0"/>
              <w:numId w:val="2"/>
            </w:numPr>
            <w:tabs>
              <w:tab w:pos="1520" w:val="left" w:leader="none"/>
              <w:tab w:pos="10739" w:val="right" w:leader="dot"/>
            </w:tabs>
            <w:spacing w:line="240" w:lineRule="auto" w:before="359" w:after="0"/>
            <w:ind w:left="1519" w:right="0" w:hanging="359"/>
            <w:jc w:val="left"/>
            <w:rPr>
              <w:sz w:val="22"/>
            </w:rPr>
          </w:pPr>
          <w:hyperlink w:history="true" w:anchor="_TOC_250006">
            <w:r>
              <w:rPr>
                <w:color w:val="00A0AF"/>
                <w:spacing w:val="-3"/>
                <w:w w:val="105"/>
              </w:rPr>
              <w:t>Global  capital</w:t>
            </w:r>
            <w:r>
              <w:rPr>
                <w:color w:val="00A0AF"/>
                <w:spacing w:val="-27"/>
                <w:w w:val="105"/>
              </w:rPr>
              <w:t> </w:t>
            </w:r>
            <w:r>
              <w:rPr>
                <w:color w:val="00A0AF"/>
                <w:spacing w:val="-6"/>
                <w:w w:val="105"/>
              </w:rPr>
              <w:t>markets</w:t>
            </w:r>
            <w:r>
              <w:rPr>
                <w:color w:val="00A0AF"/>
                <w:spacing w:val="17"/>
                <w:w w:val="105"/>
              </w:rPr>
              <w:t> </w:t>
            </w:r>
            <w:r>
              <w:rPr>
                <w:color w:val="00A0AF"/>
                <w:spacing w:val="-4"/>
                <w:w w:val="105"/>
              </w:rPr>
              <w:t>outlook</w:t>
              <w:tab/>
            </w:r>
            <w:r>
              <w:rPr>
                <w:color w:val="00A0AF"/>
                <w:spacing w:val="-3"/>
                <w:w w:val="105"/>
                <w:sz w:val="22"/>
              </w:rPr>
              <w:t>31</w:t>
            </w:r>
          </w:hyperlink>
        </w:p>
        <w:p>
          <w:pPr>
            <w:pStyle w:val="TOC2"/>
            <w:tabs>
              <w:tab w:pos="10735" w:val="right" w:leader="dot"/>
            </w:tabs>
            <w:spacing w:before="135"/>
          </w:pPr>
          <w:hyperlink w:history="true" w:anchor="_TOC_250005">
            <w:r>
              <w:rPr>
                <w:color w:val="231F20"/>
                <w:w w:val="105"/>
              </w:rPr>
              <w:t>Global equity </w:t>
            </w:r>
            <w:r>
              <w:rPr>
                <w:color w:val="231F20"/>
                <w:spacing w:val="-3"/>
                <w:w w:val="105"/>
              </w:rPr>
              <w:t>markets:  </w:t>
            </w:r>
            <w:r>
              <w:rPr>
                <w:color w:val="231F20"/>
                <w:w w:val="105"/>
              </w:rPr>
              <w:t>High risk,</w:t>
            </w:r>
            <w:r>
              <w:rPr>
                <w:color w:val="231F20"/>
                <w:spacing w:val="16"/>
                <w:w w:val="105"/>
              </w:rPr>
              <w:t> </w:t>
            </w:r>
            <w:r>
              <w:rPr>
                <w:color w:val="231F20"/>
                <w:w w:val="105"/>
              </w:rPr>
              <w:t>low</w:t>
            </w:r>
            <w:r>
              <w:rPr>
                <w:color w:val="231F20"/>
                <w:spacing w:val="12"/>
                <w:w w:val="105"/>
              </w:rPr>
              <w:t> </w:t>
            </w:r>
            <w:r>
              <w:rPr>
                <w:color w:val="231F20"/>
                <w:spacing w:val="-3"/>
                <w:w w:val="105"/>
              </w:rPr>
              <w:t>return</w:t>
              <w:tab/>
            </w:r>
            <w:r>
              <w:rPr>
                <w:color w:val="231F20"/>
                <w:spacing w:val="-5"/>
                <w:w w:val="105"/>
              </w:rPr>
              <w:t>31</w:t>
            </w:r>
          </w:hyperlink>
        </w:p>
        <w:p>
          <w:pPr>
            <w:pStyle w:val="TOC2"/>
            <w:tabs>
              <w:tab w:pos="10745" w:val="right" w:leader="dot"/>
            </w:tabs>
          </w:pPr>
          <w:hyperlink w:history="true" w:anchor="_TOC_250004">
            <w:r>
              <w:rPr>
                <w:color w:val="231F20"/>
                <w:w w:val="105"/>
              </w:rPr>
              <w:t>Global fixed income </w:t>
            </w:r>
            <w:r>
              <w:rPr>
                <w:color w:val="231F20"/>
                <w:spacing w:val="-3"/>
                <w:w w:val="105"/>
              </w:rPr>
              <w:t>markets:  </w:t>
            </w:r>
            <w:r>
              <w:rPr>
                <w:color w:val="231F20"/>
                <w:w w:val="105"/>
              </w:rPr>
              <w:t>An</w:t>
            </w:r>
            <w:r>
              <w:rPr>
                <w:color w:val="231F20"/>
                <w:spacing w:val="16"/>
                <w:w w:val="105"/>
              </w:rPr>
              <w:t> </w:t>
            </w:r>
            <w:r>
              <w:rPr>
                <w:color w:val="231F20"/>
                <w:w w:val="105"/>
              </w:rPr>
              <w:t>improved</w:t>
            </w:r>
            <w:r>
              <w:rPr>
                <w:color w:val="231F20"/>
                <w:spacing w:val="12"/>
                <w:w w:val="105"/>
              </w:rPr>
              <w:t> </w:t>
            </w:r>
            <w:r>
              <w:rPr>
                <w:color w:val="231F20"/>
                <w:w w:val="105"/>
              </w:rPr>
              <w:t>outlook</w:t>
              <w:tab/>
            </w:r>
            <w:r>
              <w:rPr>
                <w:color w:val="231F20"/>
                <w:spacing w:val="6"/>
                <w:w w:val="105"/>
              </w:rPr>
              <w:t>34</w:t>
            </w:r>
          </w:hyperlink>
        </w:p>
        <w:p>
          <w:pPr>
            <w:pStyle w:val="TOC2"/>
            <w:tabs>
              <w:tab w:pos="10744" w:val="right" w:leader="dot"/>
            </w:tabs>
            <w:spacing w:before="155"/>
          </w:pPr>
          <w:hyperlink w:history="true" w:anchor="_TOC_250003">
            <w:r>
              <w:rPr>
                <w:color w:val="231F20"/>
                <w:w w:val="105"/>
              </w:rPr>
              <w:t>Portfolio implications: A low</w:t>
            </w:r>
            <w:r>
              <w:rPr>
                <w:color w:val="231F20"/>
                <w:spacing w:val="43"/>
                <w:w w:val="105"/>
              </w:rPr>
              <w:t> </w:t>
            </w:r>
            <w:r>
              <w:rPr>
                <w:color w:val="231F20"/>
                <w:spacing w:val="-3"/>
                <w:w w:val="105"/>
              </w:rPr>
              <w:t>return</w:t>
            </w:r>
            <w:r>
              <w:rPr>
                <w:color w:val="231F20"/>
                <w:spacing w:val="11"/>
                <w:w w:val="105"/>
              </w:rPr>
              <w:t> </w:t>
            </w:r>
            <w:r>
              <w:rPr>
                <w:color w:val="231F20"/>
                <w:w w:val="105"/>
              </w:rPr>
              <w:t>orbit</w:t>
              <w:tab/>
            </w:r>
            <w:r>
              <w:rPr>
                <w:color w:val="231F20"/>
                <w:spacing w:val="4"/>
                <w:w w:val="105"/>
              </w:rPr>
              <w:t>36</w:t>
            </w:r>
          </w:hyperlink>
        </w:p>
        <w:p>
          <w:pPr>
            <w:pStyle w:val="TOC1"/>
            <w:numPr>
              <w:ilvl w:val="0"/>
              <w:numId w:val="2"/>
            </w:numPr>
            <w:tabs>
              <w:tab w:pos="1521" w:val="left" w:leader="none"/>
              <w:tab w:pos="10738" w:val="right" w:leader="dot"/>
            </w:tabs>
            <w:spacing w:line="240" w:lineRule="auto" w:before="360" w:after="0"/>
            <w:ind w:left="1520" w:right="0" w:hanging="360"/>
            <w:jc w:val="left"/>
            <w:rPr>
              <w:sz w:val="22"/>
            </w:rPr>
          </w:pPr>
          <w:hyperlink w:history="true" w:anchor="_TOC_250002">
            <w:r>
              <w:rPr>
                <w:color w:val="00A0AF"/>
                <w:spacing w:val="-3"/>
                <w:w w:val="110"/>
              </w:rPr>
              <w:t>Appendix</w:t>
              <w:tab/>
            </w:r>
            <w:r>
              <w:rPr>
                <w:color w:val="00A0AF"/>
                <w:w w:val="110"/>
                <w:sz w:val="22"/>
              </w:rPr>
              <w:t>42</w:t>
            </w:r>
          </w:hyperlink>
        </w:p>
        <w:p>
          <w:pPr>
            <w:pStyle w:val="TOC2"/>
            <w:tabs>
              <w:tab w:pos="10738" w:val="right" w:leader="dot"/>
            </w:tabs>
            <w:spacing w:before="135"/>
          </w:pPr>
          <w:hyperlink w:history="true" w:anchor="_TOC_250001">
            <w:r>
              <w:rPr>
                <w:color w:val="231F20"/>
                <w:w w:val="105"/>
              </w:rPr>
              <w:t>About the Vanguard Capital</w:t>
            </w:r>
            <w:r>
              <w:rPr>
                <w:color w:val="231F20"/>
                <w:spacing w:val="44"/>
                <w:w w:val="105"/>
              </w:rPr>
              <w:t> </w:t>
            </w:r>
            <w:r>
              <w:rPr>
                <w:color w:val="231F20"/>
                <w:w w:val="105"/>
              </w:rPr>
              <w:t>Markets</w:t>
            </w:r>
            <w:r>
              <w:rPr>
                <w:color w:val="231F20"/>
                <w:spacing w:val="11"/>
                <w:w w:val="105"/>
              </w:rPr>
              <w:t> </w:t>
            </w:r>
            <w:r>
              <w:rPr>
                <w:color w:val="231F20"/>
                <w:w w:val="105"/>
              </w:rPr>
              <w:t>Model</w:t>
              <w:tab/>
              <w:t>42</w:t>
            </w:r>
          </w:hyperlink>
        </w:p>
        <w:p>
          <w:pPr>
            <w:pStyle w:val="TOC2"/>
            <w:tabs>
              <w:tab w:pos="10747" w:val="right" w:leader="dot"/>
            </w:tabs>
            <w:spacing w:before="75"/>
          </w:pPr>
          <w:hyperlink w:history="true" w:anchor="_TOC_250000">
            <w:r>
              <w:rPr>
                <w:color w:val="231F20"/>
                <w:w w:val="110"/>
              </w:rPr>
              <w:t>Index</w:t>
            </w:r>
            <w:r>
              <w:rPr>
                <w:color w:val="231F20"/>
                <w:spacing w:val="8"/>
                <w:w w:val="110"/>
              </w:rPr>
              <w:t> </w:t>
            </w:r>
            <w:r>
              <w:rPr>
                <w:color w:val="231F20"/>
                <w:w w:val="110"/>
              </w:rPr>
              <w:t>simulations</w:t>
              <w:tab/>
            </w:r>
            <w:r>
              <w:rPr>
                <w:color w:val="231F20"/>
                <w:spacing w:val="7"/>
                <w:w w:val="110"/>
              </w:rPr>
              <w:t>43</w:t>
            </w:r>
          </w:hyperlink>
        </w:p>
      </w:sdtContent>
    </w:sdt>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35"/>
        </w:rPr>
      </w:pPr>
    </w:p>
    <w:p>
      <w:pPr>
        <w:spacing w:before="0"/>
        <w:ind w:left="1160" w:right="0" w:firstLine="0"/>
        <w:jc w:val="left"/>
        <w:rPr>
          <w:rFonts w:ascii="Arial"/>
          <w:i/>
          <w:sz w:val="18"/>
        </w:rPr>
      </w:pPr>
      <w:r>
        <w:rPr>
          <w:rFonts w:ascii="Arial"/>
          <w:i/>
          <w:color w:val="C41230"/>
          <w:sz w:val="18"/>
        </w:rPr>
        <w:t>Notes on asset-return distributions</w:t>
      </w:r>
    </w:p>
    <w:p>
      <w:pPr>
        <w:pStyle w:val="BodyText"/>
        <w:spacing w:line="261" w:lineRule="auto" w:before="150"/>
        <w:ind w:left="1160" w:right="1618"/>
      </w:pPr>
      <w:r>
        <w:rPr>
          <w:color w:val="231F20"/>
          <w:w w:val="105"/>
        </w:rPr>
        <w:t>The asset-return distributions shown here </w:t>
      </w:r>
      <w:r>
        <w:rPr>
          <w:color w:val="231F20"/>
          <w:spacing w:val="-3"/>
          <w:w w:val="105"/>
        </w:rPr>
        <w:t>represent Vanguard’s </w:t>
      </w:r>
      <w:r>
        <w:rPr>
          <w:color w:val="231F20"/>
          <w:w w:val="105"/>
        </w:rPr>
        <w:t>view on the potential range of risk premiums that may occur </w:t>
      </w:r>
      <w:r>
        <w:rPr>
          <w:color w:val="231F20"/>
          <w:spacing w:val="-3"/>
          <w:w w:val="105"/>
        </w:rPr>
        <w:t>over </w:t>
      </w:r>
      <w:r>
        <w:rPr>
          <w:color w:val="231F20"/>
          <w:w w:val="105"/>
        </w:rPr>
        <w:t>the next </w:t>
      </w:r>
      <w:r>
        <w:rPr>
          <w:color w:val="231F20"/>
          <w:spacing w:val="-2"/>
          <w:w w:val="105"/>
        </w:rPr>
        <w:t>ten </w:t>
      </w:r>
      <w:r>
        <w:rPr>
          <w:color w:val="231F20"/>
          <w:spacing w:val="-3"/>
          <w:w w:val="105"/>
        </w:rPr>
        <w:t>years; </w:t>
      </w:r>
      <w:r>
        <w:rPr>
          <w:color w:val="231F20"/>
          <w:w w:val="105"/>
        </w:rPr>
        <w:t>such long-term projections </w:t>
      </w:r>
      <w:r>
        <w:rPr>
          <w:color w:val="231F20"/>
          <w:spacing w:val="-2"/>
          <w:w w:val="105"/>
        </w:rPr>
        <w:t>are </w:t>
      </w:r>
      <w:r>
        <w:rPr>
          <w:color w:val="231F20"/>
          <w:w w:val="105"/>
        </w:rPr>
        <w:t>not intended to be extrapolated </w:t>
      </w:r>
      <w:r>
        <w:rPr>
          <w:color w:val="231F20"/>
          <w:spacing w:val="-3"/>
          <w:w w:val="105"/>
        </w:rPr>
        <w:t>into </w:t>
      </w:r>
      <w:r>
        <w:rPr>
          <w:color w:val="231F20"/>
          <w:w w:val="105"/>
        </w:rPr>
        <w:t>a short-term </w:t>
      </w:r>
      <w:r>
        <w:rPr>
          <w:color w:val="231F20"/>
          <w:spacing w:val="-3"/>
          <w:w w:val="105"/>
        </w:rPr>
        <w:t>view. </w:t>
      </w:r>
      <w:r>
        <w:rPr>
          <w:color w:val="231F20"/>
          <w:w w:val="105"/>
        </w:rPr>
        <w:t>These potential outcomes for long-term </w:t>
      </w:r>
      <w:r>
        <w:rPr>
          <w:color w:val="231F20"/>
          <w:spacing w:val="-3"/>
          <w:w w:val="105"/>
        </w:rPr>
        <w:t>investment </w:t>
      </w:r>
      <w:r>
        <w:rPr>
          <w:color w:val="231F20"/>
          <w:w w:val="105"/>
        </w:rPr>
        <w:t>returns </w:t>
      </w:r>
      <w:r>
        <w:rPr>
          <w:color w:val="231F20"/>
          <w:spacing w:val="-2"/>
          <w:w w:val="105"/>
        </w:rPr>
        <w:t>are </w:t>
      </w:r>
      <w:r>
        <w:rPr>
          <w:color w:val="231F20"/>
          <w:w w:val="105"/>
        </w:rPr>
        <w:t>generated by the Vanguard Capital Markets Model</w:t>
      </w:r>
      <w:r>
        <w:rPr>
          <w:color w:val="231F20"/>
          <w:w w:val="105"/>
          <w:position w:val="4"/>
          <w:sz w:val="12"/>
        </w:rPr>
        <w:t>® </w:t>
      </w:r>
      <w:r>
        <w:rPr>
          <w:color w:val="231F20"/>
          <w:w w:val="105"/>
        </w:rPr>
        <w:t>(VCMM) and reflect the collective perspective of our </w:t>
      </w:r>
      <w:r>
        <w:rPr>
          <w:color w:val="231F20"/>
          <w:spacing w:val="-3"/>
          <w:w w:val="105"/>
        </w:rPr>
        <w:t>Investment  </w:t>
      </w:r>
      <w:r>
        <w:rPr>
          <w:color w:val="231F20"/>
          <w:w w:val="105"/>
        </w:rPr>
        <w:t>Strategy Group. The expected risk premiums—and       the uncertainty surrounding those expectations—are among a number of qualitative and quantitative inputs used in </w:t>
      </w:r>
      <w:r>
        <w:rPr>
          <w:color w:val="231F20"/>
          <w:spacing w:val="-3"/>
          <w:w w:val="105"/>
        </w:rPr>
        <w:t>Vanguard’s investment </w:t>
      </w:r>
      <w:r>
        <w:rPr>
          <w:color w:val="231F20"/>
          <w:w w:val="105"/>
        </w:rPr>
        <w:t>methodology and portfolio construction</w:t>
      </w:r>
      <w:r>
        <w:rPr>
          <w:color w:val="231F20"/>
          <w:spacing w:val="-17"/>
          <w:w w:val="105"/>
        </w:rPr>
        <w:t> </w:t>
      </w:r>
      <w:r>
        <w:rPr>
          <w:color w:val="231F20"/>
          <w:w w:val="105"/>
        </w:rPr>
        <w:t>process.</w:t>
      </w:r>
    </w:p>
    <w:p>
      <w:pPr>
        <w:pStyle w:val="BodyText"/>
        <w:spacing w:line="261" w:lineRule="auto" w:before="133"/>
        <w:ind w:left="1160" w:right="1465"/>
      </w:pPr>
      <w:r>
        <w:rPr>
          <w:color w:val="231F20"/>
          <w:spacing w:val="-3"/>
          <w:w w:val="115"/>
        </w:rPr>
        <w:t>IMPORTANT: </w:t>
      </w:r>
      <w:r>
        <w:rPr>
          <w:color w:val="231F20"/>
          <w:w w:val="115"/>
        </w:rPr>
        <w:t>The projections and other information generated by the VCMM regarding the likelihood of various investment outcomes are hypothetical in nature, do not reflect actual investment results, and are    not guarantees of future results. Distribution of return outcomes from the VCMM are derived from 10,000 simulations</w:t>
      </w:r>
      <w:r>
        <w:rPr>
          <w:color w:val="231F20"/>
          <w:spacing w:val="9"/>
          <w:w w:val="115"/>
        </w:rPr>
        <w:t> </w:t>
      </w:r>
      <w:r>
        <w:rPr>
          <w:color w:val="231F20"/>
          <w:w w:val="115"/>
        </w:rPr>
        <w:t>for</w:t>
      </w:r>
      <w:r>
        <w:rPr>
          <w:color w:val="231F20"/>
          <w:spacing w:val="10"/>
          <w:w w:val="115"/>
        </w:rPr>
        <w:t> </w:t>
      </w:r>
      <w:r>
        <w:rPr>
          <w:color w:val="231F20"/>
          <w:w w:val="115"/>
        </w:rPr>
        <w:t>each</w:t>
      </w:r>
      <w:r>
        <w:rPr>
          <w:color w:val="231F20"/>
          <w:spacing w:val="9"/>
          <w:w w:val="115"/>
        </w:rPr>
        <w:t> </w:t>
      </w:r>
      <w:r>
        <w:rPr>
          <w:color w:val="231F20"/>
          <w:w w:val="115"/>
        </w:rPr>
        <w:t>modeled</w:t>
      </w:r>
      <w:r>
        <w:rPr>
          <w:color w:val="231F20"/>
          <w:spacing w:val="10"/>
          <w:w w:val="115"/>
        </w:rPr>
        <w:t> </w:t>
      </w:r>
      <w:r>
        <w:rPr>
          <w:color w:val="231F20"/>
          <w:w w:val="115"/>
        </w:rPr>
        <w:t>asset</w:t>
      </w:r>
      <w:r>
        <w:rPr>
          <w:color w:val="231F20"/>
          <w:spacing w:val="10"/>
          <w:w w:val="115"/>
        </w:rPr>
        <w:t> </w:t>
      </w:r>
      <w:r>
        <w:rPr>
          <w:color w:val="231F20"/>
          <w:w w:val="115"/>
        </w:rPr>
        <w:t>class.</w:t>
      </w:r>
      <w:r>
        <w:rPr>
          <w:color w:val="231F20"/>
          <w:spacing w:val="9"/>
          <w:w w:val="115"/>
        </w:rPr>
        <w:t> </w:t>
      </w:r>
      <w:r>
        <w:rPr>
          <w:color w:val="231F20"/>
          <w:w w:val="115"/>
        </w:rPr>
        <w:t>Simulations</w:t>
      </w:r>
      <w:r>
        <w:rPr>
          <w:color w:val="231F20"/>
          <w:spacing w:val="10"/>
          <w:w w:val="115"/>
        </w:rPr>
        <w:t> </w:t>
      </w:r>
      <w:r>
        <w:rPr>
          <w:color w:val="231F20"/>
          <w:w w:val="115"/>
        </w:rPr>
        <w:t>are</w:t>
      </w:r>
      <w:r>
        <w:rPr>
          <w:color w:val="231F20"/>
          <w:spacing w:val="10"/>
          <w:w w:val="115"/>
        </w:rPr>
        <w:t> </w:t>
      </w:r>
      <w:r>
        <w:rPr>
          <w:color w:val="231F20"/>
          <w:w w:val="115"/>
        </w:rPr>
        <w:t>as</w:t>
      </w:r>
      <w:r>
        <w:rPr>
          <w:color w:val="231F20"/>
          <w:spacing w:val="9"/>
          <w:w w:val="115"/>
        </w:rPr>
        <w:t> </w:t>
      </w:r>
      <w:r>
        <w:rPr>
          <w:color w:val="231F20"/>
          <w:w w:val="115"/>
        </w:rPr>
        <w:t>of</w:t>
      </w:r>
      <w:r>
        <w:rPr>
          <w:color w:val="231F20"/>
          <w:spacing w:val="10"/>
          <w:w w:val="115"/>
        </w:rPr>
        <w:t> </w:t>
      </w:r>
      <w:r>
        <w:rPr>
          <w:color w:val="231F20"/>
          <w:w w:val="115"/>
        </w:rPr>
        <w:t>September</w:t>
      </w:r>
      <w:r>
        <w:rPr>
          <w:color w:val="231F20"/>
          <w:spacing w:val="9"/>
          <w:w w:val="115"/>
        </w:rPr>
        <w:t> </w:t>
      </w:r>
      <w:r>
        <w:rPr>
          <w:color w:val="231F20"/>
          <w:w w:val="115"/>
        </w:rPr>
        <w:t>30,</w:t>
      </w:r>
      <w:r>
        <w:rPr>
          <w:color w:val="231F20"/>
          <w:spacing w:val="10"/>
          <w:w w:val="115"/>
        </w:rPr>
        <w:t> </w:t>
      </w:r>
      <w:r>
        <w:rPr>
          <w:color w:val="231F20"/>
          <w:w w:val="115"/>
        </w:rPr>
        <w:t>2018.</w:t>
      </w:r>
      <w:r>
        <w:rPr>
          <w:color w:val="231F20"/>
          <w:spacing w:val="10"/>
          <w:w w:val="115"/>
        </w:rPr>
        <w:t> </w:t>
      </w:r>
      <w:r>
        <w:rPr>
          <w:color w:val="231F20"/>
          <w:w w:val="115"/>
        </w:rPr>
        <w:t>Results</w:t>
      </w:r>
      <w:r>
        <w:rPr>
          <w:color w:val="231F20"/>
          <w:spacing w:val="9"/>
          <w:w w:val="115"/>
        </w:rPr>
        <w:t> </w:t>
      </w:r>
      <w:r>
        <w:rPr>
          <w:color w:val="231F20"/>
          <w:w w:val="115"/>
        </w:rPr>
        <w:t>from</w:t>
      </w:r>
      <w:r>
        <w:rPr>
          <w:color w:val="231F20"/>
          <w:spacing w:val="10"/>
          <w:w w:val="115"/>
        </w:rPr>
        <w:t> </w:t>
      </w:r>
      <w:r>
        <w:rPr>
          <w:color w:val="231F20"/>
          <w:w w:val="115"/>
        </w:rPr>
        <w:t>the</w:t>
      </w:r>
      <w:r>
        <w:rPr>
          <w:color w:val="231F20"/>
          <w:spacing w:val="10"/>
          <w:w w:val="115"/>
        </w:rPr>
        <w:t> </w:t>
      </w:r>
      <w:r>
        <w:rPr>
          <w:color w:val="231F20"/>
          <w:w w:val="115"/>
        </w:rPr>
        <w:t>model</w:t>
      </w:r>
    </w:p>
    <w:p>
      <w:pPr>
        <w:pStyle w:val="BodyText"/>
        <w:spacing w:before="2"/>
        <w:ind w:left="1160"/>
      </w:pPr>
      <w:r>
        <w:rPr>
          <w:color w:val="231F20"/>
          <w:w w:val="115"/>
        </w:rPr>
        <w:t>may</w:t>
      </w:r>
      <w:r>
        <w:rPr>
          <w:color w:val="231F20"/>
          <w:spacing w:val="8"/>
          <w:w w:val="115"/>
        </w:rPr>
        <w:t> </w:t>
      </w:r>
      <w:r>
        <w:rPr>
          <w:color w:val="231F20"/>
          <w:w w:val="115"/>
        </w:rPr>
        <w:t>vary</w:t>
      </w:r>
      <w:r>
        <w:rPr>
          <w:color w:val="231F20"/>
          <w:spacing w:val="8"/>
          <w:w w:val="115"/>
        </w:rPr>
        <w:t> </w:t>
      </w:r>
      <w:r>
        <w:rPr>
          <w:color w:val="231F20"/>
          <w:w w:val="115"/>
        </w:rPr>
        <w:t>with</w:t>
      </w:r>
      <w:r>
        <w:rPr>
          <w:color w:val="231F20"/>
          <w:spacing w:val="8"/>
          <w:w w:val="115"/>
        </w:rPr>
        <w:t> </w:t>
      </w:r>
      <w:r>
        <w:rPr>
          <w:color w:val="231F20"/>
          <w:w w:val="115"/>
        </w:rPr>
        <w:t>each</w:t>
      </w:r>
      <w:r>
        <w:rPr>
          <w:color w:val="231F20"/>
          <w:spacing w:val="8"/>
          <w:w w:val="115"/>
        </w:rPr>
        <w:t> </w:t>
      </w:r>
      <w:r>
        <w:rPr>
          <w:color w:val="231F20"/>
          <w:w w:val="115"/>
        </w:rPr>
        <w:t>use</w:t>
      </w:r>
      <w:r>
        <w:rPr>
          <w:color w:val="231F20"/>
          <w:spacing w:val="8"/>
          <w:w w:val="115"/>
        </w:rPr>
        <w:t> </w:t>
      </w:r>
      <w:r>
        <w:rPr>
          <w:color w:val="231F20"/>
          <w:w w:val="115"/>
        </w:rPr>
        <w:t>and</w:t>
      </w:r>
      <w:r>
        <w:rPr>
          <w:color w:val="231F20"/>
          <w:spacing w:val="8"/>
          <w:w w:val="115"/>
        </w:rPr>
        <w:t> </w:t>
      </w:r>
      <w:r>
        <w:rPr>
          <w:color w:val="231F20"/>
          <w:w w:val="115"/>
        </w:rPr>
        <w:t>over</w:t>
      </w:r>
      <w:r>
        <w:rPr>
          <w:color w:val="231F20"/>
          <w:spacing w:val="9"/>
          <w:w w:val="115"/>
        </w:rPr>
        <w:t> </w:t>
      </w:r>
      <w:r>
        <w:rPr>
          <w:color w:val="231F20"/>
          <w:w w:val="115"/>
        </w:rPr>
        <w:t>time.</w:t>
      </w:r>
      <w:r>
        <w:rPr>
          <w:color w:val="231F20"/>
          <w:spacing w:val="8"/>
          <w:w w:val="115"/>
        </w:rPr>
        <w:t> </w:t>
      </w:r>
      <w:r>
        <w:rPr>
          <w:color w:val="231F20"/>
          <w:w w:val="115"/>
        </w:rPr>
        <w:t>For</w:t>
      </w:r>
      <w:r>
        <w:rPr>
          <w:color w:val="231F20"/>
          <w:spacing w:val="8"/>
          <w:w w:val="115"/>
        </w:rPr>
        <w:t> </w:t>
      </w:r>
      <w:r>
        <w:rPr>
          <w:color w:val="231F20"/>
          <w:w w:val="115"/>
        </w:rPr>
        <w:t>more</w:t>
      </w:r>
      <w:r>
        <w:rPr>
          <w:color w:val="231F20"/>
          <w:spacing w:val="8"/>
          <w:w w:val="115"/>
        </w:rPr>
        <w:t> </w:t>
      </w:r>
      <w:r>
        <w:rPr>
          <w:color w:val="231F20"/>
          <w:w w:val="115"/>
        </w:rPr>
        <w:t>information,</w:t>
      </w:r>
      <w:r>
        <w:rPr>
          <w:color w:val="231F20"/>
          <w:spacing w:val="8"/>
          <w:w w:val="115"/>
        </w:rPr>
        <w:t> </w:t>
      </w:r>
      <w:r>
        <w:rPr>
          <w:color w:val="231F20"/>
          <w:w w:val="115"/>
        </w:rPr>
        <w:t>see</w:t>
      </w:r>
      <w:r>
        <w:rPr>
          <w:color w:val="231F20"/>
          <w:spacing w:val="8"/>
          <w:w w:val="115"/>
        </w:rPr>
        <w:t> </w:t>
      </w:r>
      <w:r>
        <w:rPr>
          <w:color w:val="231F20"/>
          <w:w w:val="115"/>
        </w:rPr>
        <w:t>the</w:t>
      </w:r>
      <w:r>
        <w:rPr>
          <w:color w:val="231F20"/>
          <w:spacing w:val="9"/>
          <w:w w:val="115"/>
        </w:rPr>
        <w:t> </w:t>
      </w:r>
      <w:r>
        <w:rPr>
          <w:color w:val="231F20"/>
          <w:w w:val="115"/>
        </w:rPr>
        <w:t>Appendix</w:t>
      </w:r>
      <w:r>
        <w:rPr>
          <w:color w:val="231F20"/>
          <w:spacing w:val="8"/>
          <w:w w:val="115"/>
        </w:rPr>
        <w:t> </w:t>
      </w:r>
      <w:r>
        <w:rPr>
          <w:color w:val="231F20"/>
          <w:w w:val="115"/>
        </w:rPr>
        <w:t>section</w:t>
      </w:r>
      <w:r>
        <w:rPr>
          <w:color w:val="231F20"/>
          <w:spacing w:val="8"/>
          <w:w w:val="115"/>
        </w:rPr>
        <w:t> </w:t>
      </w:r>
      <w:r>
        <w:rPr>
          <w:color w:val="231F20"/>
          <w:spacing w:val="-3"/>
          <w:w w:val="115"/>
        </w:rPr>
        <w:t>“About</w:t>
      </w:r>
      <w:r>
        <w:rPr>
          <w:color w:val="231F20"/>
          <w:spacing w:val="8"/>
          <w:w w:val="115"/>
        </w:rPr>
        <w:t> </w:t>
      </w:r>
      <w:r>
        <w:rPr>
          <w:color w:val="231F20"/>
          <w:w w:val="115"/>
        </w:rPr>
        <w:t>the</w:t>
      </w:r>
      <w:r>
        <w:rPr>
          <w:color w:val="231F20"/>
          <w:spacing w:val="8"/>
          <w:w w:val="115"/>
        </w:rPr>
        <w:t> </w:t>
      </w:r>
      <w:r>
        <w:rPr>
          <w:color w:val="231F20"/>
          <w:w w:val="115"/>
        </w:rPr>
        <w:t>Vanguard</w:t>
      </w:r>
    </w:p>
    <w:p>
      <w:pPr>
        <w:pStyle w:val="BodyText"/>
        <w:tabs>
          <w:tab w:pos="11292" w:val="right" w:leader="none"/>
        </w:tabs>
        <w:spacing w:before="21"/>
        <w:ind w:left="1160"/>
        <w:rPr>
          <w:sz w:val="16"/>
        </w:rPr>
      </w:pPr>
      <w:r>
        <w:rPr>
          <w:color w:val="231F20"/>
          <w:w w:val="115"/>
        </w:rPr>
        <w:t>Capital</w:t>
      </w:r>
      <w:r>
        <w:rPr>
          <w:color w:val="231F20"/>
          <w:spacing w:val="3"/>
          <w:w w:val="115"/>
        </w:rPr>
        <w:t> </w:t>
      </w:r>
      <w:r>
        <w:rPr>
          <w:color w:val="231F20"/>
          <w:w w:val="115"/>
        </w:rPr>
        <w:t>Markets</w:t>
      </w:r>
      <w:r>
        <w:rPr>
          <w:color w:val="231F20"/>
          <w:spacing w:val="4"/>
          <w:w w:val="115"/>
        </w:rPr>
        <w:t> </w:t>
      </w:r>
      <w:r>
        <w:rPr>
          <w:color w:val="231F20"/>
          <w:w w:val="115"/>
        </w:rPr>
        <w:t>Model.”</w:t>
        <w:tab/>
      </w:r>
      <w:r>
        <w:rPr>
          <w:color w:val="7E8083"/>
          <w:w w:val="115"/>
          <w:sz w:val="16"/>
        </w:rPr>
        <w:t>3</w:t>
      </w:r>
    </w:p>
    <w:p>
      <w:pPr>
        <w:spacing w:after="0"/>
        <w:rPr>
          <w:sz w:val="16"/>
        </w:rPr>
        <w:sectPr>
          <w:pgSz w:w="11910" w:h="16840"/>
          <w:pgMar w:top="1580" w:bottom="0" w:left="0" w:right="0"/>
        </w:sectPr>
      </w:pPr>
    </w:p>
    <w:p>
      <w:pPr>
        <w:pStyle w:val="BodyText"/>
        <w:rPr>
          <w:sz w:val="42"/>
        </w:rPr>
      </w:pPr>
    </w:p>
    <w:p>
      <w:pPr>
        <w:pStyle w:val="BodyText"/>
        <w:rPr>
          <w:sz w:val="42"/>
        </w:rPr>
      </w:pPr>
    </w:p>
    <w:p>
      <w:pPr>
        <w:pStyle w:val="BodyText"/>
        <w:spacing w:before="7"/>
        <w:rPr>
          <w:sz w:val="53"/>
        </w:rPr>
      </w:pPr>
    </w:p>
    <w:p>
      <w:pPr>
        <w:spacing w:before="0"/>
        <w:ind w:left="1160" w:right="0" w:firstLine="0"/>
        <w:jc w:val="left"/>
        <w:rPr>
          <w:sz w:val="36"/>
        </w:rPr>
      </w:pPr>
      <w:r>
        <w:rPr>
          <w:color w:val="C41230"/>
          <w:w w:val="105"/>
          <w:sz w:val="36"/>
        </w:rPr>
        <w:t>Vanguard’s distinct approach to forecasting</w:t>
      </w:r>
    </w:p>
    <w:p>
      <w:pPr>
        <w:spacing w:line="276" w:lineRule="auto" w:before="233"/>
        <w:ind w:left="1160" w:right="1618" w:firstLine="0"/>
        <w:jc w:val="left"/>
        <w:rPr>
          <w:sz w:val="20"/>
        </w:rPr>
      </w:pPr>
      <w:r>
        <w:rPr>
          <w:color w:val="231F20"/>
          <w:w w:val="105"/>
          <w:sz w:val="20"/>
        </w:rPr>
        <w:t>To treat the future with the deference it deserves, Vanguard has long believed that market forecasts are best viewed in a probabilistic framework. This annual publication’s primary objectives are to describe the </w:t>
      </w:r>
      <w:r>
        <w:rPr>
          <w:color w:val="231F20"/>
          <w:spacing w:val="-4"/>
          <w:w w:val="105"/>
          <w:sz w:val="20"/>
        </w:rPr>
        <w:t>projected long-term return distributions </w:t>
      </w:r>
      <w:r>
        <w:rPr>
          <w:color w:val="231F20"/>
          <w:spacing w:val="-3"/>
          <w:w w:val="105"/>
          <w:sz w:val="20"/>
        </w:rPr>
        <w:t>that </w:t>
      </w:r>
      <w:r>
        <w:rPr>
          <w:color w:val="231F20"/>
          <w:spacing w:val="-4"/>
          <w:w w:val="105"/>
          <w:sz w:val="20"/>
        </w:rPr>
        <w:t>contribute </w:t>
      </w:r>
      <w:r>
        <w:rPr>
          <w:color w:val="231F20"/>
          <w:w w:val="105"/>
          <w:sz w:val="20"/>
        </w:rPr>
        <w:t>to </w:t>
      </w:r>
      <w:r>
        <w:rPr>
          <w:color w:val="231F20"/>
          <w:spacing w:val="-4"/>
          <w:w w:val="105"/>
          <w:sz w:val="20"/>
        </w:rPr>
        <w:t>strategic asset allocation decisions </w:t>
      </w:r>
      <w:r>
        <w:rPr>
          <w:color w:val="231F20"/>
          <w:spacing w:val="-3"/>
          <w:w w:val="105"/>
          <w:sz w:val="20"/>
        </w:rPr>
        <w:t>and </w:t>
      </w:r>
      <w:r>
        <w:rPr>
          <w:color w:val="231F20"/>
          <w:w w:val="105"/>
          <w:sz w:val="20"/>
        </w:rPr>
        <w:t>to </w:t>
      </w:r>
      <w:r>
        <w:rPr>
          <w:color w:val="231F20"/>
          <w:spacing w:val="-4"/>
          <w:w w:val="105"/>
          <w:sz w:val="20"/>
        </w:rPr>
        <w:t>present</w:t>
      </w:r>
      <w:r>
        <w:rPr>
          <w:color w:val="231F20"/>
          <w:spacing w:val="39"/>
          <w:w w:val="105"/>
          <w:sz w:val="20"/>
        </w:rPr>
        <w:t> </w:t>
      </w:r>
      <w:r>
        <w:rPr>
          <w:color w:val="231F20"/>
          <w:w w:val="105"/>
          <w:sz w:val="20"/>
        </w:rPr>
        <w:t>the rationale for the ranges and probabilities of potential outcomes. This analysis discusses our global outlook</w:t>
      </w:r>
      <w:r>
        <w:rPr>
          <w:color w:val="231F20"/>
          <w:spacing w:val="11"/>
          <w:w w:val="105"/>
          <w:sz w:val="20"/>
        </w:rPr>
        <w:t> </w:t>
      </w:r>
      <w:r>
        <w:rPr>
          <w:color w:val="231F20"/>
          <w:w w:val="105"/>
          <w:sz w:val="20"/>
        </w:rPr>
        <w:t>from</w:t>
      </w:r>
      <w:r>
        <w:rPr>
          <w:color w:val="231F20"/>
          <w:spacing w:val="12"/>
          <w:w w:val="105"/>
          <w:sz w:val="20"/>
        </w:rPr>
        <w:t> </w:t>
      </w:r>
      <w:r>
        <w:rPr>
          <w:color w:val="231F20"/>
          <w:w w:val="105"/>
          <w:sz w:val="20"/>
        </w:rPr>
        <w:t>the</w:t>
      </w:r>
      <w:r>
        <w:rPr>
          <w:color w:val="231F20"/>
          <w:spacing w:val="12"/>
          <w:w w:val="105"/>
          <w:sz w:val="20"/>
        </w:rPr>
        <w:t> </w:t>
      </w:r>
      <w:r>
        <w:rPr>
          <w:color w:val="231F20"/>
          <w:w w:val="105"/>
          <w:sz w:val="20"/>
        </w:rPr>
        <w:t>perspective</w:t>
      </w:r>
      <w:r>
        <w:rPr>
          <w:color w:val="231F20"/>
          <w:spacing w:val="12"/>
          <w:w w:val="105"/>
          <w:sz w:val="20"/>
        </w:rPr>
        <w:t> </w:t>
      </w:r>
      <w:r>
        <w:rPr>
          <w:color w:val="231F20"/>
          <w:w w:val="105"/>
          <w:sz w:val="20"/>
        </w:rPr>
        <w:t>of</w:t>
      </w:r>
      <w:r>
        <w:rPr>
          <w:color w:val="231F20"/>
          <w:spacing w:val="11"/>
          <w:w w:val="105"/>
          <w:sz w:val="20"/>
        </w:rPr>
        <w:t> </w:t>
      </w:r>
      <w:r>
        <w:rPr>
          <w:color w:val="231F20"/>
          <w:w w:val="105"/>
          <w:sz w:val="20"/>
        </w:rPr>
        <w:t>a</w:t>
      </w:r>
      <w:r>
        <w:rPr>
          <w:color w:val="231F20"/>
          <w:spacing w:val="12"/>
          <w:w w:val="105"/>
          <w:sz w:val="20"/>
        </w:rPr>
        <w:t> </w:t>
      </w:r>
      <w:r>
        <w:rPr>
          <w:color w:val="231F20"/>
          <w:w w:val="105"/>
          <w:sz w:val="20"/>
        </w:rPr>
        <w:t>U.S.</w:t>
      </w:r>
      <w:r>
        <w:rPr>
          <w:color w:val="231F20"/>
          <w:spacing w:val="12"/>
          <w:w w:val="105"/>
          <w:sz w:val="20"/>
        </w:rPr>
        <w:t> </w:t>
      </w:r>
      <w:r>
        <w:rPr>
          <w:color w:val="231F20"/>
          <w:w w:val="105"/>
          <w:sz w:val="20"/>
        </w:rPr>
        <w:t>investor</w:t>
      </w:r>
      <w:r>
        <w:rPr>
          <w:color w:val="231F20"/>
          <w:spacing w:val="12"/>
          <w:w w:val="105"/>
          <w:sz w:val="20"/>
        </w:rPr>
        <w:t> </w:t>
      </w:r>
      <w:r>
        <w:rPr>
          <w:color w:val="231F20"/>
          <w:w w:val="105"/>
          <w:sz w:val="20"/>
        </w:rPr>
        <w:t>with</w:t>
      </w:r>
      <w:r>
        <w:rPr>
          <w:color w:val="231F20"/>
          <w:spacing w:val="11"/>
          <w:w w:val="105"/>
          <w:sz w:val="20"/>
        </w:rPr>
        <w:t> </w:t>
      </w:r>
      <w:r>
        <w:rPr>
          <w:color w:val="231F20"/>
          <w:w w:val="105"/>
          <w:sz w:val="20"/>
        </w:rPr>
        <w:t>a</w:t>
      </w:r>
      <w:r>
        <w:rPr>
          <w:color w:val="231F20"/>
          <w:spacing w:val="12"/>
          <w:w w:val="105"/>
          <w:sz w:val="20"/>
        </w:rPr>
        <w:t> </w:t>
      </w:r>
      <w:r>
        <w:rPr>
          <w:color w:val="231F20"/>
          <w:w w:val="105"/>
          <w:sz w:val="20"/>
        </w:rPr>
        <w:t>dollar-denominated</w:t>
      </w:r>
      <w:r>
        <w:rPr>
          <w:color w:val="231F20"/>
          <w:spacing w:val="12"/>
          <w:w w:val="105"/>
          <w:sz w:val="20"/>
        </w:rPr>
        <w:t> </w:t>
      </w:r>
      <w:r>
        <w:rPr>
          <w:color w:val="231F20"/>
          <w:w w:val="105"/>
          <w:sz w:val="20"/>
        </w:rPr>
        <w:t>portfolio.</w:t>
      </w:r>
    </w:p>
    <w:p>
      <w:pPr>
        <w:pStyle w:val="BodyText"/>
        <w:rPr>
          <w:sz w:val="20"/>
        </w:rPr>
      </w:pPr>
    </w:p>
    <w:p>
      <w:pPr>
        <w:pStyle w:val="BodyText"/>
        <w:spacing w:before="9"/>
        <w:rPr>
          <w:sz w:val="15"/>
        </w:rPr>
      </w:pPr>
    </w:p>
    <w:p>
      <w:pPr>
        <w:spacing w:after="0"/>
        <w:rPr>
          <w:sz w:val="15"/>
        </w:rPr>
        <w:sectPr>
          <w:pgSz w:w="11910" w:h="16840"/>
          <w:pgMar w:top="1580" w:bottom="0" w:left="0" w:right="0"/>
        </w:sectPr>
      </w:pPr>
    </w:p>
    <w:p>
      <w:pPr>
        <w:pStyle w:val="Heading1"/>
        <w:spacing w:before="99"/>
        <w:ind w:left="1162"/>
      </w:pPr>
      <w:r>
        <w:rPr/>
        <w:pict>
          <v:rect style="position:absolute;margin-left:46.138pt;margin-top:-4.311842pt;width:505.0pt;height:473.0pt;mso-position-horizontal-relative:page;mso-position-vertical-relative:paragraph;z-index:-161152" filled="true" fillcolor="#efeff0" stroked="false">
            <v:fill type="solid"/>
            <w10:wrap type="none"/>
          </v:rect>
        </w:pict>
      </w:r>
      <w:bookmarkStart w:name="_TOC_250016" w:id="1"/>
      <w:bookmarkEnd w:id="1"/>
      <w:r>
        <w:rPr>
          <w:color w:val="C41230"/>
          <w:w w:val="115"/>
        </w:rPr>
        <w:t>Global outlook summary</w:t>
      </w:r>
    </w:p>
    <w:p>
      <w:pPr>
        <w:spacing w:before="93"/>
        <w:ind w:left="1162" w:right="0" w:firstLine="0"/>
        <w:jc w:val="left"/>
        <w:rPr>
          <w:rFonts w:ascii="Arial"/>
          <w:i/>
          <w:sz w:val="17"/>
        </w:rPr>
      </w:pPr>
      <w:r>
        <w:rPr>
          <w:color w:val="00A0AF"/>
          <w:w w:val="120"/>
          <w:sz w:val="17"/>
        </w:rPr>
        <w:t>Global economy: </w:t>
      </w:r>
      <w:r>
        <w:rPr>
          <w:rFonts w:ascii="Arial"/>
          <w:i/>
          <w:color w:val="00A0AF"/>
          <w:w w:val="120"/>
          <w:sz w:val="17"/>
        </w:rPr>
        <w:t>Down but not out</w:t>
      </w:r>
    </w:p>
    <w:p>
      <w:pPr>
        <w:pStyle w:val="BodyText"/>
        <w:spacing w:line="261" w:lineRule="auto" w:before="63"/>
        <w:ind w:left="1162" w:right="44"/>
      </w:pPr>
      <w:r>
        <w:rPr>
          <w:color w:val="231F20"/>
          <w:w w:val="110"/>
        </w:rPr>
        <w:t>As the global economic expansion enters its tenth year, concerns</w:t>
      </w:r>
      <w:r>
        <w:rPr>
          <w:color w:val="231F20"/>
          <w:spacing w:val="-9"/>
          <w:w w:val="110"/>
        </w:rPr>
        <w:t> </w:t>
      </w:r>
      <w:r>
        <w:rPr>
          <w:color w:val="231F20"/>
          <w:w w:val="110"/>
        </w:rPr>
        <w:t>are</w:t>
      </w:r>
      <w:r>
        <w:rPr>
          <w:color w:val="231F20"/>
          <w:spacing w:val="-9"/>
          <w:w w:val="110"/>
        </w:rPr>
        <w:t> </w:t>
      </w:r>
      <w:r>
        <w:rPr>
          <w:color w:val="231F20"/>
          <w:w w:val="110"/>
        </w:rPr>
        <w:t>growing</w:t>
      </w:r>
      <w:r>
        <w:rPr>
          <w:color w:val="231F20"/>
          <w:spacing w:val="-9"/>
          <w:w w:val="110"/>
        </w:rPr>
        <w:t> </w:t>
      </w:r>
      <w:r>
        <w:rPr>
          <w:color w:val="231F20"/>
          <w:w w:val="110"/>
        </w:rPr>
        <w:t>that</w:t>
      </w:r>
      <w:r>
        <w:rPr>
          <w:color w:val="231F20"/>
          <w:spacing w:val="-9"/>
          <w:w w:val="110"/>
        </w:rPr>
        <w:t> </w:t>
      </w:r>
      <w:r>
        <w:rPr>
          <w:color w:val="231F20"/>
          <w:w w:val="110"/>
        </w:rPr>
        <w:t>a</w:t>
      </w:r>
      <w:r>
        <w:rPr>
          <w:color w:val="231F20"/>
          <w:spacing w:val="-9"/>
          <w:w w:val="110"/>
        </w:rPr>
        <w:t> </w:t>
      </w:r>
      <w:r>
        <w:rPr>
          <w:color w:val="231F20"/>
          <w:w w:val="110"/>
        </w:rPr>
        <w:t>recession</w:t>
      </w:r>
      <w:r>
        <w:rPr>
          <w:color w:val="231F20"/>
          <w:spacing w:val="-9"/>
          <w:w w:val="110"/>
        </w:rPr>
        <w:t> </w:t>
      </w:r>
      <w:r>
        <w:rPr>
          <w:color w:val="231F20"/>
          <w:w w:val="110"/>
        </w:rPr>
        <w:t>may</w:t>
      </w:r>
      <w:r>
        <w:rPr>
          <w:color w:val="231F20"/>
          <w:spacing w:val="-8"/>
          <w:w w:val="110"/>
        </w:rPr>
        <w:t> </w:t>
      </w:r>
      <w:r>
        <w:rPr>
          <w:color w:val="231F20"/>
          <w:w w:val="110"/>
        </w:rPr>
        <w:t>be</w:t>
      </w:r>
      <w:r>
        <w:rPr>
          <w:color w:val="231F20"/>
          <w:spacing w:val="-9"/>
          <w:w w:val="110"/>
        </w:rPr>
        <w:t> </w:t>
      </w:r>
      <w:r>
        <w:rPr>
          <w:color w:val="231F20"/>
          <w:w w:val="110"/>
        </w:rPr>
        <w:t>imminent. Although several factors will raise the risk of recession in 2019, a slowdown in growth—led by the United States and China—is the most likely outcome.</w:t>
      </w:r>
      <w:r>
        <w:rPr>
          <w:color w:val="231F20"/>
          <w:spacing w:val="33"/>
          <w:w w:val="110"/>
        </w:rPr>
        <w:t> </w:t>
      </w:r>
      <w:r>
        <w:rPr>
          <w:color w:val="231F20"/>
          <w:w w:val="110"/>
        </w:rPr>
        <w:t>In</w:t>
      </w:r>
    </w:p>
    <w:p>
      <w:pPr>
        <w:pStyle w:val="BodyText"/>
        <w:spacing w:before="3"/>
        <w:ind w:left="1162"/>
      </w:pPr>
      <w:r>
        <w:rPr>
          <w:color w:val="231F20"/>
          <w:w w:val="105"/>
        </w:rPr>
        <w:t>short, economic growth should shift down but not out.</w:t>
      </w:r>
    </w:p>
    <w:p>
      <w:pPr>
        <w:pStyle w:val="BodyText"/>
        <w:spacing w:before="4"/>
        <w:rPr>
          <w:sz w:val="21"/>
        </w:rPr>
      </w:pPr>
    </w:p>
    <w:p>
      <w:pPr>
        <w:pStyle w:val="BodyText"/>
        <w:spacing w:line="261" w:lineRule="auto"/>
        <w:ind w:left="1162"/>
      </w:pPr>
      <w:r>
        <w:rPr>
          <w:color w:val="231F20"/>
          <w:w w:val="110"/>
        </w:rPr>
        <w:t>We expect the global economy to continue to grow, </w:t>
      </w:r>
      <w:r>
        <w:rPr>
          <w:color w:val="231F20"/>
          <w:spacing w:val="-4"/>
          <w:w w:val="110"/>
        </w:rPr>
        <w:t>albeit </w:t>
      </w:r>
      <w:r>
        <w:rPr>
          <w:color w:val="231F20"/>
          <w:w w:val="110"/>
        </w:rPr>
        <w:t>at a </w:t>
      </w:r>
      <w:r>
        <w:rPr>
          <w:color w:val="231F20"/>
          <w:spacing w:val="-4"/>
          <w:w w:val="110"/>
        </w:rPr>
        <w:t>slightly slower pace, </w:t>
      </w:r>
      <w:r>
        <w:rPr>
          <w:color w:val="231F20"/>
          <w:spacing w:val="-3"/>
          <w:w w:val="110"/>
        </w:rPr>
        <w:t>over the next two </w:t>
      </w:r>
      <w:r>
        <w:rPr>
          <w:color w:val="231F20"/>
          <w:spacing w:val="-4"/>
          <w:w w:val="110"/>
        </w:rPr>
        <w:t>years, </w:t>
      </w:r>
      <w:r>
        <w:rPr>
          <w:color w:val="231F20"/>
          <w:w w:val="110"/>
        </w:rPr>
        <w:t>leading at times to so-called growth scares. In</w:t>
      </w:r>
      <w:r>
        <w:rPr>
          <w:color w:val="231F20"/>
          <w:spacing w:val="4"/>
          <w:w w:val="110"/>
        </w:rPr>
        <w:t> </w:t>
      </w:r>
      <w:r>
        <w:rPr>
          <w:color w:val="231F20"/>
          <w:w w:val="110"/>
        </w:rPr>
        <w:t>2019,</w:t>
      </w:r>
    </w:p>
    <w:p>
      <w:pPr>
        <w:pStyle w:val="BodyText"/>
        <w:spacing w:line="261" w:lineRule="auto" w:before="1"/>
        <w:ind w:left="1162" w:right="169"/>
      </w:pPr>
      <w:r>
        <w:rPr>
          <w:color w:val="231F20"/>
          <w:w w:val="110"/>
        </w:rPr>
        <w:t>U.S.</w:t>
      </w:r>
      <w:r>
        <w:rPr>
          <w:color w:val="231F20"/>
          <w:spacing w:val="-10"/>
          <w:w w:val="110"/>
        </w:rPr>
        <w:t> </w:t>
      </w:r>
      <w:r>
        <w:rPr>
          <w:color w:val="231F20"/>
          <w:w w:val="110"/>
        </w:rPr>
        <w:t>economic</w:t>
      </w:r>
      <w:r>
        <w:rPr>
          <w:color w:val="231F20"/>
          <w:spacing w:val="-9"/>
          <w:w w:val="110"/>
        </w:rPr>
        <w:t> </w:t>
      </w:r>
      <w:r>
        <w:rPr>
          <w:color w:val="231F20"/>
          <w:w w:val="110"/>
        </w:rPr>
        <w:t>growth</w:t>
      </w:r>
      <w:r>
        <w:rPr>
          <w:color w:val="231F20"/>
          <w:spacing w:val="-9"/>
          <w:w w:val="110"/>
        </w:rPr>
        <w:t> </w:t>
      </w:r>
      <w:r>
        <w:rPr>
          <w:color w:val="231F20"/>
          <w:w w:val="110"/>
        </w:rPr>
        <w:t>should</w:t>
      </w:r>
      <w:r>
        <w:rPr>
          <w:color w:val="231F20"/>
          <w:spacing w:val="-10"/>
          <w:w w:val="110"/>
        </w:rPr>
        <w:t> </w:t>
      </w:r>
      <w:r>
        <w:rPr>
          <w:color w:val="231F20"/>
          <w:w w:val="110"/>
        </w:rPr>
        <w:t>drop</w:t>
      </w:r>
      <w:r>
        <w:rPr>
          <w:color w:val="231F20"/>
          <w:spacing w:val="-9"/>
          <w:w w:val="110"/>
        </w:rPr>
        <w:t> </w:t>
      </w:r>
      <w:r>
        <w:rPr>
          <w:color w:val="231F20"/>
          <w:w w:val="110"/>
        </w:rPr>
        <w:t>back</w:t>
      </w:r>
      <w:r>
        <w:rPr>
          <w:color w:val="231F20"/>
          <w:spacing w:val="-9"/>
          <w:w w:val="110"/>
        </w:rPr>
        <w:t> </w:t>
      </w:r>
      <w:r>
        <w:rPr>
          <w:color w:val="231F20"/>
          <w:w w:val="110"/>
        </w:rPr>
        <w:t>toward</w:t>
      </w:r>
      <w:r>
        <w:rPr>
          <w:color w:val="231F20"/>
          <w:spacing w:val="-9"/>
          <w:w w:val="110"/>
        </w:rPr>
        <w:t> </w:t>
      </w:r>
      <w:r>
        <w:rPr>
          <w:color w:val="231F20"/>
          <w:w w:val="110"/>
        </w:rPr>
        <w:t>a</w:t>
      </w:r>
      <w:r>
        <w:rPr>
          <w:color w:val="231F20"/>
          <w:spacing w:val="-10"/>
          <w:w w:val="110"/>
        </w:rPr>
        <w:t> </w:t>
      </w:r>
      <w:r>
        <w:rPr>
          <w:color w:val="231F20"/>
          <w:w w:val="110"/>
        </w:rPr>
        <w:t>more sustainable 2% as the benefits of expansionary fiscal and monetary policy abate. Europe and Japan are</w:t>
      </w:r>
      <w:r>
        <w:rPr>
          <w:color w:val="231F20"/>
          <w:spacing w:val="-22"/>
          <w:w w:val="110"/>
        </w:rPr>
        <w:t> </w:t>
      </w:r>
      <w:r>
        <w:rPr>
          <w:color w:val="231F20"/>
          <w:w w:val="110"/>
        </w:rPr>
        <w:t>at</w:t>
      </w:r>
    </w:p>
    <w:p>
      <w:pPr>
        <w:pStyle w:val="BodyText"/>
        <w:spacing w:line="261" w:lineRule="auto" w:before="2"/>
        <w:ind w:left="1162"/>
      </w:pPr>
      <w:r>
        <w:rPr>
          <w:color w:val="231F20"/>
          <w:w w:val="110"/>
        </w:rPr>
        <w:t>an </w:t>
      </w:r>
      <w:r>
        <w:rPr>
          <w:color w:val="231F20"/>
          <w:spacing w:val="-4"/>
          <w:w w:val="110"/>
        </w:rPr>
        <w:t>earlier stage </w:t>
      </w:r>
      <w:r>
        <w:rPr>
          <w:color w:val="231F20"/>
          <w:w w:val="110"/>
        </w:rPr>
        <w:t>of </w:t>
      </w:r>
      <w:r>
        <w:rPr>
          <w:color w:val="231F20"/>
          <w:spacing w:val="-3"/>
          <w:w w:val="110"/>
        </w:rPr>
        <w:t>the </w:t>
      </w:r>
      <w:r>
        <w:rPr>
          <w:color w:val="231F20"/>
          <w:spacing w:val="-4"/>
          <w:w w:val="110"/>
        </w:rPr>
        <w:t>business cycle, though </w:t>
      </w:r>
      <w:r>
        <w:rPr>
          <w:color w:val="231F20"/>
          <w:w w:val="110"/>
        </w:rPr>
        <w:t>we </w:t>
      </w:r>
      <w:r>
        <w:rPr>
          <w:color w:val="231F20"/>
          <w:spacing w:val="-4"/>
          <w:w w:val="110"/>
        </w:rPr>
        <w:t>expect </w:t>
      </w:r>
      <w:r>
        <w:rPr>
          <w:color w:val="231F20"/>
          <w:w w:val="110"/>
        </w:rPr>
        <w:t>growth there to remain modest.</w:t>
      </w:r>
    </w:p>
    <w:p>
      <w:pPr>
        <w:pStyle w:val="BodyText"/>
        <w:spacing w:before="9"/>
        <w:rPr>
          <w:sz w:val="19"/>
        </w:rPr>
      </w:pPr>
    </w:p>
    <w:p>
      <w:pPr>
        <w:pStyle w:val="BodyText"/>
        <w:spacing w:line="261" w:lineRule="auto"/>
        <w:ind w:left="1162" w:right="198"/>
      </w:pPr>
      <w:r>
        <w:rPr>
          <w:color w:val="231F20"/>
          <w:w w:val="105"/>
        </w:rPr>
        <w:t>In </w:t>
      </w:r>
      <w:r>
        <w:rPr>
          <w:color w:val="231F20"/>
          <w:spacing w:val="-4"/>
          <w:w w:val="105"/>
        </w:rPr>
        <w:t>emerging markets, China’s  growth  </w:t>
      </w:r>
      <w:r>
        <w:rPr>
          <w:color w:val="231F20"/>
          <w:spacing w:val="-3"/>
          <w:w w:val="105"/>
        </w:rPr>
        <w:t>will  </w:t>
      </w:r>
      <w:r>
        <w:rPr>
          <w:color w:val="231F20"/>
          <w:spacing w:val="-4"/>
          <w:w w:val="105"/>
        </w:rPr>
        <w:t>remain  near </w:t>
      </w:r>
      <w:r>
        <w:rPr>
          <w:color w:val="231F20"/>
          <w:w w:val="105"/>
        </w:rPr>
        <w:t>6%, with increasing policy stimulus applied to help maintain that trajectory. Unresolved U.S.-China trade tensions remain one of the largest risk factors to our view, in addition to stronger-than-expected tightening by the Federal Reserve should the U.S. unemployment rate approach</w:t>
      </w:r>
      <w:r>
        <w:rPr>
          <w:color w:val="231F20"/>
          <w:spacing w:val="21"/>
          <w:w w:val="105"/>
        </w:rPr>
        <w:t> </w:t>
      </w:r>
      <w:r>
        <w:rPr>
          <w:color w:val="231F20"/>
          <w:w w:val="105"/>
        </w:rPr>
        <w:t>3%.</w:t>
      </w:r>
    </w:p>
    <w:p>
      <w:pPr>
        <w:pStyle w:val="BodyText"/>
        <w:spacing w:before="8"/>
        <w:rPr>
          <w:sz w:val="20"/>
        </w:rPr>
      </w:pPr>
    </w:p>
    <w:p>
      <w:pPr>
        <w:spacing w:before="1"/>
        <w:ind w:left="1162" w:right="0" w:firstLine="0"/>
        <w:jc w:val="left"/>
        <w:rPr>
          <w:rFonts w:ascii="Arial"/>
          <w:i/>
          <w:sz w:val="17"/>
        </w:rPr>
      </w:pPr>
      <w:r>
        <w:rPr>
          <w:color w:val="00A0AF"/>
          <w:w w:val="115"/>
          <w:sz w:val="17"/>
        </w:rPr>
        <w:t>Global inflation: </w:t>
      </w:r>
      <w:r>
        <w:rPr>
          <w:rFonts w:ascii="Arial"/>
          <w:i/>
          <w:color w:val="00A0AF"/>
          <w:w w:val="115"/>
          <w:sz w:val="17"/>
        </w:rPr>
        <w:t>Unlikely to shoot past 2%</w:t>
      </w:r>
    </w:p>
    <w:p>
      <w:pPr>
        <w:pStyle w:val="BodyText"/>
        <w:spacing w:line="261" w:lineRule="auto" w:before="63"/>
        <w:ind w:left="1162" w:right="44"/>
      </w:pPr>
      <w:r>
        <w:rPr>
          <w:color w:val="231F20"/>
          <w:w w:val="105"/>
        </w:rPr>
        <w:t>Previous Vanguard outlooks anticipated that the secular forces of globalization and technological disruption would make achieving 2% inflation in the United States, Europe, Japan, and elsewhere more difficult. In 2018, we rightly anticipated a cyclical firming in core inflation across various economies. In 2019, we do  not  see  a  material risk of further strong rises in core inflation despite lower unemployment rates and higher wages, as inflation expectations remain</w:t>
      </w:r>
      <w:r>
        <w:rPr>
          <w:color w:val="231F20"/>
          <w:spacing w:val="21"/>
          <w:w w:val="105"/>
        </w:rPr>
        <w:t> </w:t>
      </w:r>
      <w:r>
        <w:rPr>
          <w:color w:val="231F20"/>
          <w:w w:val="105"/>
        </w:rPr>
        <w:t>well-anchored.</w:t>
      </w:r>
    </w:p>
    <w:p>
      <w:pPr>
        <w:pStyle w:val="BodyText"/>
        <w:spacing w:line="261" w:lineRule="auto" w:before="112"/>
        <w:ind w:left="431" w:right="1321"/>
      </w:pPr>
      <w:r>
        <w:rPr/>
        <w:br w:type="column"/>
      </w:r>
      <w:r>
        <w:rPr>
          <w:color w:val="231F20"/>
          <w:w w:val="105"/>
        </w:rPr>
        <w:t>In the U.S., we expect core inflation to remain near or below 2% throughout 2019; an escalation in </w:t>
      </w:r>
      <w:r>
        <w:rPr>
          <w:color w:val="231F20"/>
          <w:spacing w:val="-4"/>
          <w:w w:val="105"/>
        </w:rPr>
        <w:t>tariffs would </w:t>
      </w:r>
      <w:r>
        <w:rPr>
          <w:color w:val="231F20"/>
          <w:spacing w:val="-3"/>
          <w:w w:val="105"/>
        </w:rPr>
        <w:t>only </w:t>
      </w:r>
      <w:r>
        <w:rPr>
          <w:color w:val="231F20"/>
          <w:spacing w:val="-4"/>
          <w:w w:val="105"/>
        </w:rPr>
        <w:t>temporarily affect </w:t>
      </w:r>
      <w:r>
        <w:rPr>
          <w:color w:val="231F20"/>
          <w:spacing w:val="-3"/>
          <w:w w:val="105"/>
        </w:rPr>
        <w:t>U.S. core </w:t>
      </w:r>
      <w:r>
        <w:rPr>
          <w:color w:val="231F20"/>
          <w:w w:val="105"/>
        </w:rPr>
        <w:t>inflation. In Europe and Japan, price </w:t>
      </w:r>
      <w:r>
        <w:rPr>
          <w:color w:val="231F20"/>
          <w:spacing w:val="-4"/>
          <w:w w:val="105"/>
        </w:rPr>
        <w:t>pressures </w:t>
      </w:r>
      <w:r>
        <w:rPr>
          <w:color w:val="231F20"/>
          <w:spacing w:val="-3"/>
          <w:w w:val="105"/>
        </w:rPr>
        <w:t>will </w:t>
      </w:r>
      <w:r>
        <w:rPr>
          <w:color w:val="231F20"/>
          <w:spacing w:val="-4"/>
          <w:w w:val="105"/>
        </w:rPr>
        <w:t>increase gradually  </w:t>
      </w:r>
      <w:r>
        <w:rPr>
          <w:color w:val="231F20"/>
          <w:w w:val="105"/>
        </w:rPr>
        <w:t>as  </w:t>
      </w:r>
      <w:r>
        <w:rPr>
          <w:color w:val="231F20"/>
          <w:spacing w:val="-4"/>
          <w:w w:val="105"/>
        </w:rPr>
        <w:t>labor market slack erodes, though </w:t>
      </w:r>
      <w:r>
        <w:rPr>
          <w:color w:val="231F20"/>
          <w:spacing w:val="-3"/>
          <w:w w:val="105"/>
        </w:rPr>
        <w:t>core </w:t>
      </w:r>
      <w:r>
        <w:rPr>
          <w:color w:val="231F20"/>
          <w:spacing w:val="-4"/>
          <w:w w:val="105"/>
        </w:rPr>
        <w:t>inflation </w:t>
      </w:r>
      <w:r>
        <w:rPr>
          <w:color w:val="231F20"/>
          <w:w w:val="105"/>
        </w:rPr>
        <w:t>is </w:t>
      </w:r>
      <w:r>
        <w:rPr>
          <w:color w:val="231F20"/>
          <w:spacing w:val="-4"/>
          <w:w w:val="105"/>
        </w:rPr>
        <w:t>likely  </w:t>
      </w:r>
      <w:r>
        <w:rPr>
          <w:color w:val="231F20"/>
          <w:w w:val="105"/>
        </w:rPr>
        <w:t>to </w:t>
      </w:r>
      <w:r>
        <w:rPr>
          <w:color w:val="231F20"/>
          <w:spacing w:val="-4"/>
          <w:w w:val="105"/>
        </w:rPr>
        <w:t>stay </w:t>
      </w:r>
      <w:r>
        <w:rPr>
          <w:color w:val="231F20"/>
          <w:w w:val="105"/>
        </w:rPr>
        <w:t>well below 2%. Higher wages are likely, yes, but higher inflation is</w:t>
      </w:r>
      <w:r>
        <w:rPr>
          <w:color w:val="231F20"/>
          <w:spacing w:val="19"/>
          <w:w w:val="105"/>
        </w:rPr>
        <w:t> </w:t>
      </w:r>
      <w:r>
        <w:rPr>
          <w:color w:val="231F20"/>
          <w:w w:val="105"/>
        </w:rPr>
        <w:t>not.</w:t>
      </w:r>
    </w:p>
    <w:p>
      <w:pPr>
        <w:pStyle w:val="BodyText"/>
        <w:spacing w:before="9"/>
        <w:rPr>
          <w:sz w:val="20"/>
        </w:rPr>
      </w:pPr>
    </w:p>
    <w:p>
      <w:pPr>
        <w:spacing w:line="280" w:lineRule="auto" w:before="0"/>
        <w:ind w:left="431" w:right="1857" w:firstLine="0"/>
        <w:jc w:val="left"/>
        <w:rPr>
          <w:rFonts w:ascii="Arial"/>
          <w:i/>
          <w:sz w:val="17"/>
        </w:rPr>
      </w:pPr>
      <w:r>
        <w:rPr>
          <w:color w:val="00A0AF"/>
          <w:w w:val="110"/>
          <w:sz w:val="17"/>
        </w:rPr>
        <w:t>Monetary policy: </w:t>
      </w:r>
      <w:r>
        <w:rPr>
          <w:rFonts w:ascii="Arial"/>
          <w:i/>
          <w:color w:val="00A0AF"/>
          <w:w w:val="110"/>
          <w:sz w:val="17"/>
        </w:rPr>
        <w:t>Convergence commences, </w:t>
      </w:r>
      <w:r>
        <w:rPr>
          <w:rFonts w:ascii="Arial"/>
          <w:i/>
          <w:color w:val="00A0AF"/>
          <w:w w:val="110"/>
          <w:sz w:val="17"/>
        </w:rPr>
        <w:t>with the Fed stopping near 3%</w:t>
      </w:r>
    </w:p>
    <w:p>
      <w:pPr>
        <w:pStyle w:val="BodyText"/>
        <w:spacing w:line="261" w:lineRule="auto" w:before="39"/>
        <w:ind w:left="431" w:right="1484"/>
      </w:pPr>
      <w:r>
        <w:rPr>
          <w:color w:val="231F20"/>
          <w:w w:val="105"/>
        </w:rPr>
        <w:t>As inflation moves toward target, financial-stability risks rise, and unemployment rates approach full employment, global central banks will stay on their gradual normalization paths.</w:t>
      </w:r>
    </w:p>
    <w:p>
      <w:pPr>
        <w:pStyle w:val="BodyText"/>
        <w:spacing w:before="10"/>
        <w:rPr>
          <w:sz w:val="19"/>
        </w:rPr>
      </w:pPr>
    </w:p>
    <w:p>
      <w:pPr>
        <w:pStyle w:val="BodyText"/>
        <w:spacing w:line="261" w:lineRule="auto"/>
        <w:ind w:left="431" w:right="1489"/>
      </w:pPr>
      <w:r>
        <w:rPr>
          <w:color w:val="231F20"/>
          <w:w w:val="105"/>
        </w:rPr>
        <w:t>In </w:t>
      </w:r>
      <w:r>
        <w:rPr>
          <w:color w:val="231F20"/>
          <w:spacing w:val="-3"/>
          <w:w w:val="105"/>
        </w:rPr>
        <w:t>the </w:t>
      </w:r>
      <w:r>
        <w:rPr>
          <w:color w:val="231F20"/>
          <w:spacing w:val="-4"/>
          <w:w w:val="105"/>
        </w:rPr>
        <w:t>United States, </w:t>
      </w:r>
      <w:r>
        <w:rPr>
          <w:color w:val="231F20"/>
          <w:w w:val="105"/>
        </w:rPr>
        <w:t>we </w:t>
      </w:r>
      <w:r>
        <w:rPr>
          <w:color w:val="231F20"/>
          <w:spacing w:val="-4"/>
          <w:w w:val="105"/>
        </w:rPr>
        <w:t>still expect </w:t>
      </w:r>
      <w:r>
        <w:rPr>
          <w:color w:val="231F20"/>
          <w:spacing w:val="-3"/>
          <w:w w:val="105"/>
        </w:rPr>
        <w:t>the Fed </w:t>
      </w:r>
      <w:r>
        <w:rPr>
          <w:color w:val="231F20"/>
          <w:w w:val="105"/>
        </w:rPr>
        <w:t>to </w:t>
      </w:r>
      <w:r>
        <w:rPr>
          <w:color w:val="231F20"/>
          <w:spacing w:val="-4"/>
          <w:w w:val="105"/>
        </w:rPr>
        <w:t>reach </w:t>
      </w:r>
      <w:r>
        <w:rPr>
          <w:color w:val="231F20"/>
          <w:w w:val="105"/>
        </w:rPr>
        <w:t>terminal rate for this cycle in the summer of 2019, bringing the policy rate range to 2.75%–3% before halting further increases in the face of nonaccelerating inflation and decelerating growth. Other developed- </w:t>
      </w:r>
      <w:r>
        <w:rPr>
          <w:color w:val="231F20"/>
          <w:spacing w:val="-4"/>
          <w:w w:val="105"/>
        </w:rPr>
        <w:t>market central banks </w:t>
      </w:r>
      <w:r>
        <w:rPr>
          <w:color w:val="231F20"/>
          <w:spacing w:val="-3"/>
          <w:w w:val="105"/>
        </w:rPr>
        <w:t>will only </w:t>
      </w:r>
      <w:r>
        <w:rPr>
          <w:color w:val="231F20"/>
          <w:spacing w:val="-4"/>
          <w:w w:val="105"/>
        </w:rPr>
        <w:t>begin </w:t>
      </w:r>
      <w:r>
        <w:rPr>
          <w:color w:val="231F20"/>
          <w:w w:val="105"/>
        </w:rPr>
        <w:t>to </w:t>
      </w:r>
      <w:r>
        <w:rPr>
          <w:color w:val="231F20"/>
          <w:spacing w:val="-3"/>
          <w:w w:val="105"/>
        </w:rPr>
        <w:t>lift </w:t>
      </w:r>
      <w:r>
        <w:rPr>
          <w:color w:val="231F20"/>
          <w:spacing w:val="-4"/>
          <w:w w:val="105"/>
        </w:rPr>
        <w:t>interest rates </w:t>
      </w:r>
      <w:r>
        <w:rPr>
          <w:color w:val="231F20"/>
          <w:spacing w:val="-3"/>
          <w:w w:val="105"/>
        </w:rPr>
        <w:t>from </w:t>
      </w:r>
      <w:r>
        <w:rPr>
          <w:color w:val="231F20"/>
          <w:spacing w:val="-4"/>
          <w:w w:val="105"/>
        </w:rPr>
        <w:t>postcrisis lows. </w:t>
      </w:r>
      <w:r>
        <w:rPr>
          <w:color w:val="231F20"/>
          <w:w w:val="105"/>
        </w:rPr>
        <w:t>We </w:t>
      </w:r>
      <w:r>
        <w:rPr>
          <w:color w:val="231F20"/>
          <w:spacing w:val="-4"/>
          <w:w w:val="105"/>
        </w:rPr>
        <w:t>expect </w:t>
      </w:r>
      <w:r>
        <w:rPr>
          <w:color w:val="231F20"/>
          <w:spacing w:val="-3"/>
          <w:w w:val="105"/>
        </w:rPr>
        <w:t>the </w:t>
      </w:r>
      <w:r>
        <w:rPr>
          <w:color w:val="231F20"/>
          <w:spacing w:val="-4"/>
          <w:w w:val="105"/>
        </w:rPr>
        <w:t>first </w:t>
      </w:r>
      <w:r>
        <w:rPr>
          <w:color w:val="231F20"/>
          <w:spacing w:val="-3"/>
          <w:w w:val="105"/>
        </w:rPr>
        <w:t>rate </w:t>
      </w:r>
      <w:r>
        <w:rPr>
          <w:color w:val="231F20"/>
          <w:spacing w:val="-4"/>
          <w:w w:val="105"/>
        </w:rPr>
        <w:t>increase </w:t>
      </w:r>
      <w:r>
        <w:rPr>
          <w:color w:val="231F20"/>
          <w:w w:val="105"/>
        </w:rPr>
        <w:t>from the European Central Bank in late 2019, followed by a very gradual hiking path thereafter. Japan is late   to</w:t>
      </w:r>
      <w:r>
        <w:rPr>
          <w:color w:val="231F20"/>
          <w:spacing w:val="14"/>
          <w:w w:val="105"/>
        </w:rPr>
        <w:t> </w:t>
      </w:r>
      <w:r>
        <w:rPr>
          <w:color w:val="231F20"/>
          <w:w w:val="105"/>
        </w:rPr>
        <w:t>the</w:t>
      </w:r>
      <w:r>
        <w:rPr>
          <w:color w:val="231F20"/>
          <w:spacing w:val="15"/>
          <w:w w:val="105"/>
        </w:rPr>
        <w:t> </w:t>
      </w:r>
      <w:r>
        <w:rPr>
          <w:color w:val="231F20"/>
          <w:w w:val="105"/>
        </w:rPr>
        <w:t>party</w:t>
      </w:r>
      <w:r>
        <w:rPr>
          <w:color w:val="231F20"/>
          <w:spacing w:val="14"/>
          <w:w w:val="105"/>
        </w:rPr>
        <w:t> </w:t>
      </w:r>
      <w:r>
        <w:rPr>
          <w:color w:val="231F20"/>
          <w:w w:val="105"/>
        </w:rPr>
        <w:t>and</w:t>
      </w:r>
      <w:r>
        <w:rPr>
          <w:color w:val="231F20"/>
          <w:spacing w:val="15"/>
          <w:w w:val="105"/>
        </w:rPr>
        <w:t> </w:t>
      </w:r>
      <w:r>
        <w:rPr>
          <w:color w:val="231F20"/>
          <w:w w:val="105"/>
        </w:rPr>
        <w:t>we</w:t>
      </w:r>
      <w:r>
        <w:rPr>
          <w:color w:val="231F20"/>
          <w:spacing w:val="15"/>
          <w:w w:val="105"/>
        </w:rPr>
        <w:t> </w:t>
      </w:r>
      <w:r>
        <w:rPr>
          <w:color w:val="231F20"/>
          <w:w w:val="105"/>
        </w:rPr>
        <w:t>do</w:t>
      </w:r>
      <w:r>
        <w:rPr>
          <w:color w:val="231F20"/>
          <w:spacing w:val="14"/>
          <w:w w:val="105"/>
        </w:rPr>
        <w:t> </w:t>
      </w:r>
      <w:r>
        <w:rPr>
          <w:color w:val="231F20"/>
          <w:w w:val="105"/>
        </w:rPr>
        <w:t>not</w:t>
      </w:r>
      <w:r>
        <w:rPr>
          <w:color w:val="231F20"/>
          <w:spacing w:val="15"/>
          <w:w w:val="105"/>
        </w:rPr>
        <w:t> </w:t>
      </w:r>
      <w:r>
        <w:rPr>
          <w:color w:val="231F20"/>
          <w:w w:val="105"/>
        </w:rPr>
        <w:t>expect</w:t>
      </w:r>
      <w:r>
        <w:rPr>
          <w:color w:val="231F20"/>
          <w:spacing w:val="15"/>
          <w:w w:val="105"/>
        </w:rPr>
        <w:t> </w:t>
      </w:r>
      <w:r>
        <w:rPr>
          <w:color w:val="231F20"/>
          <w:w w:val="105"/>
        </w:rPr>
        <w:t>any</w:t>
      </w:r>
      <w:r>
        <w:rPr>
          <w:color w:val="231F20"/>
          <w:spacing w:val="14"/>
          <w:w w:val="105"/>
        </w:rPr>
        <w:t> </w:t>
      </w:r>
      <w:r>
        <w:rPr>
          <w:color w:val="231F20"/>
          <w:w w:val="105"/>
        </w:rPr>
        <w:t>rate</w:t>
      </w:r>
      <w:r>
        <w:rPr>
          <w:color w:val="231F20"/>
          <w:spacing w:val="15"/>
          <w:w w:val="105"/>
        </w:rPr>
        <w:t> </w:t>
      </w:r>
      <w:r>
        <w:rPr>
          <w:color w:val="231F20"/>
          <w:w w:val="105"/>
        </w:rPr>
        <w:t>increases</w:t>
      </w:r>
    </w:p>
    <w:p>
      <w:pPr>
        <w:pStyle w:val="BodyText"/>
        <w:spacing w:line="261" w:lineRule="auto" w:before="5"/>
        <w:ind w:left="431" w:right="1321"/>
      </w:pPr>
      <w:r>
        <w:rPr>
          <w:color w:val="231F20"/>
          <w:w w:val="105"/>
        </w:rPr>
        <w:t>in 2019, though some fine-tuning of </w:t>
      </w:r>
      <w:r>
        <w:rPr>
          <w:color w:val="231F20"/>
          <w:spacing w:val="-3"/>
          <w:w w:val="105"/>
        </w:rPr>
        <w:t>its </w:t>
      </w:r>
      <w:r>
        <w:rPr>
          <w:color w:val="231F20"/>
          <w:spacing w:val="-4"/>
          <w:w w:val="105"/>
        </w:rPr>
        <w:t>policy framework  </w:t>
      </w:r>
      <w:r>
        <w:rPr>
          <w:color w:val="231F20"/>
          <w:w w:val="105"/>
        </w:rPr>
        <w:t>is </w:t>
      </w:r>
      <w:r>
        <w:rPr>
          <w:color w:val="231F20"/>
          <w:spacing w:val="-4"/>
          <w:w w:val="105"/>
        </w:rPr>
        <w:t>likely </w:t>
      </w:r>
      <w:r>
        <w:rPr>
          <w:color w:val="231F20"/>
          <w:w w:val="105"/>
        </w:rPr>
        <w:t>to </w:t>
      </w:r>
      <w:r>
        <w:rPr>
          <w:color w:val="231F20"/>
          <w:spacing w:val="-3"/>
          <w:w w:val="105"/>
        </w:rPr>
        <w:t>ease </w:t>
      </w:r>
      <w:r>
        <w:rPr>
          <w:color w:val="231F20"/>
          <w:spacing w:val="-4"/>
          <w:w w:val="105"/>
        </w:rPr>
        <w:t>growing </w:t>
      </w:r>
      <w:r>
        <w:rPr>
          <w:color w:val="231F20"/>
          <w:spacing w:val="-3"/>
          <w:w w:val="105"/>
        </w:rPr>
        <w:t>financial-stability </w:t>
      </w:r>
      <w:r>
        <w:rPr>
          <w:color w:val="231F20"/>
          <w:w w:val="105"/>
        </w:rPr>
        <w:t>risk. Emerging- market countries don’t control their  own  destiny  and will</w:t>
      </w:r>
      <w:r>
        <w:rPr>
          <w:color w:val="231F20"/>
          <w:spacing w:val="11"/>
          <w:w w:val="105"/>
        </w:rPr>
        <w:t> </w:t>
      </w:r>
      <w:r>
        <w:rPr>
          <w:color w:val="231F20"/>
          <w:w w:val="105"/>
        </w:rPr>
        <w:t>be</w:t>
      </w:r>
      <w:r>
        <w:rPr>
          <w:color w:val="231F20"/>
          <w:spacing w:val="11"/>
          <w:w w:val="105"/>
        </w:rPr>
        <w:t> </w:t>
      </w:r>
      <w:r>
        <w:rPr>
          <w:color w:val="231F20"/>
          <w:w w:val="105"/>
        </w:rPr>
        <w:t>proactively</w:t>
      </w:r>
      <w:r>
        <w:rPr>
          <w:color w:val="231F20"/>
          <w:spacing w:val="12"/>
          <w:w w:val="105"/>
        </w:rPr>
        <w:t> </w:t>
      </w:r>
      <w:r>
        <w:rPr>
          <w:color w:val="231F20"/>
          <w:w w:val="105"/>
        </w:rPr>
        <w:t>forced</w:t>
      </w:r>
      <w:r>
        <w:rPr>
          <w:color w:val="231F20"/>
          <w:spacing w:val="11"/>
          <w:w w:val="105"/>
        </w:rPr>
        <w:t> </w:t>
      </w:r>
      <w:r>
        <w:rPr>
          <w:color w:val="231F20"/>
          <w:w w:val="105"/>
        </w:rPr>
        <w:t>to</w:t>
      </w:r>
      <w:r>
        <w:rPr>
          <w:color w:val="231F20"/>
          <w:spacing w:val="12"/>
          <w:w w:val="105"/>
        </w:rPr>
        <w:t> </w:t>
      </w:r>
      <w:r>
        <w:rPr>
          <w:color w:val="231F20"/>
          <w:w w:val="105"/>
        </w:rPr>
        <w:t>tighten</w:t>
      </w:r>
      <w:r>
        <w:rPr>
          <w:color w:val="231F20"/>
          <w:spacing w:val="11"/>
          <w:w w:val="105"/>
        </w:rPr>
        <w:t> </w:t>
      </w:r>
      <w:r>
        <w:rPr>
          <w:color w:val="231F20"/>
          <w:w w:val="105"/>
        </w:rPr>
        <w:t>along</w:t>
      </w:r>
      <w:r>
        <w:rPr>
          <w:color w:val="231F20"/>
          <w:spacing w:val="11"/>
          <w:w w:val="105"/>
        </w:rPr>
        <w:t> </w:t>
      </w:r>
      <w:r>
        <w:rPr>
          <w:color w:val="231F20"/>
          <w:w w:val="105"/>
        </w:rPr>
        <w:t>with</w:t>
      </w:r>
      <w:r>
        <w:rPr>
          <w:color w:val="231F20"/>
          <w:spacing w:val="12"/>
          <w:w w:val="105"/>
        </w:rPr>
        <w:t> </w:t>
      </w:r>
      <w:r>
        <w:rPr>
          <w:color w:val="231F20"/>
          <w:w w:val="105"/>
        </w:rPr>
        <w:t>the</w:t>
      </w:r>
    </w:p>
    <w:p>
      <w:pPr>
        <w:pStyle w:val="BodyText"/>
        <w:spacing w:line="261" w:lineRule="auto" w:before="2"/>
        <w:ind w:left="431" w:right="1484"/>
      </w:pPr>
      <w:r>
        <w:rPr>
          <w:color w:val="231F20"/>
          <w:w w:val="105"/>
        </w:rPr>
        <w:t>Fed, while further modest currency depreciation, tempered by tightened capital controls, is the most likely outcome in China.</w:t>
      </w:r>
    </w:p>
    <w:p>
      <w:pPr>
        <w:spacing w:after="0" w:line="261" w:lineRule="auto"/>
        <w:sectPr>
          <w:type w:val="continuous"/>
          <w:pgSz w:w="11910" w:h="16840"/>
          <w:pgMar w:top="600" w:bottom="280" w:left="0" w:right="0"/>
          <w:cols w:num="2" w:equalWidth="0">
            <w:col w:w="5712" w:space="40"/>
            <w:col w:w="615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spacing w:before="101"/>
        <w:ind w:left="612" w:right="0" w:firstLine="0"/>
        <w:jc w:val="left"/>
        <w:rPr>
          <w:sz w:val="16"/>
        </w:rPr>
      </w:pPr>
      <w:r>
        <w:rPr>
          <w:color w:val="7E8083"/>
          <w:w w:val="109"/>
          <w:sz w:val="16"/>
        </w:rPr>
        <w:t>4</w:t>
      </w:r>
    </w:p>
    <w:p>
      <w:pPr>
        <w:spacing w:after="0"/>
        <w:jc w:val="left"/>
        <w:rPr>
          <w:sz w:val="16"/>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footerReference w:type="default" r:id="rId17"/>
          <w:pgSz w:w="11910" w:h="16840"/>
          <w:pgMar w:footer="373" w:header="0" w:top="1580" w:bottom="560" w:left="0" w:right="0"/>
        </w:sectPr>
      </w:pPr>
    </w:p>
    <w:p>
      <w:pPr>
        <w:pStyle w:val="BodyText"/>
        <w:spacing w:before="5"/>
        <w:rPr>
          <w:sz w:val="21"/>
        </w:rPr>
      </w:pPr>
    </w:p>
    <w:p>
      <w:pPr>
        <w:spacing w:before="1"/>
        <w:ind w:left="1162" w:right="0" w:firstLine="0"/>
        <w:jc w:val="left"/>
        <w:rPr>
          <w:rFonts w:ascii="Arial"/>
          <w:i/>
          <w:sz w:val="17"/>
        </w:rPr>
      </w:pPr>
      <w:r>
        <w:rPr/>
        <w:pict>
          <v:rect style="position:absolute;margin-left:46.138pt;margin-top:-10.191929pt;width:505.0pt;height:606pt;mso-position-horizontal-relative:page;mso-position-vertical-relative:paragraph;z-index:-161104" filled="true" fillcolor="#efeff0" stroked="false">
            <v:fill type="solid"/>
            <w10:wrap type="none"/>
          </v:rect>
        </w:pict>
      </w:r>
      <w:r>
        <w:rPr>
          <w:color w:val="00A0AF"/>
          <w:w w:val="115"/>
          <w:sz w:val="17"/>
        </w:rPr>
        <w:t>Investment outlook: </w:t>
      </w:r>
      <w:r>
        <w:rPr>
          <w:rFonts w:ascii="Arial"/>
          <w:i/>
          <w:color w:val="00A0AF"/>
          <w:w w:val="115"/>
          <w:sz w:val="17"/>
        </w:rPr>
        <w:t>No pain, no gain</w:t>
      </w:r>
    </w:p>
    <w:p>
      <w:pPr>
        <w:pStyle w:val="BodyText"/>
        <w:spacing w:line="261" w:lineRule="auto" w:before="63"/>
        <w:ind w:left="1162" w:right="352"/>
      </w:pPr>
      <w:r>
        <w:rPr>
          <w:color w:val="231F20"/>
          <w:w w:val="105"/>
        </w:rPr>
        <w:t>With slowing growth, disparate rates of  inflation, and continued policy normalization, volatility in financial markets is likely to accelerate. Long term, our ten-year outlook for investment returns remains guarded, given the backdrop of high valuations and depressed</w:t>
      </w:r>
      <w:r>
        <w:rPr>
          <w:color w:val="231F20"/>
          <w:spacing w:val="18"/>
          <w:w w:val="105"/>
        </w:rPr>
        <w:t> </w:t>
      </w:r>
      <w:r>
        <w:rPr>
          <w:color w:val="231F20"/>
          <w:w w:val="105"/>
        </w:rPr>
        <w:t>risk-free</w:t>
      </w:r>
      <w:r>
        <w:rPr>
          <w:color w:val="231F20"/>
          <w:spacing w:val="18"/>
          <w:w w:val="105"/>
        </w:rPr>
        <w:t> </w:t>
      </w:r>
      <w:r>
        <w:rPr>
          <w:color w:val="231F20"/>
          <w:w w:val="105"/>
        </w:rPr>
        <w:t>rates</w:t>
      </w:r>
      <w:r>
        <w:rPr>
          <w:color w:val="231F20"/>
          <w:spacing w:val="19"/>
          <w:w w:val="105"/>
        </w:rPr>
        <w:t> </w:t>
      </w:r>
      <w:r>
        <w:rPr>
          <w:color w:val="231F20"/>
          <w:w w:val="105"/>
        </w:rPr>
        <w:t>across</w:t>
      </w:r>
      <w:r>
        <w:rPr>
          <w:color w:val="231F20"/>
          <w:spacing w:val="18"/>
          <w:w w:val="105"/>
        </w:rPr>
        <w:t> </w:t>
      </w:r>
      <w:r>
        <w:rPr>
          <w:color w:val="231F20"/>
          <w:w w:val="105"/>
        </w:rPr>
        <w:t>major</w:t>
      </w:r>
      <w:r>
        <w:rPr>
          <w:color w:val="231F20"/>
          <w:spacing w:val="18"/>
          <w:w w:val="105"/>
        </w:rPr>
        <w:t> </w:t>
      </w:r>
      <w:r>
        <w:rPr>
          <w:color w:val="231F20"/>
          <w:w w:val="105"/>
        </w:rPr>
        <w:t>markets.</w:t>
      </w:r>
    </w:p>
    <w:p>
      <w:pPr>
        <w:pStyle w:val="BodyText"/>
        <w:spacing w:before="10"/>
        <w:rPr>
          <w:sz w:val="19"/>
        </w:rPr>
      </w:pPr>
    </w:p>
    <w:p>
      <w:pPr>
        <w:pStyle w:val="BodyText"/>
        <w:spacing w:line="261" w:lineRule="auto" w:before="1"/>
        <w:ind w:left="1162"/>
      </w:pPr>
      <w:r>
        <w:rPr>
          <w:color w:val="231F20"/>
          <w:w w:val="110"/>
        </w:rPr>
        <w:t>U.S. fixed income returns are most likely to be in the </w:t>
      </w:r>
      <w:r>
        <w:rPr>
          <w:color w:val="231F20"/>
          <w:spacing w:val="-4"/>
          <w:w w:val="110"/>
        </w:rPr>
        <w:t>2.5%–4.5% range, driven </w:t>
      </w:r>
      <w:r>
        <w:rPr>
          <w:color w:val="231F20"/>
          <w:w w:val="110"/>
        </w:rPr>
        <w:t>by </w:t>
      </w:r>
      <w:r>
        <w:rPr>
          <w:color w:val="231F20"/>
          <w:spacing w:val="-4"/>
          <w:w w:val="110"/>
        </w:rPr>
        <w:t>rising policy rates </w:t>
      </w:r>
      <w:r>
        <w:rPr>
          <w:color w:val="231F20"/>
          <w:spacing w:val="-3"/>
          <w:w w:val="110"/>
        </w:rPr>
        <w:t>and </w:t>
      </w:r>
      <w:r>
        <w:rPr>
          <w:color w:val="231F20"/>
          <w:spacing w:val="-4"/>
          <w:w w:val="110"/>
        </w:rPr>
        <w:t>higher yields across </w:t>
      </w:r>
      <w:r>
        <w:rPr>
          <w:color w:val="231F20"/>
          <w:spacing w:val="-3"/>
          <w:w w:val="110"/>
        </w:rPr>
        <w:t>the </w:t>
      </w:r>
      <w:r>
        <w:rPr>
          <w:color w:val="231F20"/>
          <w:spacing w:val="-4"/>
          <w:w w:val="110"/>
        </w:rPr>
        <w:t>maturity curve </w:t>
      </w:r>
      <w:r>
        <w:rPr>
          <w:color w:val="231F20"/>
          <w:w w:val="110"/>
        </w:rPr>
        <w:t>as </w:t>
      </w:r>
      <w:r>
        <w:rPr>
          <w:color w:val="231F20"/>
          <w:spacing w:val="-4"/>
          <w:w w:val="110"/>
        </w:rPr>
        <w:t>policy normalizes. This </w:t>
      </w:r>
      <w:r>
        <w:rPr>
          <w:color w:val="231F20"/>
          <w:w w:val="110"/>
        </w:rPr>
        <w:t>results</w:t>
      </w:r>
      <w:r>
        <w:rPr>
          <w:color w:val="231F20"/>
          <w:spacing w:val="-11"/>
          <w:w w:val="110"/>
        </w:rPr>
        <w:t> </w:t>
      </w:r>
      <w:r>
        <w:rPr>
          <w:color w:val="231F20"/>
          <w:w w:val="110"/>
        </w:rPr>
        <w:t>in</w:t>
      </w:r>
      <w:r>
        <w:rPr>
          <w:color w:val="231F20"/>
          <w:spacing w:val="-11"/>
          <w:w w:val="110"/>
        </w:rPr>
        <w:t> </w:t>
      </w:r>
      <w:r>
        <w:rPr>
          <w:color w:val="231F20"/>
          <w:w w:val="110"/>
        </w:rPr>
        <w:t>a</w:t>
      </w:r>
      <w:r>
        <w:rPr>
          <w:color w:val="231F20"/>
          <w:spacing w:val="-11"/>
          <w:w w:val="110"/>
        </w:rPr>
        <w:t> </w:t>
      </w:r>
      <w:r>
        <w:rPr>
          <w:color w:val="231F20"/>
          <w:w w:val="110"/>
        </w:rPr>
        <w:t>modestly</w:t>
      </w:r>
      <w:r>
        <w:rPr>
          <w:color w:val="231F20"/>
          <w:spacing w:val="-11"/>
          <w:w w:val="110"/>
        </w:rPr>
        <w:t> </w:t>
      </w:r>
      <w:r>
        <w:rPr>
          <w:color w:val="231F20"/>
          <w:w w:val="110"/>
        </w:rPr>
        <w:t>higher</w:t>
      </w:r>
      <w:r>
        <w:rPr>
          <w:color w:val="231F20"/>
          <w:spacing w:val="-11"/>
          <w:w w:val="110"/>
        </w:rPr>
        <w:t> </w:t>
      </w:r>
      <w:r>
        <w:rPr>
          <w:color w:val="231F20"/>
          <w:w w:val="110"/>
        </w:rPr>
        <w:t>outlook</w:t>
      </w:r>
      <w:r>
        <w:rPr>
          <w:color w:val="231F20"/>
          <w:spacing w:val="-11"/>
          <w:w w:val="110"/>
        </w:rPr>
        <w:t> </w:t>
      </w:r>
      <w:r>
        <w:rPr>
          <w:color w:val="231F20"/>
          <w:w w:val="110"/>
        </w:rPr>
        <w:t>compared</w:t>
      </w:r>
      <w:r>
        <w:rPr>
          <w:color w:val="231F20"/>
          <w:spacing w:val="-11"/>
          <w:w w:val="110"/>
        </w:rPr>
        <w:t> </w:t>
      </w:r>
      <w:r>
        <w:rPr>
          <w:color w:val="231F20"/>
          <w:w w:val="110"/>
        </w:rPr>
        <w:t>with</w:t>
      </w:r>
      <w:r>
        <w:rPr>
          <w:color w:val="231F20"/>
          <w:spacing w:val="-11"/>
          <w:w w:val="110"/>
        </w:rPr>
        <w:t> </w:t>
      </w:r>
      <w:r>
        <w:rPr>
          <w:color w:val="231F20"/>
          <w:w w:val="110"/>
        </w:rPr>
        <w:t>last year’s outlook of 1.5%–3.5%—albeit still more muted than the historical precedent of</w:t>
      </w:r>
      <w:r>
        <w:rPr>
          <w:color w:val="231F20"/>
          <w:spacing w:val="29"/>
          <w:w w:val="110"/>
        </w:rPr>
        <w:t> </w:t>
      </w:r>
      <w:r>
        <w:rPr>
          <w:color w:val="231F20"/>
          <w:w w:val="110"/>
        </w:rPr>
        <w:t>4.7%.</w:t>
      </w:r>
    </w:p>
    <w:p>
      <w:pPr>
        <w:pStyle w:val="BodyText"/>
        <w:spacing w:before="12"/>
        <w:rPr>
          <w:sz w:val="20"/>
        </w:rPr>
      </w:pPr>
      <w:r>
        <w:rPr/>
        <w:br w:type="column"/>
      </w:r>
      <w:r>
        <w:rPr>
          <w:sz w:val="20"/>
        </w:rPr>
      </w:r>
    </w:p>
    <w:p>
      <w:pPr>
        <w:pStyle w:val="BodyText"/>
        <w:spacing w:line="261" w:lineRule="auto"/>
        <w:ind w:left="531" w:right="1160"/>
      </w:pPr>
      <w:r>
        <w:rPr>
          <w:color w:val="231F20"/>
          <w:w w:val="110"/>
        </w:rPr>
        <w:t>Returns in global equity markets are likely to be about 4.5%–6.5% for U.S.-dollar-based investors. This remains significantly lower than the experience of previous decades and of the postcrisis years, when global equities have risen 12.6% a year since the trough of the market downturn. We do, however, foresee improving return prospects in non-U.S. developed markets, building on slightly more attractive valuations (a key driver of the equity risk premiums) combined with higher expected risk-free rates.</w:t>
      </w:r>
    </w:p>
    <w:p>
      <w:pPr>
        <w:pStyle w:val="BodyText"/>
        <w:spacing w:before="1"/>
        <w:rPr>
          <w:sz w:val="20"/>
        </w:rPr>
      </w:pPr>
    </w:p>
    <w:p>
      <w:pPr>
        <w:pStyle w:val="BodyText"/>
        <w:spacing w:line="261" w:lineRule="auto"/>
        <w:ind w:left="531" w:right="1640"/>
      </w:pPr>
      <w:r>
        <w:rPr>
          <w:color w:val="231F20"/>
          <w:w w:val="110"/>
        </w:rPr>
        <w:t>As was the case last year, the risk of a correction for</w:t>
      </w:r>
      <w:r>
        <w:rPr>
          <w:color w:val="231F20"/>
          <w:spacing w:val="-8"/>
          <w:w w:val="110"/>
        </w:rPr>
        <w:t> </w:t>
      </w:r>
      <w:r>
        <w:rPr>
          <w:color w:val="231F20"/>
          <w:w w:val="110"/>
        </w:rPr>
        <w:t>equities</w:t>
      </w:r>
      <w:r>
        <w:rPr>
          <w:color w:val="231F20"/>
          <w:spacing w:val="-7"/>
          <w:w w:val="110"/>
        </w:rPr>
        <w:t> </w:t>
      </w:r>
      <w:r>
        <w:rPr>
          <w:color w:val="231F20"/>
          <w:w w:val="110"/>
        </w:rPr>
        <w:t>and</w:t>
      </w:r>
      <w:r>
        <w:rPr>
          <w:color w:val="231F20"/>
          <w:spacing w:val="-7"/>
          <w:w w:val="110"/>
        </w:rPr>
        <w:t> </w:t>
      </w:r>
      <w:r>
        <w:rPr>
          <w:color w:val="231F20"/>
          <w:w w:val="110"/>
        </w:rPr>
        <w:t>other</w:t>
      </w:r>
      <w:r>
        <w:rPr>
          <w:color w:val="231F20"/>
          <w:spacing w:val="-7"/>
          <w:w w:val="110"/>
        </w:rPr>
        <w:t> </w:t>
      </w:r>
      <w:r>
        <w:rPr>
          <w:color w:val="231F20"/>
          <w:w w:val="110"/>
        </w:rPr>
        <w:t>high-beta</w:t>
      </w:r>
      <w:r>
        <w:rPr>
          <w:color w:val="231F20"/>
          <w:spacing w:val="-7"/>
          <w:w w:val="110"/>
        </w:rPr>
        <w:t> </w:t>
      </w:r>
      <w:r>
        <w:rPr>
          <w:color w:val="231F20"/>
          <w:w w:val="110"/>
        </w:rPr>
        <w:t>assets</w:t>
      </w:r>
      <w:r>
        <w:rPr>
          <w:color w:val="231F20"/>
          <w:spacing w:val="-7"/>
          <w:w w:val="110"/>
        </w:rPr>
        <w:t> </w:t>
      </w:r>
      <w:r>
        <w:rPr>
          <w:color w:val="231F20"/>
          <w:w w:val="110"/>
        </w:rPr>
        <w:t>is</w:t>
      </w:r>
      <w:r>
        <w:rPr>
          <w:color w:val="231F20"/>
          <w:spacing w:val="-7"/>
          <w:w w:val="110"/>
        </w:rPr>
        <w:t> </w:t>
      </w:r>
      <w:r>
        <w:rPr>
          <w:color w:val="231F20"/>
          <w:w w:val="110"/>
        </w:rPr>
        <w:t>projected to</w:t>
      </w:r>
      <w:r>
        <w:rPr>
          <w:color w:val="231F20"/>
          <w:spacing w:val="-16"/>
          <w:w w:val="110"/>
        </w:rPr>
        <w:t> </w:t>
      </w:r>
      <w:r>
        <w:rPr>
          <w:color w:val="231F20"/>
          <w:w w:val="110"/>
        </w:rPr>
        <w:t>be</w:t>
      </w:r>
      <w:r>
        <w:rPr>
          <w:color w:val="231F20"/>
          <w:spacing w:val="-15"/>
          <w:w w:val="110"/>
        </w:rPr>
        <w:t> </w:t>
      </w:r>
      <w:r>
        <w:rPr>
          <w:color w:val="231F20"/>
          <w:w w:val="110"/>
        </w:rPr>
        <w:t>considerably</w:t>
      </w:r>
      <w:r>
        <w:rPr>
          <w:color w:val="231F20"/>
          <w:spacing w:val="-16"/>
          <w:w w:val="110"/>
        </w:rPr>
        <w:t> </w:t>
      </w:r>
      <w:r>
        <w:rPr>
          <w:color w:val="231F20"/>
          <w:w w:val="110"/>
        </w:rPr>
        <w:t>higher</w:t>
      </w:r>
      <w:r>
        <w:rPr>
          <w:color w:val="231F20"/>
          <w:spacing w:val="-15"/>
          <w:w w:val="110"/>
        </w:rPr>
        <w:t> </w:t>
      </w:r>
      <w:r>
        <w:rPr>
          <w:color w:val="231F20"/>
          <w:w w:val="110"/>
        </w:rPr>
        <w:t>than</w:t>
      </w:r>
      <w:r>
        <w:rPr>
          <w:color w:val="231F20"/>
          <w:spacing w:val="-16"/>
          <w:w w:val="110"/>
        </w:rPr>
        <w:t> </w:t>
      </w:r>
      <w:r>
        <w:rPr>
          <w:color w:val="231F20"/>
          <w:w w:val="110"/>
        </w:rPr>
        <w:t>for</w:t>
      </w:r>
      <w:r>
        <w:rPr>
          <w:color w:val="231F20"/>
          <w:spacing w:val="-15"/>
          <w:w w:val="110"/>
        </w:rPr>
        <w:t> </w:t>
      </w:r>
      <w:r>
        <w:rPr>
          <w:color w:val="231F20"/>
          <w:w w:val="110"/>
        </w:rPr>
        <w:t>high-quality</w:t>
      </w:r>
      <w:r>
        <w:rPr>
          <w:color w:val="231F20"/>
          <w:spacing w:val="-16"/>
          <w:w w:val="110"/>
        </w:rPr>
        <w:t> </w:t>
      </w:r>
      <w:r>
        <w:rPr>
          <w:color w:val="231F20"/>
          <w:w w:val="110"/>
        </w:rPr>
        <w:t>fixed income</w:t>
      </w:r>
      <w:r>
        <w:rPr>
          <w:color w:val="231F20"/>
          <w:spacing w:val="6"/>
          <w:w w:val="110"/>
        </w:rPr>
        <w:t> </w:t>
      </w:r>
      <w:r>
        <w:rPr>
          <w:color w:val="231F20"/>
          <w:w w:val="110"/>
        </w:rPr>
        <w:t>portfolios.</w:t>
      </w:r>
    </w:p>
    <w:p>
      <w:pPr>
        <w:spacing w:after="0" w:line="261" w:lineRule="auto"/>
        <w:sectPr>
          <w:type w:val="continuous"/>
          <w:pgSz w:w="11910" w:h="16840"/>
          <w:pgMar w:top="600" w:bottom="280" w:left="0" w:right="0"/>
          <w:cols w:num="2" w:equalWidth="0">
            <w:col w:w="5612" w:space="40"/>
            <w:col w:w="625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after="1"/>
        <w:rPr>
          <w:sz w:val="10"/>
        </w:rPr>
      </w:pPr>
    </w:p>
    <w:p>
      <w:pPr>
        <w:pStyle w:val="BodyText"/>
        <w:ind w:left="1160"/>
        <w:rPr>
          <w:sz w:val="20"/>
        </w:rPr>
      </w:pPr>
      <w:r>
        <w:rPr>
          <w:sz w:val="20"/>
        </w:rPr>
        <w:pict>
          <v:shape style="width:479.25pt;height:310.9pt;mso-position-horizontal-relative:char;mso-position-vertical-relative:line" type="#_x0000_t202" filled="true" fillcolor="#ffffff" stroked="false">
            <w10:anchorlock/>
            <v:textbox inset="0,0,0,0">
              <w:txbxContent>
                <w:p>
                  <w:pPr>
                    <w:spacing w:before="196"/>
                    <w:ind w:left="240" w:right="0" w:firstLine="0"/>
                    <w:jc w:val="left"/>
                    <w:rPr>
                      <w:sz w:val="19"/>
                    </w:rPr>
                  </w:pPr>
                  <w:r>
                    <w:rPr>
                      <w:color w:val="C41230"/>
                      <w:w w:val="115"/>
                      <w:sz w:val="19"/>
                    </w:rPr>
                    <w:t>Indexes used in our historical calculations</w:t>
                  </w:r>
                </w:p>
                <w:p>
                  <w:pPr>
                    <w:pStyle w:val="BodyText"/>
                    <w:spacing w:line="261" w:lineRule="auto" w:before="98"/>
                    <w:ind w:left="240"/>
                  </w:pPr>
                  <w:r>
                    <w:rPr>
                      <w:color w:val="231F20"/>
                      <w:spacing w:val="-3"/>
                      <w:w w:val="110"/>
                    </w:rPr>
                    <w:t>The</w:t>
                  </w:r>
                  <w:r>
                    <w:rPr>
                      <w:color w:val="231F20"/>
                      <w:spacing w:val="-13"/>
                      <w:w w:val="110"/>
                    </w:rPr>
                    <w:t> </w:t>
                  </w:r>
                  <w:r>
                    <w:rPr>
                      <w:color w:val="231F20"/>
                      <w:spacing w:val="-4"/>
                      <w:w w:val="110"/>
                    </w:rPr>
                    <w:t>long-term</w:t>
                  </w:r>
                  <w:r>
                    <w:rPr>
                      <w:color w:val="231F20"/>
                      <w:spacing w:val="-13"/>
                      <w:w w:val="110"/>
                    </w:rPr>
                    <w:t> </w:t>
                  </w:r>
                  <w:r>
                    <w:rPr>
                      <w:color w:val="231F20"/>
                      <w:spacing w:val="-4"/>
                      <w:w w:val="110"/>
                    </w:rPr>
                    <w:t>returns</w:t>
                  </w:r>
                  <w:r>
                    <w:rPr>
                      <w:color w:val="231F20"/>
                      <w:spacing w:val="-13"/>
                      <w:w w:val="110"/>
                    </w:rPr>
                    <w:t> </w:t>
                  </w:r>
                  <w:r>
                    <w:rPr>
                      <w:color w:val="231F20"/>
                      <w:spacing w:val="-3"/>
                      <w:w w:val="110"/>
                    </w:rPr>
                    <w:t>for</w:t>
                  </w:r>
                  <w:r>
                    <w:rPr>
                      <w:color w:val="231F20"/>
                      <w:spacing w:val="-12"/>
                      <w:w w:val="110"/>
                    </w:rPr>
                    <w:t> </w:t>
                  </w:r>
                  <w:r>
                    <w:rPr>
                      <w:color w:val="231F20"/>
                      <w:spacing w:val="-3"/>
                      <w:w w:val="110"/>
                    </w:rPr>
                    <w:t>our</w:t>
                  </w:r>
                  <w:r>
                    <w:rPr>
                      <w:color w:val="231F20"/>
                      <w:spacing w:val="-13"/>
                      <w:w w:val="110"/>
                    </w:rPr>
                    <w:t> </w:t>
                  </w:r>
                  <w:r>
                    <w:rPr>
                      <w:color w:val="231F20"/>
                      <w:spacing w:val="-4"/>
                      <w:w w:val="110"/>
                    </w:rPr>
                    <w:t>hypothetical</w:t>
                  </w:r>
                  <w:r>
                    <w:rPr>
                      <w:color w:val="231F20"/>
                      <w:spacing w:val="-13"/>
                      <w:w w:val="110"/>
                    </w:rPr>
                    <w:t> </w:t>
                  </w:r>
                  <w:r>
                    <w:rPr>
                      <w:color w:val="231F20"/>
                      <w:spacing w:val="-4"/>
                      <w:w w:val="110"/>
                    </w:rPr>
                    <w:t>portfolios</w:t>
                  </w:r>
                  <w:r>
                    <w:rPr>
                      <w:color w:val="231F20"/>
                      <w:spacing w:val="-13"/>
                      <w:w w:val="110"/>
                    </w:rPr>
                    <w:t> </w:t>
                  </w:r>
                  <w:r>
                    <w:rPr>
                      <w:color w:val="231F20"/>
                      <w:spacing w:val="-3"/>
                      <w:w w:val="110"/>
                    </w:rPr>
                    <w:t>are</w:t>
                  </w:r>
                  <w:r>
                    <w:rPr>
                      <w:color w:val="231F20"/>
                      <w:spacing w:val="-12"/>
                      <w:w w:val="110"/>
                    </w:rPr>
                    <w:t> </w:t>
                  </w:r>
                  <w:r>
                    <w:rPr>
                      <w:color w:val="231F20"/>
                      <w:spacing w:val="-4"/>
                      <w:w w:val="110"/>
                    </w:rPr>
                    <w:t>based</w:t>
                  </w:r>
                  <w:r>
                    <w:rPr>
                      <w:color w:val="231F20"/>
                      <w:spacing w:val="-13"/>
                      <w:w w:val="110"/>
                    </w:rPr>
                    <w:t> </w:t>
                  </w:r>
                  <w:r>
                    <w:rPr>
                      <w:color w:val="231F20"/>
                      <w:w w:val="110"/>
                    </w:rPr>
                    <w:t>on</w:t>
                  </w:r>
                  <w:r>
                    <w:rPr>
                      <w:color w:val="231F20"/>
                      <w:spacing w:val="-13"/>
                      <w:w w:val="110"/>
                    </w:rPr>
                    <w:t> </w:t>
                  </w:r>
                  <w:r>
                    <w:rPr>
                      <w:color w:val="231F20"/>
                      <w:spacing w:val="-3"/>
                      <w:w w:val="110"/>
                    </w:rPr>
                    <w:t>data</w:t>
                  </w:r>
                  <w:r>
                    <w:rPr>
                      <w:color w:val="231F20"/>
                      <w:spacing w:val="-12"/>
                      <w:w w:val="110"/>
                    </w:rPr>
                    <w:t> </w:t>
                  </w:r>
                  <w:r>
                    <w:rPr>
                      <w:color w:val="231F20"/>
                      <w:spacing w:val="-3"/>
                      <w:w w:val="110"/>
                    </w:rPr>
                    <w:t>for</w:t>
                  </w:r>
                  <w:r>
                    <w:rPr>
                      <w:color w:val="231F20"/>
                      <w:spacing w:val="-13"/>
                      <w:w w:val="110"/>
                    </w:rPr>
                    <w:t> </w:t>
                  </w:r>
                  <w:r>
                    <w:rPr>
                      <w:color w:val="231F20"/>
                      <w:spacing w:val="-3"/>
                      <w:w w:val="110"/>
                    </w:rPr>
                    <w:t>the</w:t>
                  </w:r>
                  <w:r>
                    <w:rPr>
                      <w:color w:val="231F20"/>
                      <w:spacing w:val="-13"/>
                      <w:w w:val="110"/>
                    </w:rPr>
                    <w:t> </w:t>
                  </w:r>
                  <w:r>
                    <w:rPr>
                      <w:color w:val="231F20"/>
                      <w:spacing w:val="-4"/>
                      <w:w w:val="110"/>
                    </w:rPr>
                    <w:t>appropriate</w:t>
                  </w:r>
                  <w:r>
                    <w:rPr>
                      <w:color w:val="231F20"/>
                      <w:spacing w:val="-13"/>
                      <w:w w:val="110"/>
                    </w:rPr>
                    <w:t> </w:t>
                  </w:r>
                  <w:r>
                    <w:rPr>
                      <w:color w:val="231F20"/>
                      <w:spacing w:val="-4"/>
                      <w:w w:val="110"/>
                    </w:rPr>
                    <w:t>market</w:t>
                  </w:r>
                  <w:r>
                    <w:rPr>
                      <w:color w:val="231F20"/>
                      <w:spacing w:val="-12"/>
                      <w:w w:val="110"/>
                    </w:rPr>
                    <w:t> </w:t>
                  </w:r>
                  <w:r>
                    <w:rPr>
                      <w:color w:val="231F20"/>
                      <w:spacing w:val="-4"/>
                      <w:w w:val="110"/>
                    </w:rPr>
                    <w:t>indexes</w:t>
                  </w:r>
                  <w:r>
                    <w:rPr>
                      <w:color w:val="231F20"/>
                      <w:spacing w:val="-13"/>
                      <w:w w:val="110"/>
                    </w:rPr>
                    <w:t> </w:t>
                  </w:r>
                  <w:r>
                    <w:rPr>
                      <w:color w:val="231F20"/>
                      <w:spacing w:val="-4"/>
                      <w:w w:val="110"/>
                    </w:rPr>
                    <w:t>through </w:t>
                  </w:r>
                  <w:r>
                    <w:rPr>
                      <w:color w:val="231F20"/>
                      <w:w w:val="110"/>
                    </w:rPr>
                    <w:t>September 2018. We chose these benchmarks to provide the best history possible, and we split the global allocations to align with Vanguard’s guidance in constructing diversified</w:t>
                  </w:r>
                  <w:r>
                    <w:rPr>
                      <w:color w:val="231F20"/>
                      <w:spacing w:val="34"/>
                      <w:w w:val="110"/>
                    </w:rPr>
                    <w:t> </w:t>
                  </w:r>
                  <w:r>
                    <w:rPr>
                      <w:color w:val="231F20"/>
                      <w:w w:val="110"/>
                    </w:rPr>
                    <w:t>portfolios.</w:t>
                  </w:r>
                </w:p>
                <w:p>
                  <w:pPr>
                    <w:pStyle w:val="BodyText"/>
                    <w:spacing w:before="9"/>
                    <w:rPr>
                      <w:sz w:val="19"/>
                    </w:rPr>
                  </w:pPr>
                </w:p>
                <w:p>
                  <w:pPr>
                    <w:pStyle w:val="BodyText"/>
                    <w:spacing w:line="261" w:lineRule="auto"/>
                    <w:ind w:left="240" w:right="328"/>
                  </w:pPr>
                  <w:r>
                    <w:rPr>
                      <w:color w:val="231F20"/>
                      <w:w w:val="110"/>
                    </w:rPr>
                    <w:t>U.S. bonds: Standard &amp; Poor’s High Grade Corporate Index from 1926 through 1968; Citigroup High Grade Index from 1969 through 1972; Lehman Brothers U.S. Long Credit AA Index from 1973 through 1975; and Bloomberg Barclays U.S. Aggregate Bond Index thereafter.</w:t>
                  </w:r>
                </w:p>
                <w:p>
                  <w:pPr>
                    <w:pStyle w:val="BodyText"/>
                    <w:spacing w:before="10"/>
                    <w:rPr>
                      <w:sz w:val="19"/>
                    </w:rPr>
                  </w:pPr>
                </w:p>
                <w:p>
                  <w:pPr>
                    <w:pStyle w:val="BodyText"/>
                    <w:spacing w:line="261" w:lineRule="auto"/>
                    <w:ind w:left="240" w:right="543"/>
                  </w:pPr>
                  <w:r>
                    <w:rPr>
                      <w:color w:val="231F20"/>
                      <w:w w:val="110"/>
                    </w:rPr>
                    <w:t>Ex-U.S. bonds: Citigroup World Government Bond Ex-U.S. Index from 1985 through January 1989 and Bloomberg Barclays Global Aggregate ex-USD Index thereafter.</w:t>
                  </w:r>
                </w:p>
                <w:p>
                  <w:pPr>
                    <w:pStyle w:val="BodyText"/>
                    <w:spacing w:before="9"/>
                    <w:rPr>
                      <w:sz w:val="19"/>
                    </w:rPr>
                  </w:pPr>
                </w:p>
                <w:p>
                  <w:pPr>
                    <w:pStyle w:val="BodyText"/>
                    <w:spacing w:line="261" w:lineRule="auto"/>
                    <w:ind w:left="240" w:right="543"/>
                  </w:pPr>
                  <w:r>
                    <w:rPr>
                      <w:color w:val="231F20"/>
                      <w:w w:val="110"/>
                    </w:rPr>
                    <w:t>Global bonds: Before January 1990, 100% U.S. bonds, as defined above. January 1990 onward, 70% U.S. bonds and 30% ex-U.S. bonds, rebalanced monthly.</w:t>
                  </w:r>
                </w:p>
                <w:p>
                  <w:pPr>
                    <w:pStyle w:val="BodyText"/>
                    <w:spacing w:before="9"/>
                    <w:rPr>
                      <w:sz w:val="19"/>
                    </w:rPr>
                  </w:pPr>
                </w:p>
                <w:p>
                  <w:pPr>
                    <w:pStyle w:val="BodyText"/>
                    <w:spacing w:line="261" w:lineRule="auto"/>
                    <w:ind w:left="240" w:right="1164"/>
                  </w:pPr>
                  <w:r>
                    <w:rPr>
                      <w:color w:val="231F20"/>
                      <w:w w:val="105"/>
                    </w:rPr>
                    <w:t>U.S. equities: S&amp;P 90 Index from January 1926 through March 1957; S&amp;P 500 Index from March 1957 through 1974; Dow Jones Wilshire 5000 Index from the beginning of 1975 through April 2005; and MSCI     US Broad Market Index</w:t>
                  </w:r>
                  <w:r>
                    <w:rPr>
                      <w:color w:val="231F20"/>
                      <w:spacing w:val="41"/>
                      <w:w w:val="105"/>
                    </w:rPr>
                    <w:t> </w:t>
                  </w:r>
                  <w:r>
                    <w:rPr>
                      <w:color w:val="231F20"/>
                      <w:w w:val="105"/>
                    </w:rPr>
                    <w:t>thereafter.</w:t>
                  </w:r>
                </w:p>
                <w:p>
                  <w:pPr>
                    <w:pStyle w:val="BodyText"/>
                    <w:spacing w:before="10"/>
                    <w:rPr>
                      <w:sz w:val="19"/>
                    </w:rPr>
                  </w:pPr>
                </w:p>
                <w:p>
                  <w:pPr>
                    <w:pStyle w:val="BodyText"/>
                    <w:spacing w:line="261" w:lineRule="auto"/>
                    <w:ind w:left="240" w:right="543"/>
                  </w:pPr>
                  <w:r>
                    <w:rPr>
                      <w:color w:val="231F20"/>
                      <w:w w:val="110"/>
                    </w:rPr>
                    <w:t>Ex-U.S. equities: MSCI World ex USA Index from January 1970 through 1987 and MSCI All Country World ex USA Index thereafter.</w:t>
                  </w:r>
                </w:p>
                <w:p>
                  <w:pPr>
                    <w:pStyle w:val="BodyText"/>
                    <w:spacing w:before="9"/>
                    <w:rPr>
                      <w:sz w:val="19"/>
                    </w:rPr>
                  </w:pPr>
                </w:p>
                <w:p>
                  <w:pPr>
                    <w:pStyle w:val="BodyText"/>
                    <w:spacing w:line="261" w:lineRule="auto"/>
                    <w:ind w:left="240" w:right="510"/>
                  </w:pPr>
                  <w:r>
                    <w:rPr>
                      <w:color w:val="231F20"/>
                      <w:w w:val="115"/>
                    </w:rPr>
                    <w:t>Global</w:t>
                  </w:r>
                  <w:r>
                    <w:rPr>
                      <w:color w:val="231F20"/>
                      <w:spacing w:val="-14"/>
                      <w:w w:val="115"/>
                    </w:rPr>
                    <w:t> </w:t>
                  </w:r>
                  <w:r>
                    <w:rPr>
                      <w:color w:val="231F20"/>
                      <w:w w:val="115"/>
                    </w:rPr>
                    <w:t>equities:</w:t>
                  </w:r>
                  <w:r>
                    <w:rPr>
                      <w:color w:val="231F20"/>
                      <w:spacing w:val="-13"/>
                      <w:w w:val="115"/>
                    </w:rPr>
                    <w:t> </w:t>
                  </w:r>
                  <w:r>
                    <w:rPr>
                      <w:color w:val="231F20"/>
                      <w:w w:val="115"/>
                    </w:rPr>
                    <w:t>Before</w:t>
                  </w:r>
                  <w:r>
                    <w:rPr>
                      <w:color w:val="231F20"/>
                      <w:spacing w:val="-13"/>
                      <w:w w:val="115"/>
                    </w:rPr>
                    <w:t> </w:t>
                  </w:r>
                  <w:r>
                    <w:rPr>
                      <w:color w:val="231F20"/>
                      <w:w w:val="115"/>
                    </w:rPr>
                    <w:t>January</w:t>
                  </w:r>
                  <w:r>
                    <w:rPr>
                      <w:color w:val="231F20"/>
                      <w:spacing w:val="-13"/>
                      <w:w w:val="115"/>
                    </w:rPr>
                    <w:t> </w:t>
                  </w:r>
                  <w:r>
                    <w:rPr>
                      <w:color w:val="231F20"/>
                      <w:w w:val="115"/>
                    </w:rPr>
                    <w:t>1970,</w:t>
                  </w:r>
                  <w:r>
                    <w:rPr>
                      <w:color w:val="231F20"/>
                      <w:spacing w:val="-13"/>
                      <w:w w:val="115"/>
                    </w:rPr>
                    <w:t> </w:t>
                  </w:r>
                  <w:r>
                    <w:rPr>
                      <w:color w:val="231F20"/>
                      <w:w w:val="115"/>
                    </w:rPr>
                    <w:t>100%</w:t>
                  </w:r>
                  <w:r>
                    <w:rPr>
                      <w:color w:val="231F20"/>
                      <w:spacing w:val="-13"/>
                      <w:w w:val="115"/>
                    </w:rPr>
                    <w:t> </w:t>
                  </w:r>
                  <w:r>
                    <w:rPr>
                      <w:color w:val="231F20"/>
                      <w:w w:val="115"/>
                    </w:rPr>
                    <w:t>U.S.</w:t>
                  </w:r>
                  <w:r>
                    <w:rPr>
                      <w:color w:val="231F20"/>
                      <w:spacing w:val="-13"/>
                      <w:w w:val="115"/>
                    </w:rPr>
                    <w:t> </w:t>
                  </w:r>
                  <w:r>
                    <w:rPr>
                      <w:color w:val="231F20"/>
                      <w:w w:val="115"/>
                    </w:rPr>
                    <w:t>equities,</w:t>
                  </w:r>
                  <w:r>
                    <w:rPr>
                      <w:color w:val="231F20"/>
                      <w:spacing w:val="-13"/>
                      <w:w w:val="115"/>
                    </w:rPr>
                    <w:t> </w:t>
                  </w:r>
                  <w:r>
                    <w:rPr>
                      <w:color w:val="231F20"/>
                      <w:w w:val="115"/>
                    </w:rPr>
                    <w:t>as</w:t>
                  </w:r>
                  <w:r>
                    <w:rPr>
                      <w:color w:val="231F20"/>
                      <w:spacing w:val="-13"/>
                      <w:w w:val="115"/>
                    </w:rPr>
                    <w:t> </w:t>
                  </w:r>
                  <w:r>
                    <w:rPr>
                      <w:color w:val="231F20"/>
                      <w:w w:val="115"/>
                    </w:rPr>
                    <w:t>defined</w:t>
                  </w:r>
                  <w:r>
                    <w:rPr>
                      <w:color w:val="231F20"/>
                      <w:spacing w:val="-13"/>
                      <w:w w:val="115"/>
                    </w:rPr>
                    <w:t> </w:t>
                  </w:r>
                  <w:r>
                    <w:rPr>
                      <w:color w:val="231F20"/>
                      <w:w w:val="115"/>
                    </w:rPr>
                    <w:t>above.</w:t>
                  </w:r>
                  <w:r>
                    <w:rPr>
                      <w:color w:val="231F20"/>
                      <w:spacing w:val="-13"/>
                      <w:w w:val="115"/>
                    </w:rPr>
                    <w:t> </w:t>
                  </w:r>
                  <w:r>
                    <w:rPr>
                      <w:color w:val="231F20"/>
                      <w:w w:val="115"/>
                    </w:rPr>
                    <w:t>January</w:t>
                  </w:r>
                  <w:r>
                    <w:rPr>
                      <w:color w:val="231F20"/>
                      <w:spacing w:val="-13"/>
                      <w:w w:val="115"/>
                    </w:rPr>
                    <w:t> </w:t>
                  </w:r>
                  <w:r>
                    <w:rPr>
                      <w:color w:val="231F20"/>
                      <w:w w:val="115"/>
                    </w:rPr>
                    <w:t>1970</w:t>
                  </w:r>
                  <w:r>
                    <w:rPr>
                      <w:color w:val="231F20"/>
                      <w:spacing w:val="-13"/>
                      <w:w w:val="115"/>
                    </w:rPr>
                    <w:t> </w:t>
                  </w:r>
                  <w:r>
                    <w:rPr>
                      <w:color w:val="231F20"/>
                      <w:w w:val="115"/>
                    </w:rPr>
                    <w:t>onward,</w:t>
                  </w:r>
                  <w:r>
                    <w:rPr>
                      <w:color w:val="231F20"/>
                      <w:spacing w:val="-13"/>
                      <w:w w:val="115"/>
                    </w:rPr>
                    <w:t> </w:t>
                  </w:r>
                  <w:r>
                    <w:rPr>
                      <w:color w:val="231F20"/>
                      <w:w w:val="115"/>
                    </w:rPr>
                    <w:t>60%</w:t>
                  </w:r>
                  <w:r>
                    <w:rPr>
                      <w:color w:val="231F20"/>
                      <w:spacing w:val="-13"/>
                      <w:w w:val="115"/>
                    </w:rPr>
                    <w:t> </w:t>
                  </w:r>
                  <w:r>
                    <w:rPr>
                      <w:color w:val="231F20"/>
                      <w:w w:val="115"/>
                    </w:rPr>
                    <w:t>U.S. equities and 40% ex-U.S. equities, rebalanced</w:t>
                  </w:r>
                  <w:r>
                    <w:rPr>
                      <w:color w:val="231F20"/>
                      <w:spacing w:val="18"/>
                      <w:w w:val="115"/>
                    </w:rPr>
                    <w:t> </w:t>
                  </w:r>
                  <w:r>
                    <w:rPr>
                      <w:color w:val="231F20"/>
                      <w:w w:val="115"/>
                    </w:rPr>
                    <w:t>monthly.</w:t>
                  </w:r>
                </w:p>
              </w:txbxContent>
            </v:textbox>
            <v:fill type="solid"/>
          </v:shape>
        </w:pict>
      </w:r>
      <w:r>
        <w:rPr>
          <w:sz w:val="20"/>
        </w:rPr>
      </w:r>
    </w:p>
    <w:p>
      <w:pPr>
        <w:spacing w:after="0"/>
        <w:rPr>
          <w:sz w:val="20"/>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spacing w:after="0"/>
        <w:rPr>
          <w:sz w:val="29"/>
        </w:rPr>
        <w:sectPr>
          <w:footerReference w:type="even" r:id="rId18"/>
          <w:pgSz w:w="11910" w:h="16840"/>
          <w:pgMar w:footer="0" w:header="0" w:top="1580" w:bottom="0" w:left="0" w:right="0"/>
        </w:sectPr>
      </w:pPr>
    </w:p>
    <w:p>
      <w:pPr>
        <w:pStyle w:val="ListParagraph"/>
        <w:numPr>
          <w:ilvl w:val="0"/>
          <w:numId w:val="3"/>
        </w:numPr>
        <w:tabs>
          <w:tab w:pos="1401" w:val="left" w:leader="none"/>
        </w:tabs>
        <w:spacing w:line="218" w:lineRule="auto" w:before="133" w:after="0"/>
        <w:ind w:left="1160" w:right="1638" w:firstLine="0"/>
        <w:jc w:val="left"/>
        <w:rPr>
          <w:sz w:val="36"/>
        </w:rPr>
      </w:pPr>
      <w:bookmarkStart w:name="_TOC_250015" w:id="2"/>
      <w:r>
        <w:rPr>
          <w:color w:val="00A0AF"/>
          <w:w w:val="110"/>
          <w:sz w:val="36"/>
        </w:rPr>
        <w:t>Global</w:t>
      </w:r>
      <w:r>
        <w:rPr>
          <w:color w:val="00A0AF"/>
          <w:spacing w:val="-26"/>
          <w:w w:val="110"/>
          <w:sz w:val="36"/>
        </w:rPr>
        <w:t> </w:t>
      </w:r>
      <w:r>
        <w:rPr>
          <w:color w:val="00A0AF"/>
          <w:spacing w:val="-4"/>
          <w:w w:val="110"/>
          <w:sz w:val="36"/>
        </w:rPr>
        <w:t>economic </w:t>
      </w:r>
      <w:bookmarkEnd w:id="2"/>
      <w:r>
        <w:rPr>
          <w:color w:val="00A0AF"/>
          <w:spacing w:val="-2"/>
          <w:w w:val="110"/>
          <w:sz w:val="36"/>
        </w:rPr>
        <w:t>perspectives</w:t>
      </w:r>
    </w:p>
    <w:p>
      <w:pPr>
        <w:pStyle w:val="BodyText"/>
        <w:rPr>
          <w:sz w:val="50"/>
        </w:rPr>
      </w:pPr>
    </w:p>
    <w:p>
      <w:pPr>
        <w:pStyle w:val="Heading2"/>
      </w:pPr>
      <w:bookmarkStart w:name="_TOC_250014" w:id="3"/>
      <w:bookmarkEnd w:id="3"/>
      <w:r>
        <w:rPr>
          <w:color w:val="C41230"/>
          <w:w w:val="115"/>
        </w:rPr>
        <w:t>Global economic outlook: Down but not out</w:t>
      </w:r>
    </w:p>
    <w:p>
      <w:pPr>
        <w:pStyle w:val="BodyText"/>
        <w:spacing w:line="261" w:lineRule="auto" w:before="97"/>
        <w:ind w:left="1160" w:right="-11"/>
      </w:pPr>
      <w:r>
        <w:rPr>
          <w:color w:val="231F20"/>
          <w:w w:val="110"/>
        </w:rPr>
        <w:t>As the global economic expansion enters its tenth year, concerns</w:t>
      </w:r>
      <w:r>
        <w:rPr>
          <w:color w:val="231F20"/>
          <w:spacing w:val="-6"/>
          <w:w w:val="110"/>
        </w:rPr>
        <w:t> </w:t>
      </w:r>
      <w:r>
        <w:rPr>
          <w:color w:val="231F20"/>
          <w:w w:val="110"/>
        </w:rPr>
        <w:t>are</w:t>
      </w:r>
      <w:r>
        <w:rPr>
          <w:color w:val="231F20"/>
          <w:spacing w:val="-6"/>
          <w:w w:val="110"/>
        </w:rPr>
        <w:t> </w:t>
      </w:r>
      <w:r>
        <w:rPr>
          <w:color w:val="231F20"/>
          <w:w w:val="110"/>
        </w:rPr>
        <w:t>growing</w:t>
      </w:r>
      <w:r>
        <w:rPr>
          <w:color w:val="231F20"/>
          <w:spacing w:val="-6"/>
          <w:w w:val="110"/>
        </w:rPr>
        <w:t> </w:t>
      </w:r>
      <w:r>
        <w:rPr>
          <w:color w:val="231F20"/>
          <w:w w:val="110"/>
        </w:rPr>
        <w:t>that</w:t>
      </w:r>
      <w:r>
        <w:rPr>
          <w:color w:val="231F20"/>
          <w:spacing w:val="-5"/>
          <w:w w:val="110"/>
        </w:rPr>
        <w:t> </w:t>
      </w:r>
      <w:r>
        <w:rPr>
          <w:color w:val="231F20"/>
          <w:w w:val="110"/>
        </w:rPr>
        <w:t>a</w:t>
      </w:r>
      <w:r>
        <w:rPr>
          <w:color w:val="231F20"/>
          <w:spacing w:val="-4"/>
          <w:w w:val="110"/>
        </w:rPr>
        <w:t> </w:t>
      </w:r>
      <w:r>
        <w:rPr>
          <w:color w:val="231F20"/>
          <w:w w:val="110"/>
        </w:rPr>
        <w:t>recession</w:t>
      </w:r>
      <w:r>
        <w:rPr>
          <w:color w:val="231F20"/>
          <w:spacing w:val="-5"/>
          <w:w w:val="110"/>
        </w:rPr>
        <w:t> </w:t>
      </w:r>
      <w:r>
        <w:rPr>
          <w:color w:val="231F20"/>
          <w:w w:val="110"/>
        </w:rPr>
        <w:t>may</w:t>
      </w:r>
      <w:r>
        <w:rPr>
          <w:color w:val="231F20"/>
          <w:spacing w:val="-4"/>
          <w:w w:val="110"/>
        </w:rPr>
        <w:t> </w:t>
      </w:r>
      <w:r>
        <w:rPr>
          <w:color w:val="231F20"/>
          <w:w w:val="110"/>
        </w:rPr>
        <w:t>be</w:t>
      </w:r>
      <w:r>
        <w:rPr>
          <w:color w:val="231F20"/>
          <w:spacing w:val="-5"/>
          <w:w w:val="110"/>
        </w:rPr>
        <w:t> </w:t>
      </w:r>
      <w:r>
        <w:rPr>
          <w:color w:val="231F20"/>
          <w:w w:val="110"/>
        </w:rPr>
        <w:t>imminent. Although several factors raise the risk of recession in 2019, a slowdown in growth—led by the United States and China—is the most likely</w:t>
      </w:r>
      <w:r>
        <w:rPr>
          <w:color w:val="231F20"/>
          <w:spacing w:val="29"/>
          <w:w w:val="110"/>
        </w:rPr>
        <w:t> </w:t>
      </w:r>
      <w:r>
        <w:rPr>
          <w:color w:val="231F20"/>
          <w:w w:val="110"/>
        </w:rPr>
        <w:t>outcome.</w:t>
      </w:r>
    </w:p>
    <w:p>
      <w:pPr>
        <w:pStyle w:val="BodyText"/>
        <w:spacing w:before="11"/>
        <w:rPr>
          <w:sz w:val="19"/>
        </w:rPr>
      </w:pPr>
    </w:p>
    <w:p>
      <w:pPr>
        <w:pStyle w:val="BodyText"/>
        <w:ind w:left="1160"/>
      </w:pPr>
      <w:r>
        <w:rPr>
          <w:color w:val="231F20"/>
          <w:w w:val="110"/>
        </w:rPr>
        <w:t>Our global economic outlook is based on:</w:t>
      </w:r>
    </w:p>
    <w:p>
      <w:pPr>
        <w:pStyle w:val="ListParagraph"/>
        <w:numPr>
          <w:ilvl w:val="0"/>
          <w:numId w:val="4"/>
        </w:numPr>
        <w:tabs>
          <w:tab w:pos="1360" w:val="left" w:leader="none"/>
        </w:tabs>
        <w:spacing w:line="261" w:lineRule="auto" w:before="140" w:after="0"/>
        <w:ind w:left="1360" w:right="135" w:hanging="200"/>
        <w:jc w:val="left"/>
        <w:rPr>
          <w:sz w:val="18"/>
        </w:rPr>
      </w:pPr>
      <w:r>
        <w:rPr>
          <w:color w:val="231F20"/>
          <w:w w:val="110"/>
          <w:sz w:val="18"/>
        </w:rPr>
        <w:t>an assessment of the stage of the business cycle   </w:t>
      </w:r>
      <w:r>
        <w:rPr>
          <w:color w:val="231F20"/>
          <w:spacing w:val="-3"/>
          <w:w w:val="110"/>
          <w:sz w:val="18"/>
        </w:rPr>
        <w:t>for </w:t>
      </w:r>
      <w:r>
        <w:rPr>
          <w:color w:val="231F20"/>
          <w:w w:val="110"/>
          <w:sz w:val="18"/>
        </w:rPr>
        <w:t>each </w:t>
      </w:r>
      <w:r>
        <w:rPr>
          <w:color w:val="231F20"/>
          <w:spacing w:val="-3"/>
          <w:w w:val="110"/>
          <w:sz w:val="18"/>
        </w:rPr>
        <w:t>of the </w:t>
      </w:r>
      <w:r>
        <w:rPr>
          <w:color w:val="231F20"/>
          <w:spacing w:val="-4"/>
          <w:w w:val="110"/>
          <w:sz w:val="18"/>
        </w:rPr>
        <w:t>world’s </w:t>
      </w:r>
      <w:r>
        <w:rPr>
          <w:color w:val="231F20"/>
          <w:spacing w:val="-3"/>
          <w:w w:val="110"/>
          <w:sz w:val="18"/>
        </w:rPr>
        <w:t>largest economies </w:t>
      </w:r>
      <w:r>
        <w:rPr>
          <w:color w:val="231F20"/>
          <w:w w:val="110"/>
          <w:sz w:val="18"/>
        </w:rPr>
        <w:t>(Figure</w:t>
      </w:r>
      <w:r>
        <w:rPr>
          <w:color w:val="231F20"/>
          <w:spacing w:val="17"/>
          <w:w w:val="110"/>
          <w:sz w:val="18"/>
        </w:rPr>
        <w:t> </w:t>
      </w:r>
      <w:r>
        <w:rPr>
          <w:color w:val="231F20"/>
          <w:spacing w:val="-7"/>
          <w:w w:val="110"/>
          <w:sz w:val="18"/>
        </w:rPr>
        <w:t>I-1);</w:t>
      </w:r>
    </w:p>
    <w:p>
      <w:pPr>
        <w:pStyle w:val="ListParagraph"/>
        <w:numPr>
          <w:ilvl w:val="0"/>
          <w:numId w:val="4"/>
        </w:numPr>
        <w:tabs>
          <w:tab w:pos="1360" w:val="left" w:leader="none"/>
        </w:tabs>
        <w:spacing w:line="261" w:lineRule="auto" w:before="121" w:after="0"/>
        <w:ind w:left="1360" w:right="252" w:hanging="200"/>
        <w:jc w:val="left"/>
        <w:rPr>
          <w:sz w:val="18"/>
        </w:rPr>
      </w:pPr>
      <w:r>
        <w:rPr>
          <w:color w:val="231F20"/>
          <w:spacing w:val="-4"/>
          <w:w w:val="105"/>
          <w:sz w:val="18"/>
        </w:rPr>
        <w:t>estimates </w:t>
      </w:r>
      <w:r>
        <w:rPr>
          <w:color w:val="231F20"/>
          <w:spacing w:val="-3"/>
          <w:w w:val="105"/>
          <w:sz w:val="18"/>
        </w:rPr>
        <w:t>of how </w:t>
      </w:r>
      <w:r>
        <w:rPr>
          <w:color w:val="231F20"/>
          <w:spacing w:val="-4"/>
          <w:w w:val="105"/>
          <w:sz w:val="18"/>
        </w:rPr>
        <w:t>recent </w:t>
      </w:r>
      <w:r>
        <w:rPr>
          <w:color w:val="231F20"/>
          <w:spacing w:val="-3"/>
          <w:w w:val="105"/>
          <w:sz w:val="18"/>
        </w:rPr>
        <w:t>and expected </w:t>
      </w:r>
      <w:r>
        <w:rPr>
          <w:color w:val="231F20"/>
          <w:spacing w:val="-4"/>
          <w:w w:val="105"/>
          <w:sz w:val="18"/>
        </w:rPr>
        <w:t>future </w:t>
      </w:r>
      <w:r>
        <w:rPr>
          <w:color w:val="231F20"/>
          <w:spacing w:val="-3"/>
          <w:w w:val="105"/>
          <w:sz w:val="18"/>
        </w:rPr>
        <w:t>policy </w:t>
      </w:r>
      <w:r>
        <w:rPr>
          <w:color w:val="231F20"/>
          <w:w w:val="105"/>
          <w:sz w:val="18"/>
        </w:rPr>
        <w:t>actions (fiscal, monetary, and trade) will affect </w:t>
      </w:r>
      <w:r>
        <w:rPr>
          <w:color w:val="231F20"/>
          <w:spacing w:val="-3"/>
          <w:w w:val="105"/>
          <w:sz w:val="18"/>
        </w:rPr>
        <w:t>economic growth and </w:t>
      </w:r>
      <w:r>
        <w:rPr>
          <w:color w:val="231F20"/>
          <w:spacing w:val="-4"/>
          <w:w w:val="105"/>
          <w:sz w:val="18"/>
        </w:rPr>
        <w:t>inflation, </w:t>
      </w:r>
      <w:r>
        <w:rPr>
          <w:color w:val="231F20"/>
          <w:spacing w:val="-3"/>
          <w:w w:val="105"/>
          <w:sz w:val="18"/>
        </w:rPr>
        <w:t>among </w:t>
      </w:r>
      <w:r>
        <w:rPr>
          <w:color w:val="231F20"/>
          <w:spacing w:val="-4"/>
          <w:w w:val="105"/>
          <w:sz w:val="18"/>
        </w:rPr>
        <w:t>other </w:t>
      </w:r>
      <w:r>
        <w:rPr>
          <w:color w:val="231F20"/>
          <w:spacing w:val="-3"/>
          <w:w w:val="105"/>
          <w:sz w:val="18"/>
        </w:rPr>
        <w:t>factors,  </w:t>
      </w:r>
      <w:r>
        <w:rPr>
          <w:color w:val="231F20"/>
          <w:w w:val="105"/>
          <w:sz w:val="18"/>
        </w:rPr>
        <w:t>in </w:t>
      </w:r>
      <w:r>
        <w:rPr>
          <w:color w:val="231F20"/>
          <w:spacing w:val="-3"/>
          <w:w w:val="105"/>
          <w:sz w:val="18"/>
        </w:rPr>
        <w:t>2019 </w:t>
      </w:r>
      <w:r>
        <w:rPr>
          <w:color w:val="231F20"/>
          <w:w w:val="105"/>
          <w:sz w:val="18"/>
        </w:rPr>
        <w:t>and beyond (see regional outlooks);</w:t>
      </w:r>
      <w:r>
        <w:rPr>
          <w:color w:val="231F20"/>
          <w:spacing w:val="15"/>
          <w:w w:val="105"/>
          <w:sz w:val="18"/>
        </w:rPr>
        <w:t> </w:t>
      </w:r>
      <w:r>
        <w:rPr>
          <w:color w:val="231F20"/>
          <w:w w:val="105"/>
          <w:sz w:val="18"/>
        </w:rPr>
        <w:t>and</w:t>
      </w:r>
    </w:p>
    <w:p>
      <w:pPr>
        <w:pStyle w:val="ListParagraph"/>
        <w:numPr>
          <w:ilvl w:val="0"/>
          <w:numId w:val="4"/>
        </w:numPr>
        <w:tabs>
          <w:tab w:pos="1360" w:val="left" w:leader="none"/>
        </w:tabs>
        <w:spacing w:line="261" w:lineRule="auto" w:before="122" w:after="0"/>
        <w:ind w:left="1360" w:right="304" w:hanging="200"/>
        <w:jc w:val="left"/>
        <w:rPr>
          <w:sz w:val="18"/>
        </w:rPr>
      </w:pPr>
      <w:r>
        <w:rPr>
          <w:color w:val="231F20"/>
          <w:spacing w:val="-3"/>
          <w:w w:val="105"/>
          <w:sz w:val="18"/>
        </w:rPr>
        <w:t>the </w:t>
      </w:r>
      <w:r>
        <w:rPr>
          <w:color w:val="231F20"/>
          <w:spacing w:val="-4"/>
          <w:w w:val="105"/>
          <w:sz w:val="18"/>
        </w:rPr>
        <w:t>probabilities </w:t>
      </w:r>
      <w:r>
        <w:rPr>
          <w:color w:val="231F20"/>
          <w:w w:val="105"/>
          <w:sz w:val="18"/>
        </w:rPr>
        <w:t>of </w:t>
      </w:r>
      <w:r>
        <w:rPr>
          <w:color w:val="231F20"/>
          <w:spacing w:val="-4"/>
          <w:w w:val="105"/>
          <w:sz w:val="18"/>
        </w:rPr>
        <w:t>various </w:t>
      </w:r>
      <w:r>
        <w:rPr>
          <w:color w:val="231F20"/>
          <w:spacing w:val="-3"/>
          <w:w w:val="105"/>
          <w:sz w:val="18"/>
        </w:rPr>
        <w:t>risk </w:t>
      </w:r>
      <w:r>
        <w:rPr>
          <w:color w:val="231F20"/>
          <w:spacing w:val="-4"/>
          <w:w w:val="105"/>
          <w:sz w:val="18"/>
        </w:rPr>
        <w:t>factors </w:t>
      </w:r>
      <w:r>
        <w:rPr>
          <w:color w:val="231F20"/>
          <w:spacing w:val="-3"/>
          <w:w w:val="105"/>
          <w:sz w:val="18"/>
        </w:rPr>
        <w:t>and </w:t>
      </w:r>
      <w:r>
        <w:rPr>
          <w:color w:val="231F20"/>
          <w:spacing w:val="-4"/>
          <w:w w:val="105"/>
          <w:sz w:val="18"/>
        </w:rPr>
        <w:t>scenarios </w:t>
      </w:r>
      <w:r>
        <w:rPr>
          <w:color w:val="231F20"/>
          <w:w w:val="105"/>
          <w:sz w:val="18"/>
        </w:rPr>
        <w:t>that could alter our base case (see Figure I-5 on page</w:t>
      </w:r>
      <w:r>
        <w:rPr>
          <w:color w:val="231F20"/>
          <w:spacing w:val="10"/>
          <w:w w:val="105"/>
          <w:sz w:val="18"/>
        </w:rPr>
        <w:t> </w:t>
      </w:r>
      <w:r>
        <w:rPr>
          <w:color w:val="231F20"/>
          <w:w w:val="105"/>
          <w:sz w:val="18"/>
        </w:rPr>
        <w:t>10).</w:t>
      </w:r>
    </w:p>
    <w:p>
      <w:pPr>
        <w:pStyle w:val="BodyText"/>
        <w:spacing w:line="261" w:lineRule="auto" w:before="143"/>
        <w:ind w:left="438" w:right="1472"/>
      </w:pPr>
      <w:r>
        <w:rPr/>
        <w:br w:type="column"/>
      </w:r>
      <w:r>
        <w:rPr>
          <w:color w:val="231F20"/>
          <w:spacing w:val="-3"/>
          <w:w w:val="110"/>
        </w:rPr>
        <w:t>Our </w:t>
      </w:r>
      <w:r>
        <w:rPr>
          <w:color w:val="231F20"/>
          <w:spacing w:val="-4"/>
          <w:w w:val="110"/>
        </w:rPr>
        <w:t>analysis </w:t>
      </w:r>
      <w:r>
        <w:rPr>
          <w:color w:val="231F20"/>
          <w:w w:val="110"/>
        </w:rPr>
        <w:t>of </w:t>
      </w:r>
      <w:r>
        <w:rPr>
          <w:color w:val="231F20"/>
          <w:spacing w:val="-4"/>
          <w:w w:val="110"/>
        </w:rPr>
        <w:t>fundamentals </w:t>
      </w:r>
      <w:r>
        <w:rPr>
          <w:color w:val="231F20"/>
          <w:spacing w:val="-3"/>
          <w:w w:val="110"/>
        </w:rPr>
        <w:t>and the </w:t>
      </w:r>
      <w:r>
        <w:rPr>
          <w:color w:val="231F20"/>
          <w:spacing w:val="-4"/>
          <w:w w:val="110"/>
        </w:rPr>
        <w:t>historical drivers </w:t>
      </w:r>
      <w:r>
        <w:rPr>
          <w:color w:val="231F20"/>
          <w:w w:val="110"/>
        </w:rPr>
        <w:t>of recession leads us to conclude that continued expansion, albeit at a slower pace—rather than imminent collapse—is the most likely scenario for the global economy in 2019. This forecast is not sanguine, however. The expected easing of global </w:t>
      </w:r>
      <w:r>
        <w:rPr>
          <w:color w:val="231F20"/>
          <w:spacing w:val="-4"/>
          <w:w w:val="110"/>
        </w:rPr>
        <w:t>growth </w:t>
      </w:r>
      <w:r>
        <w:rPr>
          <w:color w:val="231F20"/>
          <w:w w:val="110"/>
        </w:rPr>
        <w:t>in </w:t>
      </w:r>
      <w:r>
        <w:rPr>
          <w:color w:val="231F20"/>
          <w:spacing w:val="-3"/>
          <w:w w:val="110"/>
        </w:rPr>
        <w:t>the next two </w:t>
      </w:r>
      <w:r>
        <w:rPr>
          <w:color w:val="231F20"/>
          <w:spacing w:val="-4"/>
          <w:w w:val="110"/>
        </w:rPr>
        <w:t>years—driven </w:t>
      </w:r>
      <w:r>
        <w:rPr>
          <w:color w:val="231F20"/>
          <w:w w:val="110"/>
        </w:rPr>
        <w:t>by a </w:t>
      </w:r>
      <w:r>
        <w:rPr>
          <w:color w:val="231F20"/>
          <w:spacing w:val="-4"/>
          <w:w w:val="110"/>
        </w:rPr>
        <w:t>fading boost </w:t>
      </w:r>
      <w:r>
        <w:rPr>
          <w:color w:val="231F20"/>
          <w:w w:val="110"/>
        </w:rPr>
        <w:t>from U.S. fiscal stimulus, more restrictive Federal Reserve policy, and the continued slowing of growth in China—is fraught with economic and market risks.</w:t>
      </w:r>
    </w:p>
    <w:p>
      <w:pPr>
        <w:pStyle w:val="BodyText"/>
        <w:spacing w:before="1"/>
        <w:rPr>
          <w:sz w:val="20"/>
        </w:rPr>
      </w:pPr>
    </w:p>
    <w:p>
      <w:pPr>
        <w:pStyle w:val="BodyText"/>
        <w:spacing w:line="261" w:lineRule="auto"/>
        <w:ind w:left="438" w:right="1076"/>
      </w:pPr>
      <w:r>
        <w:rPr>
          <w:color w:val="231F20"/>
          <w:w w:val="110"/>
        </w:rPr>
        <w:t>We provide explicit estimates from our Investment </w:t>
      </w:r>
      <w:r>
        <w:rPr>
          <w:color w:val="231F20"/>
          <w:spacing w:val="-4"/>
          <w:w w:val="110"/>
        </w:rPr>
        <w:t>Strategy Group’s economics </w:t>
      </w:r>
      <w:r>
        <w:rPr>
          <w:color w:val="231F20"/>
          <w:spacing w:val="-3"/>
          <w:w w:val="110"/>
        </w:rPr>
        <w:t>team </w:t>
      </w:r>
      <w:r>
        <w:rPr>
          <w:color w:val="231F20"/>
          <w:w w:val="110"/>
        </w:rPr>
        <w:t>of </w:t>
      </w:r>
      <w:r>
        <w:rPr>
          <w:color w:val="231F20"/>
          <w:spacing w:val="-3"/>
          <w:w w:val="110"/>
        </w:rPr>
        <w:t>the most </w:t>
      </w:r>
      <w:r>
        <w:rPr>
          <w:color w:val="231F20"/>
          <w:spacing w:val="-4"/>
          <w:w w:val="110"/>
        </w:rPr>
        <w:t>prominent </w:t>
      </w:r>
      <w:r>
        <w:rPr>
          <w:color w:val="231F20"/>
          <w:w w:val="110"/>
        </w:rPr>
        <w:t>risks for 2019 (see Figure I-5 on page 10).</w:t>
      </w:r>
    </w:p>
    <w:p>
      <w:pPr>
        <w:pStyle w:val="BodyText"/>
        <w:spacing w:before="7"/>
        <w:rPr>
          <w:sz w:val="20"/>
        </w:rPr>
      </w:pPr>
    </w:p>
    <w:p>
      <w:pPr>
        <w:spacing w:before="0"/>
        <w:ind w:left="438" w:right="0" w:firstLine="0"/>
        <w:jc w:val="left"/>
        <w:rPr>
          <w:sz w:val="17"/>
        </w:rPr>
      </w:pPr>
      <w:r>
        <w:rPr>
          <w:color w:val="231F20"/>
          <w:w w:val="120"/>
          <w:sz w:val="17"/>
        </w:rPr>
        <w:t>The global economic cycle</w:t>
      </w:r>
    </w:p>
    <w:p>
      <w:pPr>
        <w:pStyle w:val="BodyText"/>
        <w:spacing w:line="261" w:lineRule="auto" w:before="63"/>
        <w:ind w:left="438" w:right="1279"/>
      </w:pPr>
      <w:r>
        <w:rPr>
          <w:color w:val="231F20"/>
          <w:w w:val="110"/>
        </w:rPr>
        <w:t>The concern about an imminent global recession often rests</w:t>
      </w:r>
      <w:r>
        <w:rPr>
          <w:color w:val="231F20"/>
          <w:spacing w:val="-9"/>
          <w:w w:val="110"/>
        </w:rPr>
        <w:t> </w:t>
      </w:r>
      <w:r>
        <w:rPr>
          <w:color w:val="231F20"/>
          <w:w w:val="110"/>
        </w:rPr>
        <w:t>on</w:t>
      </w:r>
      <w:r>
        <w:rPr>
          <w:color w:val="231F20"/>
          <w:spacing w:val="-8"/>
          <w:w w:val="110"/>
        </w:rPr>
        <w:t> </w:t>
      </w:r>
      <w:r>
        <w:rPr>
          <w:color w:val="231F20"/>
          <w:w w:val="110"/>
        </w:rPr>
        <w:t>the</w:t>
      </w:r>
      <w:r>
        <w:rPr>
          <w:color w:val="231F20"/>
          <w:spacing w:val="-8"/>
          <w:w w:val="110"/>
        </w:rPr>
        <w:t> </w:t>
      </w:r>
      <w:r>
        <w:rPr>
          <w:color w:val="231F20"/>
          <w:w w:val="110"/>
        </w:rPr>
        <w:t>assumption</w:t>
      </w:r>
      <w:r>
        <w:rPr>
          <w:color w:val="231F20"/>
          <w:spacing w:val="-8"/>
          <w:w w:val="110"/>
        </w:rPr>
        <w:t> </w:t>
      </w:r>
      <w:r>
        <w:rPr>
          <w:color w:val="231F20"/>
          <w:w w:val="110"/>
        </w:rPr>
        <w:t>that</w:t>
      </w:r>
      <w:r>
        <w:rPr>
          <w:color w:val="231F20"/>
          <w:spacing w:val="-8"/>
          <w:w w:val="110"/>
        </w:rPr>
        <w:t> </w:t>
      </w:r>
      <w:r>
        <w:rPr>
          <w:color w:val="231F20"/>
          <w:w w:val="110"/>
        </w:rPr>
        <w:t>the</w:t>
      </w:r>
      <w:r>
        <w:rPr>
          <w:color w:val="231F20"/>
          <w:spacing w:val="-8"/>
          <w:w w:val="110"/>
        </w:rPr>
        <w:t> </w:t>
      </w:r>
      <w:r>
        <w:rPr>
          <w:color w:val="231F20"/>
          <w:w w:val="110"/>
        </w:rPr>
        <w:t>U.S.</w:t>
      </w:r>
      <w:r>
        <w:rPr>
          <w:color w:val="231F20"/>
          <w:spacing w:val="-8"/>
          <w:w w:val="110"/>
        </w:rPr>
        <w:t> </w:t>
      </w:r>
      <w:r>
        <w:rPr>
          <w:color w:val="231F20"/>
          <w:w w:val="110"/>
        </w:rPr>
        <w:t>expansion—which is among the longest on record—is clearly at the </w:t>
      </w:r>
      <w:r>
        <w:rPr>
          <w:color w:val="231F20"/>
          <w:spacing w:val="-2"/>
          <w:w w:val="110"/>
        </w:rPr>
        <w:t>latest </w:t>
      </w:r>
      <w:r>
        <w:rPr>
          <w:color w:val="231F20"/>
          <w:w w:val="110"/>
        </w:rPr>
        <w:t>stage of the business cycle. The typical business cycle  is</w:t>
      </w:r>
      <w:r>
        <w:rPr>
          <w:color w:val="231F20"/>
          <w:spacing w:val="-8"/>
          <w:w w:val="110"/>
        </w:rPr>
        <w:t> </w:t>
      </w:r>
      <w:r>
        <w:rPr>
          <w:color w:val="231F20"/>
          <w:w w:val="110"/>
        </w:rPr>
        <w:t>characterized</w:t>
      </w:r>
      <w:r>
        <w:rPr>
          <w:color w:val="231F20"/>
          <w:spacing w:val="-8"/>
          <w:w w:val="110"/>
        </w:rPr>
        <w:t> </w:t>
      </w:r>
      <w:r>
        <w:rPr>
          <w:color w:val="231F20"/>
          <w:w w:val="110"/>
        </w:rPr>
        <w:t>by</w:t>
      </w:r>
      <w:r>
        <w:rPr>
          <w:color w:val="231F20"/>
          <w:spacing w:val="-8"/>
          <w:w w:val="110"/>
        </w:rPr>
        <w:t> </w:t>
      </w:r>
      <w:r>
        <w:rPr>
          <w:color w:val="231F20"/>
          <w:w w:val="110"/>
        </w:rPr>
        <w:t>an</w:t>
      </w:r>
      <w:r>
        <w:rPr>
          <w:color w:val="231F20"/>
          <w:spacing w:val="-8"/>
          <w:w w:val="110"/>
        </w:rPr>
        <w:t> </w:t>
      </w:r>
      <w:r>
        <w:rPr>
          <w:color w:val="231F20"/>
          <w:w w:val="110"/>
        </w:rPr>
        <w:t>economy</w:t>
      </w:r>
      <w:r>
        <w:rPr>
          <w:color w:val="231F20"/>
          <w:spacing w:val="-7"/>
          <w:w w:val="110"/>
        </w:rPr>
        <w:t> </w:t>
      </w:r>
      <w:r>
        <w:rPr>
          <w:color w:val="231F20"/>
          <w:w w:val="110"/>
        </w:rPr>
        <w:t>moving</w:t>
      </w:r>
      <w:r>
        <w:rPr>
          <w:color w:val="231F20"/>
          <w:spacing w:val="-8"/>
          <w:w w:val="110"/>
        </w:rPr>
        <w:t> </w:t>
      </w:r>
      <w:r>
        <w:rPr>
          <w:color w:val="231F20"/>
          <w:w w:val="110"/>
        </w:rPr>
        <w:t>through</w:t>
      </w:r>
      <w:r>
        <w:rPr>
          <w:color w:val="231F20"/>
          <w:spacing w:val="-8"/>
          <w:w w:val="110"/>
        </w:rPr>
        <w:t> </w:t>
      </w:r>
      <w:r>
        <w:rPr>
          <w:color w:val="231F20"/>
          <w:w w:val="110"/>
        </w:rPr>
        <w:t>a</w:t>
      </w:r>
      <w:r>
        <w:rPr>
          <w:color w:val="231F20"/>
          <w:spacing w:val="-8"/>
          <w:w w:val="110"/>
        </w:rPr>
        <w:t> </w:t>
      </w:r>
      <w:r>
        <w:rPr>
          <w:color w:val="231F20"/>
          <w:spacing w:val="-2"/>
          <w:w w:val="110"/>
        </w:rPr>
        <w:t>series </w:t>
      </w:r>
      <w:r>
        <w:rPr>
          <w:color w:val="231F20"/>
          <w:w w:val="110"/>
        </w:rPr>
        <w:t>of states: early cycle, when growth recovers strongly after</w:t>
      </w:r>
      <w:r>
        <w:rPr>
          <w:color w:val="231F20"/>
          <w:spacing w:val="-9"/>
          <w:w w:val="110"/>
        </w:rPr>
        <w:t> </w:t>
      </w:r>
      <w:r>
        <w:rPr>
          <w:color w:val="231F20"/>
          <w:w w:val="110"/>
        </w:rPr>
        <w:t>a</w:t>
      </w:r>
      <w:r>
        <w:rPr>
          <w:color w:val="231F20"/>
          <w:spacing w:val="-9"/>
          <w:w w:val="110"/>
        </w:rPr>
        <w:t> </w:t>
      </w:r>
      <w:r>
        <w:rPr>
          <w:color w:val="231F20"/>
          <w:w w:val="110"/>
        </w:rPr>
        <w:t>recession;</w:t>
      </w:r>
      <w:r>
        <w:rPr>
          <w:color w:val="231F20"/>
          <w:spacing w:val="-8"/>
          <w:w w:val="110"/>
        </w:rPr>
        <w:t> </w:t>
      </w:r>
      <w:r>
        <w:rPr>
          <w:color w:val="231F20"/>
          <w:w w:val="110"/>
        </w:rPr>
        <w:t>mid-cycle,</w:t>
      </w:r>
      <w:r>
        <w:rPr>
          <w:color w:val="231F20"/>
          <w:spacing w:val="-9"/>
          <w:w w:val="110"/>
        </w:rPr>
        <w:t> </w:t>
      </w:r>
      <w:r>
        <w:rPr>
          <w:color w:val="231F20"/>
          <w:w w:val="110"/>
        </w:rPr>
        <w:t>as</w:t>
      </w:r>
      <w:r>
        <w:rPr>
          <w:color w:val="231F20"/>
          <w:spacing w:val="-8"/>
          <w:w w:val="110"/>
        </w:rPr>
        <w:t> </w:t>
      </w:r>
      <w:r>
        <w:rPr>
          <w:color w:val="231F20"/>
          <w:w w:val="110"/>
        </w:rPr>
        <w:t>an</w:t>
      </w:r>
      <w:r>
        <w:rPr>
          <w:color w:val="231F20"/>
          <w:spacing w:val="-9"/>
          <w:w w:val="110"/>
        </w:rPr>
        <w:t> </w:t>
      </w:r>
      <w:r>
        <w:rPr>
          <w:color w:val="231F20"/>
          <w:w w:val="110"/>
        </w:rPr>
        <w:t>economy</w:t>
      </w:r>
      <w:r>
        <w:rPr>
          <w:color w:val="231F20"/>
          <w:spacing w:val="-8"/>
          <w:w w:val="110"/>
        </w:rPr>
        <w:t> </w:t>
      </w:r>
      <w:r>
        <w:rPr>
          <w:color w:val="231F20"/>
          <w:w w:val="110"/>
        </w:rPr>
        <w:t>approaches</w:t>
      </w:r>
    </w:p>
    <w:p>
      <w:pPr>
        <w:pStyle w:val="BodyText"/>
        <w:spacing w:line="261" w:lineRule="auto" w:before="3"/>
        <w:ind w:left="438" w:right="1076"/>
      </w:pPr>
      <w:r>
        <w:rPr>
          <w:color w:val="231F20"/>
          <w:w w:val="110"/>
        </w:rPr>
        <w:t>and then exceeds full capacity and growth peaks; and late cycle, as the economy slows down and tips into recession</w:t>
      </w:r>
    </w:p>
    <w:p>
      <w:pPr>
        <w:spacing w:after="0" w:line="261" w:lineRule="auto"/>
        <w:sectPr>
          <w:type w:val="continuous"/>
          <w:pgSz w:w="11910" w:h="16840"/>
          <w:pgMar w:top="600" w:bottom="280" w:left="0" w:right="0"/>
          <w:cols w:num="2" w:equalWidth="0">
            <w:col w:w="5685" w:space="40"/>
            <w:col w:w="6185"/>
          </w:cols>
        </w:sectPr>
      </w:pPr>
    </w:p>
    <w:p>
      <w:pPr>
        <w:pStyle w:val="BodyText"/>
        <w:rPr>
          <w:sz w:val="20"/>
        </w:rPr>
      </w:pPr>
    </w:p>
    <w:p>
      <w:pPr>
        <w:pStyle w:val="BodyText"/>
        <w:spacing w:before="4" w:after="1"/>
        <w:rPr>
          <w:sz w:val="20"/>
        </w:rPr>
      </w:pPr>
    </w:p>
    <w:p>
      <w:pPr>
        <w:pStyle w:val="BodyText"/>
        <w:spacing w:line="60" w:lineRule="exact"/>
        <w:ind w:left="1129"/>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59" w:right="0" w:firstLine="0"/>
        <w:jc w:val="left"/>
        <w:rPr>
          <w:sz w:val="14"/>
        </w:rPr>
      </w:pPr>
      <w:r>
        <w:rPr>
          <w:color w:val="808285"/>
          <w:w w:val="115"/>
          <w:sz w:val="14"/>
        </w:rPr>
        <w:t>FIGURE I-1</w:t>
      </w:r>
    </w:p>
    <w:p>
      <w:pPr>
        <w:spacing w:before="33"/>
        <w:ind w:left="1159" w:right="0" w:firstLine="0"/>
        <w:jc w:val="left"/>
        <w:rPr>
          <w:b/>
          <w:sz w:val="22"/>
        </w:rPr>
      </w:pPr>
      <w:r>
        <w:rPr/>
        <w:pict>
          <v:shape style="position:absolute;margin-left:59.025398pt;margin-top:66.807716pt;width:22.6pt;height:63.6pt;mso-position-horizontal-relative:page;mso-position-vertical-relative:paragraph;z-index:1960" type="#_x0000_t202" filled="false" stroked="false">
            <v:textbox inset="0,0,0,0" style="layout-flow:vertical;mso-layout-flow-alt:bottom-to-top">
              <w:txbxContent>
                <w:p>
                  <w:pPr>
                    <w:spacing w:before="19"/>
                    <w:ind w:left="20" w:right="0" w:firstLine="0"/>
                    <w:jc w:val="left"/>
                    <w:rPr>
                      <w:sz w:val="16"/>
                    </w:rPr>
                  </w:pPr>
                  <w:r>
                    <w:rPr>
                      <w:color w:val="231F20"/>
                      <w:w w:val="115"/>
                      <w:sz w:val="16"/>
                    </w:rPr>
                    <w:t>Above potential</w:t>
                  </w:r>
                </w:p>
                <w:p>
                  <w:pPr>
                    <w:spacing w:before="25"/>
                    <w:ind w:left="20" w:right="0" w:firstLine="0"/>
                    <w:jc w:val="left"/>
                    <w:rPr>
                      <w:sz w:val="16"/>
                    </w:rPr>
                  </w:pPr>
                  <w:r>
                    <w:rPr>
                      <w:color w:val="231F20"/>
                      <w:w w:val="110"/>
                      <w:sz w:val="16"/>
                    </w:rPr>
                    <w:t>GDP growth</w:t>
                  </w:r>
                </w:p>
              </w:txbxContent>
            </v:textbox>
            <w10:wrap type="none"/>
          </v:shape>
        </w:pict>
      </w:r>
      <w:r>
        <w:rPr>
          <w:b/>
          <w:color w:val="231F20"/>
          <w:w w:val="115"/>
          <w:sz w:val="22"/>
        </w:rPr>
        <w:t>Where are countries in their economic cycles?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0"/>
        </w:rPr>
      </w:pPr>
    </w:p>
    <w:p>
      <w:pPr>
        <w:spacing w:before="101"/>
        <w:ind w:left="2159" w:right="0" w:firstLine="0"/>
        <w:jc w:val="left"/>
        <w:rPr>
          <w:sz w:val="14"/>
        </w:rPr>
      </w:pPr>
      <w:r>
        <w:rPr/>
        <w:pict>
          <v:group style="position:absolute;margin-left:58.801498pt;margin-top:-214.395065pt;width:478.5pt;height:201.45pt;mso-position-horizontal-relative:page;mso-position-vertical-relative:paragraph;z-index:1888" coordorigin="1176,-4288" coordsize="9570,4029">
            <v:rect style="position:absolute;left:1732;top:-4288;width:2238;height:4029" filled="true" fillcolor="#e0f0f2" stroked="false">
              <v:fill type="solid"/>
            </v:rect>
            <v:rect style="position:absolute;left:3970;top:-4288;width:2238;height:4029" filled="true" fillcolor="#cfe2f5" stroked="false">
              <v:fill type="solid"/>
            </v:rect>
            <v:rect style="position:absolute;left:6207;top:-4288;width:2238;height:4029" filled="true" fillcolor="#bad9df" stroked="false">
              <v:fill type="solid"/>
            </v:rect>
            <v:rect style="position:absolute;left:8445;top:-4288;width:2238;height:4029" filled="true" fillcolor="#dacee6" stroked="false">
              <v:fill type="solid"/>
            </v:rect>
            <v:line style="position:absolute" from="1176,-2019" to="10688,-2019" stroked="true" strokeweight="1pt" strokecolor="#ffffff">
              <v:stroke dashstyle="solid"/>
            </v:line>
            <v:shape style="position:absolute;left:1672;top:-3538;width:9073;height:3211" coordorigin="1673,-3537" coordsize="9073,3211" path="m1673,-1555l1709,-326,2213,-465,2336,-512,2666,-657,3145,-903,3713,-1255,3833,-1370,3951,-1466,2211,-1466,1673,-1555xm9091,-2315l6768,-2315,7473,-2186,7589,-2137,7898,-1985,8346,-1726,8878,-1356,9063,-1221,9561,-924,10281,-622,10745,-543,10745,-1709,10438,-1720,9949,-1820,9446,-2077,9091,-2315xm6656,-3537l5705,-3537,5223,-3365,4718,-3253,4355,-3112,3958,-2847,3353,-2365,2893,-1795,2565,-1521,2211,-1466,3951,-1466,4161,-1637,4647,-1935,5243,-2146,5473,-2197,6041,-2286,6768,-2315,9091,-2315,8703,-2575,8260,-2908,7938,-3106,7580,-3245,7028,-3405,6656,-3537xe" filled="true" fillcolor="#ffffff" stroked="false">
              <v:path arrowok="t"/>
              <v:fill opacity="45875f" type="solid"/>
            </v:shape>
            <v:shape style="position:absolute;left:1314;top:-2244;width:195;height:449" coordorigin="1314,-2243" coordsize="195,449" path="m1509,-1892l1314,-1892,1411,-1795,1509,-1892m1509,-2146l1411,-2243,1314,-2146,1509,-2146e" filled="true" fillcolor="#ced0d2" stroked="false">
              <v:path arrowok="t"/>
              <v:fill type="solid"/>
            </v:shape>
            <v:line style="position:absolute" from="1176,-2019" to="10688,-2019" stroked="true" strokeweight="1pt" strokecolor="#7e8083">
              <v:stroke dashstyle="solid"/>
            </v:line>
            <v:line style="position:absolute" from="2133,-613" to="2133,-1481" stroked="true" strokeweight=".25pt" strokecolor="#231f20">
              <v:stroke dashstyle="solid"/>
            </v:line>
            <v:shape style="position:absolute;left:2079;top:-1535;width:107;height:1008" coordorigin="2080,-1534" coordsize="107,1008" path="m2186,-1453l2129,-1534,2080,-1453,2186,-1453m2186,-628l2080,-628,2137,-527,2186,-628e" filled="true" fillcolor="#231f20" stroked="false">
              <v:path arrowok="t"/>
              <v:fill type="solid"/>
            </v:shape>
            <v:shape style="position:absolute;left:6115;top:-3483;width:717;height:717" coordorigin="6115,-3483" coordsize="717,717" path="m6474,-3483l6546,-3475,6613,-3455,6674,-3422,6727,-3378,6771,-3325,6804,-3264,6824,-3197,6832,-3125,6824,-3052,6804,-2985,6771,-2924,6727,-2871,6674,-2828,6613,-2795,6546,-2774,6474,-2766,6401,-2774,6334,-2795,6273,-2828,6220,-2871,6177,-2924,6144,-2985,6123,-3052,6115,-3125,6123,-3197,6144,-3264,6177,-3325,6220,-3378,6273,-3422,6334,-3455,6401,-3475,6474,-3483e" filled="false" stroked="true" strokeweight=".7pt" strokecolor="#00788a">
              <v:path arrowok="t"/>
              <v:stroke dashstyle="solid"/>
            </v:shape>
            <v:shape style="position:absolute;left:6814;top:-3107;width:564;height:564" coordorigin="6815,-3107" coordsize="564,564" path="m7096,-3107l7171,-3096,7239,-3068,7296,-3024,7340,-2967,7368,-2900,7378,-2825,7368,-2750,7340,-2682,7296,-2625,7239,-2581,7171,-2553,7096,-2543,7022,-2553,6954,-2581,6897,-2625,6853,-2682,6825,-2750,6815,-2825,6825,-2900,6853,-2967,6897,-3024,6954,-3068,7022,-3096,7096,-3107e" filled="false" stroked="true" strokeweight=".7pt" strokecolor="#00788a">
              <v:path arrowok="t"/>
              <v:stroke dashstyle="solid"/>
            </v:shape>
            <v:shape style="position:absolute;left:5722;top:-2671;width:374;height:374" type="#_x0000_t75" stroked="false">
              <v:imagedata r:id="rId19" o:title=""/>
            </v:shape>
            <v:shape style="position:absolute;left:5138;top:-3021;width:579;height:579" coordorigin="5138,-3021" coordsize="579,579" path="m5427,-3021l5504,-3010,5573,-2981,5632,-2936,5677,-2878,5706,-2808,5716,-2732,5706,-2655,5677,-2586,5632,-2527,5573,-2482,5504,-2453,5427,-2442,5350,-2453,5281,-2482,5223,-2527,5178,-2586,5149,-2655,5138,-2732,5149,-2808,5178,-2877,5223,-2936,5281,-2981,5351,-3010,5427,-3021e" filled="false" stroked="true" strokeweight=".7pt" strokecolor="#3ca5dd">
              <v:path arrowok="t"/>
              <v:stroke dashstyle="solid"/>
            </v:shape>
            <v:shape style="position:absolute;left:6277;top:-2698;width:206;height:206" type="#_x0000_t75" stroked="false">
              <v:imagedata r:id="rId20" o:title=""/>
            </v:shape>
            <v:shape style="position:absolute;left:5416;top:-2550;width:277;height:277" type="#_x0000_t75" stroked="false">
              <v:imagedata r:id="rId21" o:title=""/>
            </v:shape>
            <v:shape style="position:absolute;left:8549;top:-2242;width:189;height:189" type="#_x0000_t75" stroked="false">
              <v:imagedata r:id="rId22" o:title=""/>
            </v:shape>
            <v:shape style="position:absolute;left:8925;top:-2317;width:219;height:219" type="#_x0000_t75" stroked="false">
              <v:imagedata r:id="rId23" o:title=""/>
            </v:shape>
            <v:shape style="position:absolute;left:10292;top:-1273;width:111;height:111" type="#_x0000_t75" stroked="false">
              <v:imagedata r:id="rId24" o:title=""/>
            </v:shape>
            <v:shape style="position:absolute;left:3392;top:-1943;width:248;height:248" type="#_x0000_t75" stroked="false">
              <v:imagedata r:id="rId25" o:title=""/>
            </v:shape>
            <v:shape style="position:absolute;left:5737;top:-2975;width:273;height:273" type="#_x0000_t75" stroked="false">
              <v:imagedata r:id="rId26" o:title=""/>
            </v:shape>
            <v:shape style="position:absolute;left:7804;top:-2381;width:219;height:219" type="#_x0000_t75" stroked="false">
              <v:imagedata r:id="rId27" o:title=""/>
            </v:shape>
            <v:shape style="position:absolute;left:9840;top:-1353;width:433;height:328" type="#_x0000_t202" filled="false" stroked="false">
              <v:textbox inset="0,0,0,0">
                <w:txbxContent>
                  <w:p>
                    <w:pPr>
                      <w:spacing w:line="225" w:lineRule="auto" w:before="7"/>
                      <w:ind w:left="0" w:right="14" w:firstLine="0"/>
                      <w:jc w:val="left"/>
                      <w:rPr>
                        <w:sz w:val="14"/>
                      </w:rPr>
                    </w:pPr>
                    <w:r>
                      <w:rPr>
                        <w:color w:val="7D4199"/>
                        <w:w w:val="120"/>
                        <w:sz w:val="14"/>
                      </w:rPr>
                      <w:t>South Africa</w:t>
                    </w:r>
                  </w:p>
                </w:txbxContent>
              </v:textbox>
              <w10:wrap type="none"/>
            </v:shape>
            <v:shape style="position:absolute;left:2216;top:-1362;width:649;height:650" type="#_x0000_t202" filled="false" stroked="false">
              <v:textbox inset="0,0,0,0">
                <w:txbxContent>
                  <w:p>
                    <w:pPr>
                      <w:spacing w:line="225" w:lineRule="auto" w:before="8"/>
                      <w:ind w:left="0" w:right="18" w:firstLine="0"/>
                      <w:jc w:val="both"/>
                      <w:rPr>
                        <w:sz w:val="14"/>
                      </w:rPr>
                    </w:pPr>
                    <w:r>
                      <w:rPr>
                        <w:color w:val="231F20"/>
                        <w:w w:val="110"/>
                        <w:sz w:val="14"/>
                      </w:rPr>
                      <w:t>Range of individual countries’ cycles</w:t>
                    </w:r>
                  </w:p>
                </w:txbxContent>
              </v:textbox>
              <w10:wrap type="none"/>
            </v:shape>
            <v:shape style="position:absolute;left:3535;top:-1680;width:401;height:168" type="#_x0000_t202" filled="false" stroked="false">
              <v:textbox inset="0,0,0,0">
                <w:txbxContent>
                  <w:p>
                    <w:pPr>
                      <w:spacing w:line="168" w:lineRule="exact" w:before="0"/>
                      <w:ind w:left="0" w:right="0" w:firstLine="0"/>
                      <w:jc w:val="left"/>
                      <w:rPr>
                        <w:sz w:val="14"/>
                      </w:rPr>
                    </w:pPr>
                    <w:r>
                      <w:rPr>
                        <w:color w:val="00A0AF"/>
                        <w:w w:val="115"/>
                        <w:sz w:val="14"/>
                      </w:rPr>
                      <w:t>Brazil</w:t>
                    </w:r>
                  </w:p>
                </w:txbxContent>
              </v:textbox>
              <w10:wrap type="none"/>
            </v:shape>
            <v:shape style="position:absolute;left:9186;top:-2229;width:474;height:168" type="#_x0000_t202" filled="false" stroked="false">
              <v:textbox inset="0,0,0,0">
                <w:txbxContent>
                  <w:p>
                    <w:pPr>
                      <w:spacing w:line="168" w:lineRule="exact" w:before="0"/>
                      <w:ind w:left="0" w:right="0" w:firstLine="0"/>
                      <w:jc w:val="left"/>
                      <w:rPr>
                        <w:sz w:val="14"/>
                      </w:rPr>
                    </w:pPr>
                    <w:r>
                      <w:rPr>
                        <w:color w:val="7D4199"/>
                        <w:w w:val="120"/>
                        <w:sz w:val="14"/>
                      </w:rPr>
                      <w:t>Russia</w:t>
                    </w:r>
                  </w:p>
                </w:txbxContent>
              </v:textbox>
              <w10:wrap type="none"/>
            </v:shape>
            <v:shape style="position:absolute;left:8437;top:-2417;width:384;height:168" type="#_x0000_t202" filled="false" stroked="false">
              <v:textbox inset="0,0,0,0">
                <w:txbxContent>
                  <w:p>
                    <w:pPr>
                      <w:spacing w:line="168" w:lineRule="exact" w:before="0"/>
                      <w:ind w:left="0" w:right="0" w:firstLine="0"/>
                      <w:jc w:val="left"/>
                      <w:rPr>
                        <w:sz w:val="14"/>
                      </w:rPr>
                    </w:pPr>
                    <w:r>
                      <w:rPr>
                        <w:color w:val="7D4199"/>
                        <w:w w:val="120"/>
                        <w:sz w:val="14"/>
                      </w:rPr>
                      <w:t>exico</w:t>
                    </w:r>
                  </w:p>
                </w:txbxContent>
              </v:textbox>
              <w10:wrap type="none"/>
            </v:shape>
            <v:shape style="position:absolute;left:8582;top:-4134;width:938;height:412" type="#_x0000_t202" filled="false" stroked="false">
              <v:textbox inset="0,0,0,0">
                <w:txbxContent>
                  <w:p>
                    <w:pPr>
                      <w:spacing w:line="194" w:lineRule="exact" w:before="0"/>
                      <w:ind w:left="0" w:right="0" w:firstLine="0"/>
                      <w:jc w:val="left"/>
                      <w:rPr>
                        <w:sz w:val="16"/>
                      </w:rPr>
                    </w:pPr>
                    <w:r>
                      <w:rPr>
                        <w:color w:val="231F20"/>
                        <w:w w:val="120"/>
                        <w:sz w:val="16"/>
                      </w:rPr>
                      <w:t>End</w:t>
                    </w:r>
                  </w:p>
                  <w:p>
                    <w:pPr>
                      <w:spacing w:line="192" w:lineRule="exact" w:before="24"/>
                      <w:ind w:left="0" w:right="0" w:firstLine="0"/>
                      <w:jc w:val="left"/>
                      <w:rPr>
                        <w:sz w:val="16"/>
                      </w:rPr>
                    </w:pPr>
                    <w:r>
                      <w:rPr>
                        <w:color w:val="231F20"/>
                        <w:w w:val="110"/>
                        <w:sz w:val="16"/>
                      </w:rPr>
                      <w:t>of expansion</w:t>
                    </w:r>
                  </w:p>
                </w:txbxContent>
              </v:textbox>
              <w10:wrap type="none"/>
            </v:shape>
            <v:shape style="position:absolute;left:8302;top:-2417;width:153;height:168" type="#_x0000_t202" filled="false" stroked="false">
              <v:textbox inset="0,0,0,0">
                <w:txbxContent>
                  <w:p>
                    <w:pPr>
                      <w:spacing w:line="168" w:lineRule="exact" w:before="0"/>
                      <w:ind w:left="0" w:right="0" w:firstLine="0"/>
                      <w:jc w:val="left"/>
                      <w:rPr>
                        <w:sz w:val="14"/>
                      </w:rPr>
                    </w:pPr>
                    <w:r>
                      <w:rPr>
                        <w:color w:val="7D4199"/>
                        <w:w w:val="110"/>
                        <w:sz w:val="14"/>
                      </w:rPr>
                      <w:t>M</w:t>
                    </w:r>
                  </w:p>
                </w:txbxContent>
              </v:textbox>
              <w10:wrap type="none"/>
            </v:shape>
            <v:shape style="position:absolute;left:7587;top:-2568;width:534;height:168" type="#_x0000_t202" filled="false" stroked="false">
              <v:textbox inset="0,0,0,0">
                <w:txbxContent>
                  <w:p>
                    <w:pPr>
                      <w:spacing w:line="168" w:lineRule="exact" w:before="0"/>
                      <w:ind w:left="0" w:right="0" w:firstLine="0"/>
                      <w:jc w:val="left"/>
                      <w:rPr>
                        <w:sz w:val="14"/>
                      </w:rPr>
                    </w:pPr>
                    <w:r>
                      <w:rPr>
                        <w:color w:val="00788A"/>
                        <w:w w:val="120"/>
                        <w:sz w:val="14"/>
                      </w:rPr>
                      <w:t>Canada</w:t>
                    </w:r>
                  </w:p>
                </w:txbxContent>
              </v:textbox>
              <w10:wrap type="none"/>
            </v:shape>
            <v:shape style="position:absolute;left:6457;top:-2520;width:635;height:168" type="#_x0000_t202" filled="false" stroked="false">
              <v:textbox inset="0,0,0,0">
                <w:txbxContent>
                  <w:p>
                    <w:pPr>
                      <w:spacing w:line="168" w:lineRule="exact" w:before="0"/>
                      <w:ind w:left="0" w:right="0" w:firstLine="0"/>
                      <w:jc w:val="left"/>
                      <w:rPr>
                        <w:sz w:val="14"/>
                      </w:rPr>
                    </w:pPr>
                    <w:r>
                      <w:rPr>
                        <w:color w:val="00788A"/>
                        <w:w w:val="115"/>
                        <w:sz w:val="14"/>
                      </w:rPr>
                      <w:t>Australia</w:t>
                    </w:r>
                  </w:p>
                </w:txbxContent>
              </v:textbox>
              <w10:wrap type="none"/>
            </v:shape>
            <v:shape style="position:absolute;left:7428;top:-2852;width:410;height:168" type="#_x0000_t202" filled="false" stroked="false">
              <v:textbox inset="0,0,0,0">
                <w:txbxContent>
                  <w:p>
                    <w:pPr>
                      <w:spacing w:line="168" w:lineRule="exact" w:before="0"/>
                      <w:ind w:left="0" w:right="0" w:firstLine="0"/>
                      <w:jc w:val="left"/>
                      <w:rPr>
                        <w:sz w:val="14"/>
                      </w:rPr>
                    </w:pPr>
                    <w:r>
                      <w:rPr>
                        <w:color w:val="00788A"/>
                        <w:w w:val="120"/>
                        <w:sz w:val="14"/>
                      </w:rPr>
                      <w:t>China</w:t>
                    </w:r>
                  </w:p>
                </w:txbxContent>
              </v:textbox>
              <w10:wrap type="none"/>
            </v:shape>
            <v:shape style="position:absolute;left:6362;top:-4135;width:938;height:846" type="#_x0000_t202" filled="false" stroked="false">
              <v:textbox inset="0,0,0,0">
                <w:txbxContent>
                  <w:p>
                    <w:pPr>
                      <w:spacing w:line="271" w:lineRule="auto" w:before="0"/>
                      <w:ind w:left="0" w:right="18" w:firstLine="0"/>
                      <w:jc w:val="left"/>
                      <w:rPr>
                        <w:sz w:val="16"/>
                      </w:rPr>
                    </w:pPr>
                    <w:r>
                      <w:rPr>
                        <w:color w:val="231F20"/>
                        <w:spacing w:val="2"/>
                        <w:w w:val="110"/>
                        <w:sz w:val="16"/>
                      </w:rPr>
                      <w:t>Late stage </w:t>
                    </w:r>
                    <w:r>
                      <w:rPr>
                        <w:color w:val="231F20"/>
                        <w:w w:val="110"/>
                        <w:sz w:val="16"/>
                      </w:rPr>
                      <w:t>of</w:t>
                    </w:r>
                    <w:r>
                      <w:rPr>
                        <w:color w:val="231F20"/>
                        <w:spacing w:val="-10"/>
                        <w:w w:val="110"/>
                        <w:sz w:val="16"/>
                      </w:rPr>
                      <w:t> </w:t>
                    </w:r>
                    <w:r>
                      <w:rPr>
                        <w:color w:val="231F20"/>
                        <w:w w:val="110"/>
                        <w:sz w:val="16"/>
                      </w:rPr>
                      <w:t>expansion</w:t>
                    </w:r>
                  </w:p>
                  <w:p>
                    <w:pPr>
                      <w:spacing w:line="240" w:lineRule="auto" w:before="4"/>
                      <w:rPr>
                        <w:sz w:val="19"/>
                      </w:rPr>
                    </w:pPr>
                  </w:p>
                  <w:p>
                    <w:pPr>
                      <w:spacing w:line="168" w:lineRule="exact" w:before="0"/>
                      <w:ind w:left="433" w:right="0" w:firstLine="0"/>
                      <w:jc w:val="left"/>
                      <w:rPr>
                        <w:sz w:val="14"/>
                      </w:rPr>
                    </w:pPr>
                    <w:r>
                      <w:rPr>
                        <w:color w:val="00788A"/>
                        <w:w w:val="125"/>
                        <w:sz w:val="14"/>
                      </w:rPr>
                      <w:t>U.S.</w:t>
                    </w:r>
                  </w:p>
                </w:txbxContent>
              </v:textbox>
              <w10:wrap type="none"/>
            </v:shape>
            <v:shape style="position:absolute;left:5750;top:-2256;width:435;height:168" type="#_x0000_t202" filled="false" stroked="false">
              <v:textbox inset="0,0,0,0">
                <w:txbxContent>
                  <w:p>
                    <w:pPr>
                      <w:spacing w:line="168" w:lineRule="exact" w:before="0"/>
                      <w:ind w:left="0" w:right="0" w:firstLine="0"/>
                      <w:jc w:val="left"/>
                      <w:rPr>
                        <w:sz w:val="14"/>
                      </w:rPr>
                    </w:pPr>
                    <w:r>
                      <w:rPr>
                        <w:color w:val="0096D6"/>
                        <w:w w:val="125"/>
                        <w:sz w:val="14"/>
                      </w:rPr>
                      <w:t>Japan</w:t>
                    </w:r>
                  </w:p>
                </w:txbxContent>
              </v:textbox>
              <w10:wrap type="none"/>
            </v:shape>
            <v:shape style="position:absolute;left:5074;top:-2389;width:359;height:168" type="#_x0000_t202" filled="false" stroked="false">
              <v:textbox inset="0,0,0,0">
                <w:txbxContent>
                  <w:p>
                    <w:pPr>
                      <w:spacing w:line="168" w:lineRule="exact" w:before="0"/>
                      <w:ind w:left="0" w:right="0" w:firstLine="0"/>
                      <w:jc w:val="left"/>
                      <w:rPr>
                        <w:sz w:val="14"/>
                      </w:rPr>
                    </w:pPr>
                    <w:r>
                      <w:rPr>
                        <w:color w:val="0096D6"/>
                        <w:w w:val="115"/>
                        <w:sz w:val="14"/>
                      </w:rPr>
                      <w:t>India</w:t>
                    </w:r>
                  </w:p>
                </w:txbxContent>
              </v:textbox>
              <w10:wrap type="none"/>
            </v:shape>
            <v:shape style="position:absolute;left:4743;top:-3038;width:337;height:328" type="#_x0000_t202" filled="false" stroked="false">
              <v:textbox inset="0,0,0,0">
                <w:txbxContent>
                  <w:p>
                    <w:pPr>
                      <w:spacing w:line="225" w:lineRule="auto" w:before="7"/>
                      <w:ind w:left="0" w:right="12" w:firstLine="0"/>
                      <w:jc w:val="left"/>
                      <w:rPr>
                        <w:sz w:val="14"/>
                      </w:rPr>
                    </w:pPr>
                    <w:r>
                      <w:rPr>
                        <w:color w:val="0096D6"/>
                        <w:w w:val="115"/>
                        <w:sz w:val="14"/>
                      </w:rPr>
                      <w:t>Euro area</w:t>
                    </w:r>
                  </w:p>
                </w:txbxContent>
              </v:textbox>
              <w10:wrap type="none"/>
            </v:shape>
            <v:shape style="position:absolute;left:5757;top:-3171;width:309;height:168" type="#_x0000_t202" filled="false" stroked="false">
              <v:textbox inset="0,0,0,0">
                <w:txbxContent>
                  <w:p>
                    <w:pPr>
                      <w:spacing w:line="168" w:lineRule="exact" w:before="0"/>
                      <w:ind w:left="0" w:right="0" w:firstLine="0"/>
                      <w:jc w:val="left"/>
                      <w:rPr>
                        <w:sz w:val="14"/>
                      </w:rPr>
                    </w:pPr>
                    <w:r>
                      <w:rPr>
                        <w:color w:val="0096D6"/>
                        <w:w w:val="120"/>
                        <w:sz w:val="14"/>
                      </w:rPr>
                      <w:t>U.K.</w:t>
                    </w:r>
                  </w:p>
                </w:txbxContent>
              </v:textbox>
              <w10:wrap type="none"/>
            </v:shape>
            <v:shape style="position:absolute;left:4135;top:-4134;width:1025;height:412" type="#_x0000_t202" filled="false" stroked="false">
              <v:textbox inset="0,0,0,0">
                <w:txbxContent>
                  <w:p>
                    <w:pPr>
                      <w:spacing w:line="194" w:lineRule="exact" w:before="0"/>
                      <w:ind w:left="0" w:right="0" w:firstLine="0"/>
                      <w:jc w:val="left"/>
                      <w:rPr>
                        <w:sz w:val="16"/>
                      </w:rPr>
                    </w:pPr>
                    <w:r>
                      <w:rPr>
                        <w:color w:val="231F20"/>
                        <w:w w:val="115"/>
                        <w:sz w:val="16"/>
                      </w:rPr>
                      <w:t>Middle stage</w:t>
                    </w:r>
                  </w:p>
                  <w:p>
                    <w:pPr>
                      <w:spacing w:line="192" w:lineRule="exact" w:before="24"/>
                      <w:ind w:left="0" w:right="0" w:firstLine="0"/>
                      <w:jc w:val="left"/>
                      <w:rPr>
                        <w:sz w:val="16"/>
                      </w:rPr>
                    </w:pPr>
                    <w:r>
                      <w:rPr>
                        <w:color w:val="231F20"/>
                        <w:w w:val="110"/>
                        <w:sz w:val="16"/>
                      </w:rPr>
                      <w:t>of expansion</w:t>
                    </w:r>
                  </w:p>
                </w:txbxContent>
              </v:textbox>
              <w10:wrap type="none"/>
            </v:shape>
            <v:shape style="position:absolute;left:1732;top:-4288;width:2238;height:2260" type="#_x0000_t202" filled="false" stroked="false">
              <v:textbox inset="0,0,0,0">
                <w:txbxContent>
                  <w:p>
                    <w:pPr>
                      <w:spacing w:before="154"/>
                      <w:ind w:left="229" w:right="0" w:firstLine="0"/>
                      <w:jc w:val="left"/>
                      <w:rPr>
                        <w:sz w:val="16"/>
                      </w:rPr>
                    </w:pPr>
                    <w:r>
                      <w:rPr>
                        <w:color w:val="231F20"/>
                        <w:w w:val="120"/>
                        <w:sz w:val="16"/>
                      </w:rPr>
                      <w:t>Early stage</w:t>
                    </w:r>
                  </w:p>
                  <w:p>
                    <w:pPr>
                      <w:spacing w:before="24"/>
                      <w:ind w:left="229" w:right="0" w:firstLine="0"/>
                      <w:jc w:val="left"/>
                      <w:rPr>
                        <w:sz w:val="16"/>
                      </w:rPr>
                    </w:pPr>
                    <w:r>
                      <w:rPr>
                        <w:color w:val="231F20"/>
                        <w:w w:val="110"/>
                        <w:sz w:val="16"/>
                      </w:rPr>
                      <w:t>of expansion</w:t>
                    </w:r>
                  </w:p>
                </w:txbxContent>
              </v:textbox>
              <w10:wrap type="none"/>
            </v:shape>
            <w10:wrap type="none"/>
          </v:group>
        </w:pict>
      </w:r>
      <w:r>
        <w:rPr/>
        <w:drawing>
          <wp:anchor distT="0" distB="0" distL="0" distR="0" allowOverlap="1" layoutInCell="1" locked="0" behindDoc="0" simplePos="0" relativeHeight="1912">
            <wp:simplePos x="0" y="0"/>
            <wp:positionH relativeFrom="page">
              <wp:posOffset>1065855</wp:posOffset>
            </wp:positionH>
            <wp:positionV relativeFrom="paragraph">
              <wp:posOffset>827</wp:posOffset>
            </wp:positionV>
            <wp:extent cx="216992" cy="216992"/>
            <wp:effectExtent l="0" t="0" r="0" b="0"/>
            <wp:wrapNone/>
            <wp:docPr id="3" name="image22.png" descr=""/>
            <wp:cNvGraphicFramePr>
              <a:graphicFrameLocks noChangeAspect="1"/>
            </wp:cNvGraphicFramePr>
            <a:graphic>
              <a:graphicData uri="http://schemas.openxmlformats.org/drawingml/2006/picture">
                <pic:pic>
                  <pic:nvPicPr>
                    <pic:cNvPr id="4" name="image22.png"/>
                    <pic:cNvPicPr/>
                  </pic:nvPicPr>
                  <pic:blipFill>
                    <a:blip r:embed="rId28" cstate="print"/>
                    <a:stretch>
                      <a:fillRect/>
                    </a:stretch>
                  </pic:blipFill>
                  <pic:spPr>
                    <a:xfrm>
                      <a:off x="0" y="0"/>
                      <a:ext cx="216992" cy="216992"/>
                    </a:xfrm>
                    <a:prstGeom prst="rect">
                      <a:avLst/>
                    </a:prstGeom>
                  </pic:spPr>
                </pic:pic>
              </a:graphicData>
            </a:graphic>
          </wp:anchor>
        </w:drawing>
      </w:r>
      <w:r>
        <w:rPr/>
        <w:pict>
          <v:shape style="position:absolute;margin-left:59.025398pt;margin-top:-83.700668pt;width:22.6pt;height:62.7pt;mso-position-horizontal-relative:page;mso-position-vertical-relative:paragraph;z-index:1936" type="#_x0000_t202" filled="false" stroked="false">
            <v:textbox inset="0,0,0,0" style="layout-flow:vertical;mso-layout-flow-alt:bottom-to-top">
              <w:txbxContent>
                <w:p>
                  <w:pPr>
                    <w:spacing w:before="19"/>
                    <w:ind w:left="20" w:right="0" w:firstLine="0"/>
                    <w:jc w:val="left"/>
                    <w:rPr>
                      <w:sz w:val="16"/>
                    </w:rPr>
                  </w:pPr>
                  <w:r>
                    <w:rPr>
                      <w:color w:val="231F20"/>
                      <w:w w:val="115"/>
                      <w:sz w:val="16"/>
                    </w:rPr>
                    <w:t>Below</w:t>
                  </w:r>
                  <w:r>
                    <w:rPr>
                      <w:color w:val="231F20"/>
                      <w:spacing w:val="25"/>
                      <w:w w:val="115"/>
                      <w:sz w:val="16"/>
                    </w:rPr>
                    <w:t> </w:t>
                  </w:r>
                  <w:r>
                    <w:rPr>
                      <w:color w:val="231F20"/>
                      <w:w w:val="115"/>
                      <w:sz w:val="16"/>
                    </w:rPr>
                    <w:t>potential</w:t>
                  </w:r>
                </w:p>
                <w:p>
                  <w:pPr>
                    <w:spacing w:before="25"/>
                    <w:ind w:left="337" w:right="0" w:firstLine="0"/>
                    <w:jc w:val="left"/>
                    <w:rPr>
                      <w:sz w:val="16"/>
                    </w:rPr>
                  </w:pPr>
                  <w:r>
                    <w:rPr>
                      <w:color w:val="231F20"/>
                      <w:w w:val="110"/>
                      <w:sz w:val="16"/>
                    </w:rPr>
                    <w:t>GDP</w:t>
                  </w:r>
                  <w:r>
                    <w:rPr>
                      <w:color w:val="231F20"/>
                      <w:spacing w:val="28"/>
                      <w:w w:val="110"/>
                      <w:sz w:val="16"/>
                    </w:rPr>
                    <w:t> </w:t>
                  </w:r>
                  <w:r>
                    <w:rPr>
                      <w:color w:val="231F20"/>
                      <w:w w:val="110"/>
                      <w:sz w:val="16"/>
                    </w:rPr>
                    <w:t>growth</w:t>
                  </w:r>
                </w:p>
              </w:txbxContent>
            </v:textbox>
            <w10:wrap type="none"/>
          </v:shape>
        </w:pict>
      </w:r>
      <w:r>
        <w:rPr>
          <w:color w:val="231F20"/>
          <w:w w:val="110"/>
          <w:sz w:val="14"/>
        </w:rPr>
        <w:t>Size of circles corresponds to country’s GDP (2017)</w:t>
      </w:r>
    </w:p>
    <w:p>
      <w:pPr>
        <w:pStyle w:val="BodyText"/>
        <w:spacing w:before="11"/>
        <w:rPr>
          <w:sz w:val="13"/>
        </w:rPr>
      </w:pPr>
    </w:p>
    <w:p>
      <w:pPr>
        <w:spacing w:line="235" w:lineRule="auto" w:before="108"/>
        <w:ind w:left="1159" w:right="1244" w:firstLine="0"/>
        <w:jc w:val="both"/>
        <w:rPr>
          <w:sz w:val="15"/>
        </w:rPr>
      </w:pPr>
      <w:r>
        <w:rPr>
          <w:color w:val="231F20"/>
          <w:spacing w:val="3"/>
          <w:w w:val="90"/>
          <w:sz w:val="15"/>
        </w:rPr>
        <w:t>Notes:</w:t>
      </w:r>
      <w:r>
        <w:rPr>
          <w:color w:val="231F20"/>
          <w:spacing w:val="-2"/>
          <w:w w:val="90"/>
          <w:sz w:val="15"/>
        </w:rPr>
        <w:t> </w:t>
      </w:r>
      <w:r>
        <w:rPr>
          <w:color w:val="231F20"/>
          <w:w w:val="90"/>
          <w:sz w:val="15"/>
        </w:rPr>
        <w:t>The</w:t>
      </w:r>
      <w:r>
        <w:rPr>
          <w:color w:val="231F20"/>
          <w:spacing w:val="-2"/>
          <w:w w:val="90"/>
          <w:sz w:val="15"/>
        </w:rPr>
        <w:t> </w:t>
      </w:r>
      <w:r>
        <w:rPr>
          <w:color w:val="231F20"/>
          <w:w w:val="90"/>
          <w:sz w:val="15"/>
        </w:rPr>
        <w:t>vertical</w:t>
      </w:r>
      <w:r>
        <w:rPr>
          <w:color w:val="231F20"/>
          <w:spacing w:val="-1"/>
          <w:w w:val="90"/>
          <w:sz w:val="15"/>
        </w:rPr>
        <w:t> </w:t>
      </w:r>
      <w:r>
        <w:rPr>
          <w:color w:val="231F20"/>
          <w:w w:val="90"/>
          <w:sz w:val="15"/>
        </w:rPr>
        <w:t>axis</w:t>
      </w:r>
      <w:r>
        <w:rPr>
          <w:color w:val="231F20"/>
          <w:spacing w:val="-2"/>
          <w:w w:val="90"/>
          <w:sz w:val="15"/>
        </w:rPr>
        <w:t> </w:t>
      </w:r>
      <w:r>
        <w:rPr>
          <w:color w:val="231F20"/>
          <w:w w:val="90"/>
          <w:sz w:val="15"/>
        </w:rPr>
        <w:t>represents</w:t>
      </w:r>
      <w:r>
        <w:rPr>
          <w:color w:val="231F20"/>
          <w:spacing w:val="-2"/>
          <w:w w:val="90"/>
          <w:sz w:val="15"/>
        </w:rPr>
        <w:t> </w:t>
      </w:r>
      <w:r>
        <w:rPr>
          <w:color w:val="231F20"/>
          <w:w w:val="90"/>
          <w:sz w:val="15"/>
        </w:rPr>
        <w:t>GDP</w:t>
      </w:r>
      <w:r>
        <w:rPr>
          <w:color w:val="231F20"/>
          <w:spacing w:val="-1"/>
          <w:w w:val="90"/>
          <w:sz w:val="15"/>
        </w:rPr>
        <w:t> </w:t>
      </w:r>
      <w:r>
        <w:rPr>
          <w:color w:val="231F20"/>
          <w:w w:val="90"/>
          <w:sz w:val="15"/>
        </w:rPr>
        <w:t>growth</w:t>
      </w:r>
      <w:r>
        <w:rPr>
          <w:color w:val="231F20"/>
          <w:spacing w:val="-2"/>
          <w:w w:val="90"/>
          <w:sz w:val="15"/>
        </w:rPr>
        <w:t> </w:t>
      </w:r>
      <w:r>
        <w:rPr>
          <w:color w:val="231F20"/>
          <w:w w:val="90"/>
          <w:sz w:val="15"/>
        </w:rPr>
        <w:t>rate</w:t>
      </w:r>
      <w:r>
        <w:rPr>
          <w:color w:val="231F20"/>
          <w:spacing w:val="-2"/>
          <w:w w:val="90"/>
          <w:sz w:val="15"/>
        </w:rPr>
        <w:t> </w:t>
      </w:r>
      <w:r>
        <w:rPr>
          <w:color w:val="231F20"/>
          <w:w w:val="90"/>
          <w:sz w:val="15"/>
        </w:rPr>
        <w:t>relative</w:t>
      </w:r>
      <w:r>
        <w:rPr>
          <w:color w:val="231F20"/>
          <w:spacing w:val="-1"/>
          <w:w w:val="90"/>
          <w:sz w:val="15"/>
        </w:rPr>
        <w:t> </w:t>
      </w:r>
      <w:r>
        <w:rPr>
          <w:color w:val="231F20"/>
          <w:w w:val="90"/>
          <w:sz w:val="15"/>
        </w:rPr>
        <w:t>to</w:t>
      </w:r>
      <w:r>
        <w:rPr>
          <w:color w:val="231F20"/>
          <w:spacing w:val="-2"/>
          <w:w w:val="90"/>
          <w:sz w:val="15"/>
        </w:rPr>
        <w:t> </w:t>
      </w:r>
      <w:r>
        <w:rPr>
          <w:color w:val="231F20"/>
          <w:w w:val="90"/>
          <w:sz w:val="15"/>
        </w:rPr>
        <w:t>each</w:t>
      </w:r>
      <w:r>
        <w:rPr>
          <w:color w:val="231F20"/>
          <w:spacing w:val="-2"/>
          <w:w w:val="90"/>
          <w:sz w:val="15"/>
        </w:rPr>
        <w:t> </w:t>
      </w:r>
      <w:r>
        <w:rPr>
          <w:color w:val="231F20"/>
          <w:w w:val="90"/>
          <w:sz w:val="15"/>
        </w:rPr>
        <w:t>country’s</w:t>
      </w:r>
      <w:r>
        <w:rPr>
          <w:color w:val="231F20"/>
          <w:spacing w:val="-1"/>
          <w:w w:val="90"/>
          <w:sz w:val="15"/>
        </w:rPr>
        <w:t> </w:t>
      </w:r>
      <w:r>
        <w:rPr>
          <w:color w:val="231F20"/>
          <w:w w:val="90"/>
          <w:sz w:val="15"/>
        </w:rPr>
        <w:t>potential</w:t>
      </w:r>
      <w:r>
        <w:rPr>
          <w:color w:val="231F20"/>
          <w:spacing w:val="-2"/>
          <w:w w:val="90"/>
          <w:sz w:val="15"/>
        </w:rPr>
        <w:t> </w:t>
      </w:r>
      <w:r>
        <w:rPr>
          <w:color w:val="231F20"/>
          <w:w w:val="90"/>
          <w:sz w:val="15"/>
        </w:rPr>
        <w:t>growth</w:t>
      </w:r>
      <w:r>
        <w:rPr>
          <w:color w:val="231F20"/>
          <w:spacing w:val="-2"/>
          <w:w w:val="90"/>
          <w:sz w:val="15"/>
        </w:rPr>
        <w:t> </w:t>
      </w:r>
      <w:r>
        <w:rPr>
          <w:color w:val="231F20"/>
          <w:w w:val="90"/>
          <w:sz w:val="15"/>
        </w:rPr>
        <w:t>rate,</w:t>
      </w:r>
      <w:r>
        <w:rPr>
          <w:color w:val="231F20"/>
          <w:spacing w:val="-1"/>
          <w:w w:val="90"/>
          <w:sz w:val="15"/>
        </w:rPr>
        <w:t> </w:t>
      </w:r>
      <w:r>
        <w:rPr>
          <w:color w:val="231F20"/>
          <w:w w:val="90"/>
          <w:sz w:val="15"/>
        </w:rPr>
        <w:t>represented</w:t>
      </w:r>
      <w:r>
        <w:rPr>
          <w:color w:val="231F20"/>
          <w:spacing w:val="-2"/>
          <w:w w:val="90"/>
          <w:sz w:val="15"/>
        </w:rPr>
        <w:t> </w:t>
      </w:r>
      <w:r>
        <w:rPr>
          <w:color w:val="231F20"/>
          <w:w w:val="90"/>
          <w:sz w:val="15"/>
        </w:rPr>
        <w:t>by</w:t>
      </w:r>
      <w:r>
        <w:rPr>
          <w:color w:val="231F20"/>
          <w:spacing w:val="-2"/>
          <w:w w:val="90"/>
          <w:sz w:val="15"/>
        </w:rPr>
        <w:t> </w:t>
      </w:r>
      <w:r>
        <w:rPr>
          <w:color w:val="231F20"/>
          <w:w w:val="90"/>
          <w:sz w:val="15"/>
        </w:rPr>
        <w:t>the</w:t>
      </w:r>
      <w:r>
        <w:rPr>
          <w:color w:val="231F20"/>
          <w:spacing w:val="-1"/>
          <w:w w:val="90"/>
          <w:sz w:val="15"/>
        </w:rPr>
        <w:t> </w:t>
      </w:r>
      <w:r>
        <w:rPr>
          <w:color w:val="231F20"/>
          <w:w w:val="90"/>
          <w:sz w:val="15"/>
        </w:rPr>
        <w:t>horizontal</w:t>
      </w:r>
      <w:r>
        <w:rPr>
          <w:color w:val="231F20"/>
          <w:spacing w:val="-2"/>
          <w:w w:val="90"/>
          <w:sz w:val="15"/>
        </w:rPr>
        <w:t> </w:t>
      </w:r>
      <w:r>
        <w:rPr>
          <w:color w:val="231F20"/>
          <w:w w:val="90"/>
          <w:sz w:val="15"/>
        </w:rPr>
        <w:t>line.</w:t>
      </w:r>
      <w:r>
        <w:rPr>
          <w:color w:val="231F20"/>
          <w:spacing w:val="-2"/>
          <w:w w:val="90"/>
          <w:sz w:val="15"/>
        </w:rPr>
        <w:t> </w:t>
      </w:r>
      <w:r>
        <w:rPr>
          <w:color w:val="231F20"/>
          <w:w w:val="90"/>
          <w:sz w:val="15"/>
        </w:rPr>
        <w:t>There</w:t>
      </w:r>
      <w:r>
        <w:rPr>
          <w:color w:val="231F20"/>
          <w:spacing w:val="-1"/>
          <w:w w:val="90"/>
          <w:sz w:val="15"/>
        </w:rPr>
        <w:t> </w:t>
      </w:r>
      <w:r>
        <w:rPr>
          <w:color w:val="231F20"/>
          <w:w w:val="90"/>
          <w:sz w:val="15"/>
        </w:rPr>
        <w:t>is</w:t>
      </w:r>
      <w:r>
        <w:rPr>
          <w:color w:val="231F20"/>
          <w:spacing w:val="-2"/>
          <w:w w:val="90"/>
          <w:sz w:val="15"/>
        </w:rPr>
        <w:t> </w:t>
      </w:r>
      <w:r>
        <w:rPr>
          <w:color w:val="231F20"/>
          <w:w w:val="90"/>
          <w:sz w:val="15"/>
        </w:rPr>
        <w:t>no</w:t>
      </w:r>
      <w:r>
        <w:rPr>
          <w:color w:val="231F20"/>
          <w:spacing w:val="-2"/>
          <w:w w:val="90"/>
          <w:sz w:val="15"/>
        </w:rPr>
        <w:t> </w:t>
      </w:r>
      <w:r>
        <w:rPr>
          <w:color w:val="231F20"/>
          <w:w w:val="90"/>
          <w:sz w:val="15"/>
        </w:rPr>
        <w:t>inherent</w:t>
      </w:r>
      <w:r>
        <w:rPr>
          <w:color w:val="231F20"/>
          <w:spacing w:val="-1"/>
          <w:w w:val="90"/>
          <w:sz w:val="15"/>
        </w:rPr>
        <w:t> </w:t>
      </w:r>
      <w:r>
        <w:rPr>
          <w:color w:val="231F20"/>
          <w:w w:val="90"/>
          <w:sz w:val="15"/>
        </w:rPr>
        <w:t>time</w:t>
      </w:r>
      <w:r>
        <w:rPr>
          <w:color w:val="231F20"/>
          <w:spacing w:val="-2"/>
          <w:w w:val="90"/>
          <w:sz w:val="15"/>
        </w:rPr>
        <w:t> </w:t>
      </w:r>
      <w:r>
        <w:rPr>
          <w:color w:val="231F20"/>
          <w:w w:val="90"/>
          <w:sz w:val="15"/>
        </w:rPr>
        <w:t>limit</w:t>
      </w:r>
      <w:r>
        <w:rPr>
          <w:color w:val="231F20"/>
          <w:spacing w:val="-2"/>
          <w:w w:val="90"/>
          <w:sz w:val="15"/>
        </w:rPr>
        <w:t> </w:t>
      </w:r>
      <w:r>
        <w:rPr>
          <w:color w:val="231F20"/>
          <w:w w:val="90"/>
          <w:sz w:val="15"/>
        </w:rPr>
        <w:t>on</w:t>
      </w:r>
      <w:r>
        <w:rPr>
          <w:color w:val="231F20"/>
          <w:spacing w:val="-1"/>
          <w:w w:val="90"/>
          <w:sz w:val="15"/>
        </w:rPr>
        <w:t> </w:t>
      </w:r>
      <w:r>
        <w:rPr>
          <w:color w:val="231F20"/>
          <w:w w:val="90"/>
          <w:sz w:val="15"/>
        </w:rPr>
        <w:t>the length</w:t>
      </w:r>
      <w:r>
        <w:rPr>
          <w:color w:val="231F20"/>
          <w:spacing w:val="-8"/>
          <w:w w:val="90"/>
          <w:sz w:val="15"/>
        </w:rPr>
        <w:t> </w:t>
      </w:r>
      <w:r>
        <w:rPr>
          <w:color w:val="231F20"/>
          <w:w w:val="90"/>
          <w:sz w:val="15"/>
        </w:rPr>
        <w:t>of</w:t>
      </w:r>
      <w:r>
        <w:rPr>
          <w:color w:val="231F20"/>
          <w:spacing w:val="-7"/>
          <w:w w:val="90"/>
          <w:sz w:val="15"/>
        </w:rPr>
        <w:t> </w:t>
      </w:r>
      <w:r>
        <w:rPr>
          <w:color w:val="231F20"/>
          <w:w w:val="90"/>
          <w:sz w:val="15"/>
        </w:rPr>
        <w:t>each</w:t>
      </w:r>
      <w:r>
        <w:rPr>
          <w:color w:val="231F20"/>
          <w:spacing w:val="-7"/>
          <w:w w:val="90"/>
          <w:sz w:val="15"/>
        </w:rPr>
        <w:t> </w:t>
      </w:r>
      <w:r>
        <w:rPr>
          <w:color w:val="231F20"/>
          <w:w w:val="90"/>
          <w:sz w:val="15"/>
        </w:rPr>
        <w:t>stage;</w:t>
      </w:r>
      <w:r>
        <w:rPr>
          <w:color w:val="231F20"/>
          <w:spacing w:val="-7"/>
          <w:w w:val="90"/>
          <w:sz w:val="15"/>
        </w:rPr>
        <w:t> </w:t>
      </w:r>
      <w:r>
        <w:rPr>
          <w:color w:val="231F20"/>
          <w:w w:val="90"/>
          <w:sz w:val="15"/>
        </w:rPr>
        <w:t>different</w:t>
      </w:r>
      <w:r>
        <w:rPr>
          <w:color w:val="231F20"/>
          <w:spacing w:val="-7"/>
          <w:w w:val="90"/>
          <w:sz w:val="15"/>
        </w:rPr>
        <w:t> </w:t>
      </w:r>
      <w:r>
        <w:rPr>
          <w:color w:val="231F20"/>
          <w:w w:val="90"/>
          <w:sz w:val="15"/>
        </w:rPr>
        <w:t>economies</w:t>
      </w:r>
      <w:r>
        <w:rPr>
          <w:color w:val="231F20"/>
          <w:spacing w:val="-7"/>
          <w:w w:val="90"/>
          <w:sz w:val="15"/>
        </w:rPr>
        <w:t> </w:t>
      </w:r>
      <w:r>
        <w:rPr>
          <w:color w:val="231F20"/>
          <w:w w:val="90"/>
          <w:sz w:val="15"/>
        </w:rPr>
        <w:t>progress</w:t>
      </w:r>
      <w:r>
        <w:rPr>
          <w:color w:val="231F20"/>
          <w:spacing w:val="-7"/>
          <w:w w:val="90"/>
          <w:sz w:val="15"/>
        </w:rPr>
        <w:t> </w:t>
      </w:r>
      <w:r>
        <w:rPr>
          <w:color w:val="231F20"/>
          <w:w w:val="90"/>
          <w:sz w:val="15"/>
        </w:rPr>
        <w:t>through</w:t>
      </w:r>
      <w:r>
        <w:rPr>
          <w:color w:val="231F20"/>
          <w:spacing w:val="-7"/>
          <w:w w:val="90"/>
          <w:sz w:val="15"/>
        </w:rPr>
        <w:t> </w:t>
      </w:r>
      <w:r>
        <w:rPr>
          <w:color w:val="231F20"/>
          <w:w w:val="90"/>
          <w:sz w:val="15"/>
        </w:rPr>
        <w:t>the</w:t>
      </w:r>
      <w:r>
        <w:rPr>
          <w:color w:val="231F20"/>
          <w:spacing w:val="-7"/>
          <w:w w:val="90"/>
          <w:sz w:val="15"/>
        </w:rPr>
        <w:t> </w:t>
      </w:r>
      <w:r>
        <w:rPr>
          <w:color w:val="231F20"/>
          <w:w w:val="90"/>
          <w:sz w:val="15"/>
        </w:rPr>
        <w:t>stages</w:t>
      </w:r>
      <w:r>
        <w:rPr>
          <w:color w:val="231F20"/>
          <w:spacing w:val="-7"/>
          <w:w w:val="90"/>
          <w:sz w:val="15"/>
        </w:rPr>
        <w:t> </w:t>
      </w:r>
      <w:r>
        <w:rPr>
          <w:color w:val="231F20"/>
          <w:w w:val="90"/>
          <w:sz w:val="15"/>
        </w:rPr>
        <w:t>at</w:t>
      </w:r>
      <w:r>
        <w:rPr>
          <w:color w:val="231F20"/>
          <w:spacing w:val="-7"/>
          <w:w w:val="90"/>
          <w:sz w:val="15"/>
        </w:rPr>
        <w:t> </w:t>
      </w:r>
      <w:r>
        <w:rPr>
          <w:color w:val="231F20"/>
          <w:w w:val="90"/>
          <w:sz w:val="15"/>
        </w:rPr>
        <w:t>varying</w:t>
      </w:r>
      <w:r>
        <w:rPr>
          <w:color w:val="231F20"/>
          <w:spacing w:val="-9"/>
          <w:w w:val="90"/>
          <w:sz w:val="15"/>
        </w:rPr>
        <w:t> </w:t>
      </w:r>
      <w:r>
        <w:rPr>
          <w:color w:val="231F20"/>
          <w:w w:val="90"/>
          <w:sz w:val="15"/>
        </w:rPr>
        <w:t>speeds.</w:t>
      </w:r>
      <w:r>
        <w:rPr>
          <w:color w:val="231F20"/>
          <w:spacing w:val="-9"/>
          <w:w w:val="90"/>
          <w:sz w:val="15"/>
        </w:rPr>
        <w:t> </w:t>
      </w:r>
      <w:r>
        <w:rPr>
          <w:color w:val="231F20"/>
          <w:w w:val="90"/>
          <w:sz w:val="15"/>
        </w:rPr>
        <w:t>The</w:t>
      </w:r>
      <w:r>
        <w:rPr>
          <w:color w:val="231F20"/>
          <w:spacing w:val="-9"/>
          <w:w w:val="90"/>
          <w:sz w:val="15"/>
        </w:rPr>
        <w:t> </w:t>
      </w:r>
      <w:r>
        <w:rPr>
          <w:color w:val="231F20"/>
          <w:w w:val="90"/>
          <w:sz w:val="15"/>
        </w:rPr>
        <w:t>end</w:t>
      </w:r>
      <w:r>
        <w:rPr>
          <w:color w:val="231F20"/>
          <w:spacing w:val="-9"/>
          <w:w w:val="90"/>
          <w:sz w:val="15"/>
        </w:rPr>
        <w:t> </w:t>
      </w:r>
      <w:r>
        <w:rPr>
          <w:color w:val="231F20"/>
          <w:w w:val="90"/>
          <w:sz w:val="15"/>
        </w:rPr>
        <w:t>of</w:t>
      </w:r>
      <w:r>
        <w:rPr>
          <w:color w:val="231F20"/>
          <w:spacing w:val="-9"/>
          <w:w w:val="90"/>
          <w:sz w:val="15"/>
        </w:rPr>
        <w:t> </w:t>
      </w:r>
      <w:r>
        <w:rPr>
          <w:color w:val="231F20"/>
          <w:w w:val="90"/>
          <w:sz w:val="15"/>
        </w:rPr>
        <w:t>an</w:t>
      </w:r>
      <w:r>
        <w:rPr>
          <w:color w:val="231F20"/>
          <w:spacing w:val="-9"/>
          <w:w w:val="90"/>
          <w:sz w:val="15"/>
        </w:rPr>
        <w:t> </w:t>
      </w:r>
      <w:r>
        <w:rPr>
          <w:color w:val="231F20"/>
          <w:w w:val="90"/>
          <w:sz w:val="15"/>
        </w:rPr>
        <w:t>expansion</w:t>
      </w:r>
      <w:r>
        <w:rPr>
          <w:color w:val="231F20"/>
          <w:spacing w:val="-9"/>
          <w:w w:val="90"/>
          <w:sz w:val="15"/>
        </w:rPr>
        <w:t> </w:t>
      </w:r>
      <w:r>
        <w:rPr>
          <w:color w:val="231F20"/>
          <w:w w:val="90"/>
          <w:sz w:val="15"/>
        </w:rPr>
        <w:t>represents</w:t>
      </w:r>
      <w:r>
        <w:rPr>
          <w:color w:val="231F20"/>
          <w:spacing w:val="-9"/>
          <w:w w:val="90"/>
          <w:sz w:val="15"/>
        </w:rPr>
        <w:t> </w:t>
      </w:r>
      <w:r>
        <w:rPr>
          <w:color w:val="231F20"/>
          <w:w w:val="90"/>
          <w:sz w:val="15"/>
        </w:rPr>
        <w:t>below-trend</w:t>
      </w:r>
      <w:r>
        <w:rPr>
          <w:color w:val="231F20"/>
          <w:spacing w:val="-9"/>
          <w:w w:val="90"/>
          <w:sz w:val="15"/>
        </w:rPr>
        <w:t> </w:t>
      </w:r>
      <w:r>
        <w:rPr>
          <w:color w:val="231F20"/>
          <w:w w:val="90"/>
          <w:sz w:val="15"/>
        </w:rPr>
        <w:t>growth,</w:t>
      </w:r>
      <w:r>
        <w:rPr>
          <w:color w:val="231F20"/>
          <w:spacing w:val="-9"/>
          <w:w w:val="90"/>
          <w:sz w:val="15"/>
        </w:rPr>
        <w:t> </w:t>
      </w:r>
      <w:r>
        <w:rPr>
          <w:color w:val="231F20"/>
          <w:w w:val="90"/>
          <w:sz w:val="15"/>
        </w:rPr>
        <w:t>which</w:t>
      </w:r>
      <w:r>
        <w:rPr>
          <w:color w:val="231F20"/>
          <w:spacing w:val="-9"/>
          <w:w w:val="90"/>
          <w:sz w:val="15"/>
        </w:rPr>
        <w:t> </w:t>
      </w:r>
      <w:r>
        <w:rPr>
          <w:color w:val="231F20"/>
          <w:w w:val="90"/>
          <w:sz w:val="15"/>
        </w:rPr>
        <w:t>may</w:t>
      </w:r>
      <w:r>
        <w:rPr>
          <w:color w:val="231F20"/>
          <w:spacing w:val="-9"/>
          <w:w w:val="90"/>
          <w:sz w:val="15"/>
        </w:rPr>
        <w:t> </w:t>
      </w:r>
      <w:r>
        <w:rPr>
          <w:color w:val="231F20"/>
          <w:w w:val="90"/>
          <w:sz w:val="15"/>
        </w:rPr>
        <w:t>or</w:t>
      </w:r>
      <w:r>
        <w:rPr>
          <w:color w:val="231F20"/>
          <w:spacing w:val="-9"/>
          <w:w w:val="90"/>
          <w:sz w:val="15"/>
        </w:rPr>
        <w:t> </w:t>
      </w:r>
      <w:r>
        <w:rPr>
          <w:color w:val="231F20"/>
          <w:w w:val="90"/>
          <w:sz w:val="15"/>
        </w:rPr>
        <w:t>may</w:t>
      </w:r>
      <w:r>
        <w:rPr>
          <w:color w:val="231F20"/>
          <w:spacing w:val="-9"/>
          <w:w w:val="90"/>
          <w:sz w:val="15"/>
        </w:rPr>
        <w:t> </w:t>
      </w:r>
      <w:r>
        <w:rPr>
          <w:color w:val="231F20"/>
          <w:w w:val="90"/>
          <w:sz w:val="15"/>
        </w:rPr>
        <w:t>not</w:t>
      </w:r>
      <w:r>
        <w:rPr>
          <w:color w:val="231F20"/>
          <w:spacing w:val="-9"/>
          <w:w w:val="90"/>
          <w:sz w:val="15"/>
        </w:rPr>
        <w:t> </w:t>
      </w:r>
      <w:r>
        <w:rPr>
          <w:color w:val="231F20"/>
          <w:w w:val="90"/>
          <w:sz w:val="15"/>
        </w:rPr>
        <w:t>match </w:t>
      </w:r>
      <w:r>
        <w:rPr>
          <w:color w:val="231F20"/>
          <w:w w:val="95"/>
          <w:sz w:val="15"/>
        </w:rPr>
        <w:t>the</w:t>
      </w:r>
      <w:r>
        <w:rPr>
          <w:color w:val="231F20"/>
          <w:spacing w:val="-3"/>
          <w:w w:val="95"/>
          <w:sz w:val="15"/>
        </w:rPr>
        <w:t> </w:t>
      </w:r>
      <w:r>
        <w:rPr>
          <w:color w:val="231F20"/>
          <w:w w:val="95"/>
          <w:sz w:val="15"/>
        </w:rPr>
        <w:t>common</w:t>
      </w:r>
      <w:r>
        <w:rPr>
          <w:color w:val="231F20"/>
          <w:spacing w:val="-3"/>
          <w:w w:val="95"/>
          <w:sz w:val="15"/>
        </w:rPr>
        <w:t> </w:t>
      </w:r>
      <w:r>
        <w:rPr>
          <w:color w:val="231F20"/>
          <w:w w:val="95"/>
          <w:sz w:val="15"/>
        </w:rPr>
        <w:t>definition</w:t>
      </w:r>
      <w:r>
        <w:rPr>
          <w:color w:val="231F20"/>
          <w:spacing w:val="-2"/>
          <w:w w:val="95"/>
          <w:sz w:val="15"/>
        </w:rPr>
        <w:t> </w:t>
      </w:r>
      <w:r>
        <w:rPr>
          <w:color w:val="231F20"/>
          <w:w w:val="95"/>
          <w:sz w:val="15"/>
        </w:rPr>
        <w:t>of</w:t>
      </w:r>
      <w:r>
        <w:rPr>
          <w:color w:val="231F20"/>
          <w:spacing w:val="-3"/>
          <w:w w:val="95"/>
          <w:sz w:val="15"/>
        </w:rPr>
        <w:t> </w:t>
      </w:r>
      <w:r>
        <w:rPr>
          <w:color w:val="231F20"/>
          <w:w w:val="95"/>
          <w:sz w:val="15"/>
        </w:rPr>
        <w:t>recession</w:t>
      </w:r>
      <w:r>
        <w:rPr>
          <w:color w:val="231F20"/>
          <w:spacing w:val="-3"/>
          <w:w w:val="95"/>
          <w:sz w:val="15"/>
        </w:rPr>
        <w:t> </w:t>
      </w:r>
      <w:r>
        <w:rPr>
          <w:color w:val="231F20"/>
          <w:w w:val="95"/>
          <w:sz w:val="15"/>
        </w:rPr>
        <w:t>of</w:t>
      </w:r>
      <w:r>
        <w:rPr>
          <w:color w:val="231F20"/>
          <w:spacing w:val="-2"/>
          <w:w w:val="95"/>
          <w:sz w:val="15"/>
        </w:rPr>
        <w:t> </w:t>
      </w:r>
      <w:r>
        <w:rPr>
          <w:color w:val="231F20"/>
          <w:w w:val="95"/>
          <w:sz w:val="15"/>
        </w:rPr>
        <w:t>two</w:t>
      </w:r>
      <w:r>
        <w:rPr>
          <w:color w:val="231F20"/>
          <w:spacing w:val="-3"/>
          <w:w w:val="95"/>
          <w:sz w:val="15"/>
        </w:rPr>
        <w:t> </w:t>
      </w:r>
      <w:r>
        <w:rPr>
          <w:color w:val="231F20"/>
          <w:w w:val="95"/>
          <w:sz w:val="15"/>
        </w:rPr>
        <w:t>consecutive</w:t>
      </w:r>
      <w:r>
        <w:rPr>
          <w:color w:val="231F20"/>
          <w:spacing w:val="-3"/>
          <w:w w:val="95"/>
          <w:sz w:val="15"/>
        </w:rPr>
        <w:t> </w:t>
      </w:r>
      <w:r>
        <w:rPr>
          <w:color w:val="231F20"/>
          <w:w w:val="95"/>
          <w:sz w:val="15"/>
        </w:rPr>
        <w:t>quarters</w:t>
      </w:r>
      <w:r>
        <w:rPr>
          <w:color w:val="231F20"/>
          <w:spacing w:val="-2"/>
          <w:w w:val="95"/>
          <w:sz w:val="15"/>
        </w:rPr>
        <w:t> </w:t>
      </w:r>
      <w:r>
        <w:rPr>
          <w:color w:val="231F20"/>
          <w:w w:val="95"/>
          <w:sz w:val="15"/>
        </w:rPr>
        <w:t>of</w:t>
      </w:r>
      <w:r>
        <w:rPr>
          <w:color w:val="231F20"/>
          <w:spacing w:val="-3"/>
          <w:w w:val="95"/>
          <w:sz w:val="15"/>
        </w:rPr>
        <w:t> </w:t>
      </w:r>
      <w:r>
        <w:rPr>
          <w:color w:val="231F20"/>
          <w:w w:val="95"/>
          <w:sz w:val="15"/>
        </w:rPr>
        <w:t>negative</w:t>
      </w:r>
      <w:r>
        <w:rPr>
          <w:color w:val="231F20"/>
          <w:spacing w:val="-3"/>
          <w:w w:val="95"/>
          <w:sz w:val="15"/>
        </w:rPr>
        <w:t> </w:t>
      </w:r>
      <w:r>
        <w:rPr>
          <w:color w:val="231F20"/>
          <w:w w:val="95"/>
          <w:sz w:val="15"/>
        </w:rPr>
        <w:t>real</w:t>
      </w:r>
      <w:r>
        <w:rPr>
          <w:color w:val="231F20"/>
          <w:spacing w:val="-2"/>
          <w:w w:val="95"/>
          <w:sz w:val="15"/>
        </w:rPr>
        <w:t> </w:t>
      </w:r>
      <w:r>
        <w:rPr>
          <w:color w:val="231F20"/>
          <w:w w:val="95"/>
          <w:sz w:val="15"/>
        </w:rPr>
        <w:t>GDP</w:t>
      </w:r>
      <w:r>
        <w:rPr>
          <w:color w:val="231F20"/>
          <w:spacing w:val="-3"/>
          <w:w w:val="95"/>
          <w:sz w:val="15"/>
        </w:rPr>
        <w:t> </w:t>
      </w:r>
      <w:r>
        <w:rPr>
          <w:color w:val="231F20"/>
          <w:w w:val="95"/>
          <w:sz w:val="15"/>
        </w:rPr>
        <w:t>growth.</w:t>
      </w:r>
    </w:p>
    <w:p>
      <w:pPr>
        <w:tabs>
          <w:tab w:pos="1159" w:val="left" w:leader="none"/>
        </w:tabs>
        <w:spacing w:before="19"/>
        <w:ind w:left="612" w:right="0" w:firstLine="0"/>
        <w:jc w:val="left"/>
        <w:rPr>
          <w:sz w:val="15"/>
        </w:rPr>
      </w:pPr>
      <w:r>
        <w:rPr>
          <w:color w:val="7E8083"/>
          <w:position w:val="1"/>
          <w:sz w:val="16"/>
        </w:rPr>
        <w:t>6</w:t>
        <w:tab/>
      </w:r>
      <w:r>
        <w:rPr>
          <w:color w:val="231F20"/>
          <w:spacing w:val="2"/>
          <w:sz w:val="15"/>
        </w:rPr>
        <w:t>Sources: </w:t>
      </w:r>
      <w:r>
        <w:rPr>
          <w:color w:val="231F20"/>
          <w:sz w:val="15"/>
        </w:rPr>
        <w:t>Vanguard and the International Monetary Fund</w:t>
      </w:r>
      <w:r>
        <w:rPr>
          <w:color w:val="231F20"/>
          <w:spacing w:val="-2"/>
          <w:sz w:val="15"/>
        </w:rPr>
        <w:t> </w:t>
      </w:r>
      <w:r>
        <w:rPr>
          <w:color w:val="231F20"/>
          <w:sz w:val="15"/>
        </w:rPr>
        <w:t>(IMF).</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footerReference w:type="default" r:id="rId29"/>
          <w:footerReference w:type="even" r:id="rId30"/>
          <w:pgSz w:w="11910" w:h="16840"/>
          <w:pgMar w:footer="308" w:header="0" w:top="1580" w:bottom="500" w:left="0" w:right="0"/>
          <w:pgNumType w:start="7"/>
        </w:sectPr>
      </w:pPr>
    </w:p>
    <w:p>
      <w:pPr>
        <w:pStyle w:val="BodyText"/>
        <w:spacing w:before="12"/>
        <w:rPr>
          <w:sz w:val="20"/>
        </w:rPr>
      </w:pPr>
    </w:p>
    <w:p>
      <w:pPr>
        <w:pStyle w:val="BodyText"/>
        <w:spacing w:line="261" w:lineRule="auto"/>
        <w:ind w:left="1160" w:right="149"/>
      </w:pPr>
      <w:r>
        <w:rPr>
          <w:color w:val="231F20"/>
          <w:w w:val="110"/>
        </w:rPr>
        <w:t>again. Yet Figure I-1 illustrates that the United </w:t>
      </w:r>
      <w:r>
        <w:rPr>
          <w:color w:val="231F20"/>
          <w:spacing w:val="-2"/>
          <w:w w:val="110"/>
        </w:rPr>
        <w:t>States </w:t>
      </w:r>
      <w:r>
        <w:rPr>
          <w:color w:val="231F20"/>
          <w:w w:val="110"/>
        </w:rPr>
        <w:t>is</w:t>
      </w:r>
      <w:r>
        <w:rPr>
          <w:color w:val="231F20"/>
          <w:spacing w:val="-11"/>
          <w:w w:val="110"/>
        </w:rPr>
        <w:t> </w:t>
      </w:r>
      <w:r>
        <w:rPr>
          <w:color w:val="231F20"/>
          <w:w w:val="110"/>
        </w:rPr>
        <w:t>only</w:t>
      </w:r>
      <w:r>
        <w:rPr>
          <w:color w:val="231F20"/>
          <w:spacing w:val="-10"/>
          <w:w w:val="110"/>
        </w:rPr>
        <w:t> </w:t>
      </w:r>
      <w:r>
        <w:rPr>
          <w:color w:val="231F20"/>
          <w:w w:val="110"/>
        </w:rPr>
        <w:t>now</w:t>
      </w:r>
      <w:r>
        <w:rPr>
          <w:color w:val="231F20"/>
          <w:spacing w:val="-11"/>
          <w:w w:val="110"/>
        </w:rPr>
        <w:t> </w:t>
      </w:r>
      <w:r>
        <w:rPr>
          <w:color w:val="231F20"/>
          <w:w w:val="110"/>
        </w:rPr>
        <w:t>approaching</w:t>
      </w:r>
      <w:r>
        <w:rPr>
          <w:color w:val="231F20"/>
          <w:spacing w:val="-10"/>
          <w:w w:val="110"/>
        </w:rPr>
        <w:t> </w:t>
      </w:r>
      <w:r>
        <w:rPr>
          <w:color w:val="231F20"/>
          <w:w w:val="110"/>
        </w:rPr>
        <w:t>the</w:t>
      </w:r>
      <w:r>
        <w:rPr>
          <w:color w:val="231F20"/>
          <w:spacing w:val="-11"/>
          <w:w w:val="110"/>
        </w:rPr>
        <w:t> </w:t>
      </w:r>
      <w:r>
        <w:rPr>
          <w:color w:val="231F20"/>
          <w:w w:val="110"/>
        </w:rPr>
        <w:t>later</w:t>
      </w:r>
      <w:r>
        <w:rPr>
          <w:color w:val="231F20"/>
          <w:spacing w:val="-10"/>
          <w:w w:val="110"/>
        </w:rPr>
        <w:t> </w:t>
      </w:r>
      <w:r>
        <w:rPr>
          <w:color w:val="231F20"/>
          <w:w w:val="110"/>
        </w:rPr>
        <w:t>stages</w:t>
      </w:r>
      <w:r>
        <w:rPr>
          <w:color w:val="231F20"/>
          <w:spacing w:val="-10"/>
          <w:w w:val="110"/>
        </w:rPr>
        <w:t> </w:t>
      </w:r>
      <w:r>
        <w:rPr>
          <w:color w:val="231F20"/>
          <w:w w:val="110"/>
        </w:rPr>
        <w:t>of</w:t>
      </w:r>
      <w:r>
        <w:rPr>
          <w:color w:val="231F20"/>
          <w:spacing w:val="-11"/>
          <w:w w:val="110"/>
        </w:rPr>
        <w:t> </w:t>
      </w:r>
      <w:r>
        <w:rPr>
          <w:color w:val="231F20"/>
          <w:w w:val="110"/>
        </w:rPr>
        <w:t>expansion, in which imbalances grow larger, growth begins to decelerate, and recession risks increase. Other</w:t>
      </w:r>
      <w:r>
        <w:rPr>
          <w:color w:val="231F20"/>
          <w:spacing w:val="-22"/>
          <w:w w:val="110"/>
        </w:rPr>
        <w:t> </w:t>
      </w:r>
      <w:r>
        <w:rPr>
          <w:color w:val="231F20"/>
          <w:w w:val="110"/>
        </w:rPr>
        <w:t>major</w:t>
      </w:r>
    </w:p>
    <w:p>
      <w:pPr>
        <w:pStyle w:val="BodyText"/>
        <w:spacing w:line="261" w:lineRule="auto" w:before="2"/>
        <w:ind w:left="1160" w:right="-13"/>
      </w:pPr>
      <w:r>
        <w:rPr>
          <w:color w:val="231F20"/>
          <w:w w:val="110"/>
        </w:rPr>
        <w:t>economies, such as Europe and Japan, are even further behind given the slower progress made in their return to full capacity.</w:t>
      </w:r>
    </w:p>
    <w:p>
      <w:pPr>
        <w:pStyle w:val="BodyText"/>
        <w:spacing w:before="9"/>
        <w:rPr>
          <w:sz w:val="19"/>
        </w:rPr>
      </w:pPr>
    </w:p>
    <w:p>
      <w:pPr>
        <w:pStyle w:val="BodyText"/>
        <w:spacing w:line="261" w:lineRule="auto"/>
        <w:ind w:left="1160" w:right="506"/>
      </w:pPr>
      <w:r>
        <w:rPr>
          <w:color w:val="231F20"/>
          <w:w w:val="110"/>
        </w:rPr>
        <w:t>As </w:t>
      </w:r>
      <w:r>
        <w:rPr>
          <w:color w:val="231F20"/>
          <w:spacing w:val="-3"/>
          <w:w w:val="110"/>
        </w:rPr>
        <w:t>the </w:t>
      </w:r>
      <w:r>
        <w:rPr>
          <w:color w:val="231F20"/>
          <w:spacing w:val="-4"/>
          <w:w w:val="110"/>
        </w:rPr>
        <w:t>world’s largest economy, </w:t>
      </w:r>
      <w:r>
        <w:rPr>
          <w:color w:val="231F20"/>
          <w:spacing w:val="-3"/>
          <w:w w:val="110"/>
        </w:rPr>
        <w:t>the </w:t>
      </w:r>
      <w:r>
        <w:rPr>
          <w:color w:val="231F20"/>
          <w:spacing w:val="-4"/>
          <w:w w:val="110"/>
        </w:rPr>
        <w:t>United States </w:t>
      </w:r>
      <w:r>
        <w:rPr>
          <w:color w:val="231F20"/>
          <w:w w:val="110"/>
        </w:rPr>
        <w:t>is naturally a critical driver of the global business cycle, and so most U.S. recessions are part of global recessions.</w:t>
      </w:r>
    </w:p>
    <w:p>
      <w:pPr>
        <w:pStyle w:val="BodyText"/>
        <w:spacing w:before="12"/>
        <w:rPr>
          <w:sz w:val="20"/>
        </w:rPr>
      </w:pPr>
      <w:r>
        <w:rPr/>
        <w:br w:type="column"/>
      </w:r>
      <w:r>
        <w:rPr>
          <w:sz w:val="20"/>
        </w:rPr>
      </w:r>
    </w:p>
    <w:p>
      <w:pPr>
        <w:pStyle w:val="BodyText"/>
        <w:spacing w:line="261" w:lineRule="auto"/>
        <w:ind w:left="518" w:right="1487"/>
      </w:pPr>
      <w:r>
        <w:rPr>
          <w:color w:val="231F20"/>
          <w:w w:val="110"/>
        </w:rPr>
        <w:t>One way to assess the risk of a U.S. recession is to gauge the economy’s proximity to the tipping point in </w:t>
      </w:r>
      <w:r>
        <w:rPr>
          <w:color w:val="231F20"/>
          <w:spacing w:val="-3"/>
          <w:w w:val="110"/>
        </w:rPr>
        <w:t>the </w:t>
      </w:r>
      <w:r>
        <w:rPr>
          <w:color w:val="231F20"/>
          <w:spacing w:val="-4"/>
          <w:w w:val="110"/>
        </w:rPr>
        <w:t>business cycle. Figure </w:t>
      </w:r>
      <w:r>
        <w:rPr>
          <w:color w:val="231F20"/>
          <w:spacing w:val="-3"/>
          <w:w w:val="110"/>
        </w:rPr>
        <w:t>I-2 </w:t>
      </w:r>
      <w:r>
        <w:rPr>
          <w:color w:val="231F20"/>
          <w:spacing w:val="-4"/>
          <w:w w:val="110"/>
        </w:rPr>
        <w:t>displays </w:t>
      </w:r>
      <w:r>
        <w:rPr>
          <w:color w:val="231F20"/>
          <w:w w:val="110"/>
        </w:rPr>
        <w:t>a </w:t>
      </w:r>
      <w:r>
        <w:rPr>
          <w:color w:val="231F20"/>
          <w:spacing w:val="-4"/>
          <w:w w:val="110"/>
        </w:rPr>
        <w:t>quantitative</w:t>
      </w:r>
    </w:p>
    <w:p>
      <w:pPr>
        <w:pStyle w:val="BodyText"/>
        <w:spacing w:line="261" w:lineRule="auto" w:before="1"/>
        <w:ind w:left="518" w:right="1284"/>
      </w:pPr>
      <w:r>
        <w:rPr>
          <w:color w:val="231F20"/>
          <w:w w:val="110"/>
        </w:rPr>
        <w:t>assessment of the present stage of the U.S. business cycle (that is, early, mid-, or late cycle). The colored circles indicate that the U.S. economy is only </w:t>
      </w:r>
      <w:r>
        <w:rPr>
          <w:rFonts w:ascii="Arial" w:hAnsi="Arial"/>
          <w:i/>
          <w:color w:val="231F20"/>
          <w:w w:val="110"/>
        </w:rPr>
        <w:t>now </w:t>
      </w:r>
      <w:r>
        <w:rPr>
          <w:color w:val="231F20"/>
          <w:w w:val="110"/>
        </w:rPr>
        <w:t>transitioning toward the later stages of the expansion, despite the recovery’s near-record length. In other </w:t>
      </w:r>
      <w:r>
        <w:rPr>
          <w:color w:val="231F20"/>
          <w:spacing w:val="-4"/>
          <w:w w:val="110"/>
        </w:rPr>
        <w:t>words, current fundamentals </w:t>
      </w:r>
      <w:r>
        <w:rPr>
          <w:color w:val="231F20"/>
          <w:spacing w:val="-3"/>
          <w:w w:val="110"/>
        </w:rPr>
        <w:t>such </w:t>
      </w:r>
      <w:r>
        <w:rPr>
          <w:color w:val="231F20"/>
          <w:w w:val="110"/>
        </w:rPr>
        <w:t>as </w:t>
      </w:r>
      <w:r>
        <w:rPr>
          <w:color w:val="231F20"/>
          <w:spacing w:val="-4"/>
          <w:w w:val="110"/>
        </w:rPr>
        <w:t>consumer demand, household balance sheets, price inflation, </w:t>
      </w:r>
      <w:r>
        <w:rPr>
          <w:color w:val="231F20"/>
          <w:spacing w:val="-3"/>
          <w:w w:val="110"/>
        </w:rPr>
        <w:t>and the </w:t>
      </w:r>
      <w:r>
        <w:rPr>
          <w:color w:val="231F20"/>
          <w:spacing w:val="-4"/>
          <w:w w:val="110"/>
        </w:rPr>
        <w:t>present stance </w:t>
      </w:r>
      <w:r>
        <w:rPr>
          <w:color w:val="231F20"/>
          <w:w w:val="110"/>
        </w:rPr>
        <w:t>of </w:t>
      </w:r>
      <w:r>
        <w:rPr>
          <w:color w:val="231F20"/>
          <w:spacing w:val="-4"/>
          <w:w w:val="110"/>
        </w:rPr>
        <w:t>monetary policy suggest </w:t>
      </w:r>
      <w:r>
        <w:rPr>
          <w:color w:val="231F20"/>
          <w:spacing w:val="-3"/>
          <w:w w:val="110"/>
        </w:rPr>
        <w:t>that the U.S. </w:t>
      </w:r>
      <w:r>
        <w:rPr>
          <w:color w:val="231F20"/>
          <w:spacing w:val="-4"/>
          <w:w w:val="110"/>
        </w:rPr>
        <w:t>recovery </w:t>
      </w:r>
      <w:r>
        <w:rPr>
          <w:color w:val="231F20"/>
          <w:w w:val="110"/>
        </w:rPr>
        <w:t>could persist at least through 2020. Other </w:t>
      </w:r>
      <w:r>
        <w:rPr>
          <w:color w:val="231F20"/>
          <w:spacing w:val="-4"/>
          <w:w w:val="110"/>
        </w:rPr>
        <w:t>indicators,</w:t>
      </w:r>
    </w:p>
    <w:p>
      <w:pPr>
        <w:spacing w:after="0" w:line="261" w:lineRule="auto"/>
        <w:sectPr>
          <w:type w:val="continuous"/>
          <w:pgSz w:w="11910" w:h="16840"/>
          <w:pgMar w:top="600" w:bottom="280" w:left="0" w:right="0"/>
          <w:cols w:num="2" w:equalWidth="0">
            <w:col w:w="5605" w:space="40"/>
            <w:col w:w="6265"/>
          </w:cols>
        </w:sectPr>
      </w:pPr>
    </w:p>
    <w:p>
      <w:pPr>
        <w:pStyle w:val="BodyText"/>
        <w:rPr>
          <w:sz w:val="20"/>
        </w:rPr>
      </w:pPr>
    </w:p>
    <w:p>
      <w:pPr>
        <w:pStyle w:val="BodyText"/>
        <w:spacing w:before="1"/>
        <w:rPr>
          <w:sz w:val="22"/>
        </w:rPr>
      </w:pPr>
    </w:p>
    <w:p>
      <w:pPr>
        <w:pStyle w:val="BodyText"/>
        <w:spacing w:line="60" w:lineRule="exact"/>
        <w:ind w:left="1129"/>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59" w:right="0" w:firstLine="0"/>
        <w:jc w:val="left"/>
        <w:rPr>
          <w:sz w:val="14"/>
        </w:rPr>
      </w:pPr>
      <w:r>
        <w:rPr>
          <w:color w:val="808285"/>
          <w:w w:val="115"/>
          <w:sz w:val="14"/>
        </w:rPr>
        <w:t>FIGURE I-2</w:t>
      </w:r>
    </w:p>
    <w:p>
      <w:pPr>
        <w:spacing w:before="33"/>
        <w:ind w:left="1159" w:right="0" w:firstLine="0"/>
        <w:jc w:val="left"/>
        <w:rPr>
          <w:b/>
          <w:sz w:val="22"/>
        </w:rPr>
      </w:pPr>
      <w:r>
        <w:rPr>
          <w:b/>
          <w:color w:val="231F20"/>
          <w:w w:val="115"/>
          <w:sz w:val="22"/>
        </w:rPr>
        <w:t>Still too early to call recession in the U.S.</w:t>
      </w:r>
    </w:p>
    <w:p>
      <w:pPr>
        <w:spacing w:before="79"/>
        <w:ind w:left="1159" w:right="0" w:firstLine="0"/>
        <w:jc w:val="left"/>
        <w:rPr>
          <w:sz w:val="17"/>
        </w:rPr>
      </w:pPr>
      <w:r>
        <w:rPr>
          <w:color w:val="231F20"/>
          <w:w w:val="110"/>
          <w:sz w:val="17"/>
        </w:rPr>
        <w:t>A comparison of the current state of fundamentals with previous business cycles</w:t>
      </w:r>
    </w:p>
    <w:p>
      <w:pPr>
        <w:pStyle w:val="BodyText"/>
        <w:spacing w:before="7"/>
      </w:pPr>
    </w:p>
    <w:p>
      <w:pPr>
        <w:pStyle w:val="ListParagraph"/>
        <w:numPr>
          <w:ilvl w:val="0"/>
          <w:numId w:val="5"/>
        </w:numPr>
        <w:tabs>
          <w:tab w:pos="1336" w:val="left" w:leader="none"/>
          <w:tab w:pos="6139" w:val="left" w:leader="none"/>
        </w:tabs>
        <w:spacing w:line="240" w:lineRule="auto" w:before="101" w:after="0"/>
        <w:ind w:left="1335" w:right="0" w:hanging="175"/>
        <w:jc w:val="left"/>
        <w:rPr>
          <w:sz w:val="17"/>
        </w:rPr>
      </w:pPr>
      <w:r>
        <w:rPr>
          <w:color w:val="231F20"/>
          <w:w w:val="110"/>
          <w:sz w:val="17"/>
        </w:rPr>
        <w:t>Cyclical</w:t>
      </w:r>
      <w:r>
        <w:rPr>
          <w:color w:val="231F20"/>
          <w:spacing w:val="-9"/>
          <w:w w:val="110"/>
          <w:sz w:val="17"/>
        </w:rPr>
        <w:t> </w:t>
      </w:r>
      <w:r>
        <w:rPr>
          <w:color w:val="231F20"/>
          <w:w w:val="110"/>
          <w:sz w:val="17"/>
        </w:rPr>
        <w:t>index</w:t>
      </w:r>
      <w:r>
        <w:rPr>
          <w:color w:val="231F20"/>
          <w:spacing w:val="-8"/>
          <w:w w:val="110"/>
          <w:sz w:val="17"/>
        </w:rPr>
        <w:t> </w:t>
      </w:r>
      <w:r>
        <w:rPr>
          <w:color w:val="231F20"/>
          <w:w w:val="110"/>
          <w:sz w:val="17"/>
        </w:rPr>
        <w:t>just</w:t>
      </w:r>
      <w:r>
        <w:rPr>
          <w:color w:val="231F20"/>
          <w:spacing w:val="-8"/>
          <w:w w:val="110"/>
          <w:sz w:val="17"/>
        </w:rPr>
        <w:t> </w:t>
      </w:r>
      <w:r>
        <w:rPr>
          <w:color w:val="231F20"/>
          <w:w w:val="110"/>
          <w:sz w:val="17"/>
        </w:rPr>
        <w:t>now</w:t>
      </w:r>
      <w:r>
        <w:rPr>
          <w:color w:val="231F20"/>
          <w:spacing w:val="-8"/>
          <w:w w:val="110"/>
          <w:sz w:val="17"/>
        </w:rPr>
        <w:t> </w:t>
      </w:r>
      <w:r>
        <w:rPr>
          <w:color w:val="231F20"/>
          <w:w w:val="110"/>
          <w:sz w:val="17"/>
        </w:rPr>
        <w:t>moving</w:t>
      </w:r>
      <w:r>
        <w:rPr>
          <w:color w:val="231F20"/>
          <w:spacing w:val="-8"/>
          <w:w w:val="110"/>
          <w:sz w:val="17"/>
        </w:rPr>
        <w:t> </w:t>
      </w:r>
      <w:r>
        <w:rPr>
          <w:color w:val="231F20"/>
          <w:w w:val="110"/>
          <w:sz w:val="17"/>
        </w:rPr>
        <w:t>toward</w:t>
      </w:r>
      <w:r>
        <w:rPr>
          <w:color w:val="231F20"/>
          <w:spacing w:val="-8"/>
          <w:w w:val="110"/>
          <w:sz w:val="17"/>
        </w:rPr>
        <w:t> </w:t>
      </w:r>
      <w:r>
        <w:rPr>
          <w:color w:val="231F20"/>
          <w:w w:val="110"/>
          <w:sz w:val="17"/>
        </w:rPr>
        <w:t>later</w:t>
      </w:r>
      <w:r>
        <w:rPr>
          <w:color w:val="231F20"/>
          <w:spacing w:val="-8"/>
          <w:w w:val="110"/>
          <w:sz w:val="17"/>
        </w:rPr>
        <w:t> </w:t>
      </w:r>
      <w:r>
        <w:rPr>
          <w:color w:val="231F20"/>
          <w:w w:val="110"/>
          <w:sz w:val="17"/>
        </w:rPr>
        <w:t>cycle</w:t>
      </w:r>
      <w:r>
        <w:rPr>
          <w:color w:val="231F20"/>
          <w:spacing w:val="-8"/>
          <w:w w:val="110"/>
          <w:sz w:val="17"/>
        </w:rPr>
        <w:t> </w:t>
      </w:r>
      <w:r>
        <w:rPr>
          <w:color w:val="231F20"/>
          <w:w w:val="110"/>
          <w:sz w:val="17"/>
        </w:rPr>
        <w:t>levels</w:t>
        <w:tab/>
        <w:t>b. Lack of extremes broadly present across a</w:t>
      </w:r>
      <w:r>
        <w:rPr>
          <w:color w:val="231F20"/>
          <w:spacing w:val="1"/>
          <w:w w:val="110"/>
          <w:sz w:val="17"/>
        </w:rPr>
        <w:t> </w:t>
      </w:r>
      <w:r>
        <w:rPr>
          <w:color w:val="231F20"/>
          <w:w w:val="110"/>
          <w:sz w:val="17"/>
        </w:rPr>
        <w:t>range</w:t>
      </w:r>
    </w:p>
    <w:p>
      <w:pPr>
        <w:spacing w:before="33"/>
        <w:ind w:left="1289" w:right="0" w:firstLine="0"/>
        <w:jc w:val="center"/>
        <w:rPr>
          <w:sz w:val="17"/>
        </w:rPr>
      </w:pPr>
      <w:r>
        <w:rPr>
          <w:color w:val="231F20"/>
          <w:w w:val="105"/>
          <w:sz w:val="17"/>
        </w:rPr>
        <w:t>of indicators</w:t>
      </w:r>
    </w:p>
    <w:p>
      <w:pPr>
        <w:pStyle w:val="BodyText"/>
        <w:spacing w:before="8"/>
        <w:rPr>
          <w:sz w:val="22"/>
        </w:rPr>
      </w:pPr>
    </w:p>
    <w:p>
      <w:pPr>
        <w:spacing w:after="0"/>
        <w:rPr>
          <w:sz w:val="22"/>
        </w:rPr>
        <w:sectPr>
          <w:type w:val="continuous"/>
          <w:pgSz w:w="11910" w:h="16840"/>
          <w:pgMar w:top="600" w:bottom="280" w:left="0" w:right="0"/>
        </w:sectPr>
      </w:pPr>
    </w:p>
    <w:p>
      <w:pPr>
        <w:spacing w:before="102"/>
        <w:ind w:left="0" w:right="0" w:firstLine="0"/>
        <w:jc w:val="right"/>
        <w:rPr>
          <w:sz w:val="14"/>
        </w:rPr>
      </w:pPr>
      <w:r>
        <w:rPr/>
        <w:pict>
          <v:group style="position:absolute;margin-left:53.999901pt;margin-top:10.433334pt;width:199.7pt;height:224.55pt;mso-position-horizontal-relative:page;mso-position-vertical-relative:paragraph;z-index:2080" coordorigin="1080,209" coordsize="3994,4491">
            <v:line style="position:absolute" from="4994,4696" to="4994,211" stroked="true" strokeweight=".25pt" strokecolor="#020303">
              <v:stroke dashstyle="solid"/>
            </v:line>
            <v:line style="position:absolute" from="4994,1557" to="5074,1557" stroked="true" strokeweight=".25pt" strokecolor="#231f20">
              <v:stroke dashstyle="solid"/>
            </v:line>
            <v:line style="position:absolute" from="4994,1108" to="5074,1108" stroked="true" strokeweight=".25pt" strokecolor="#231f20">
              <v:stroke dashstyle="solid"/>
            </v:line>
            <v:line style="position:absolute" from="4994,2005" to="5074,2005" stroked="true" strokeweight=".25pt" strokecolor="#231f20">
              <v:stroke dashstyle="solid"/>
            </v:line>
            <v:line style="position:absolute" from="4994,2454" to="5074,2454" stroked="true" strokeweight=".25pt" strokecolor="#231f20">
              <v:stroke dashstyle="solid"/>
            </v:line>
            <v:line style="position:absolute" from="3573,2454" to="4994,2454" stroked="true" strokeweight=".25pt" strokecolor="#231f20">
              <v:stroke dashstyle="solid"/>
            </v:line>
            <v:line style="position:absolute" from="4994,2902" to="5074,2902" stroked="true" strokeweight=".25pt" strokecolor="#231f20">
              <v:stroke dashstyle="solid"/>
            </v:line>
            <v:line style="position:absolute" from="4994,3351" to="5074,3351" stroked="true" strokeweight=".25pt" strokecolor="#231f20">
              <v:stroke dashstyle="solid"/>
            </v:line>
            <v:line style="position:absolute" from="4994,3799" to="5074,3799" stroked="true" strokeweight=".25pt" strokecolor="#231f20">
              <v:stroke dashstyle="solid"/>
            </v:line>
            <v:line style="position:absolute" from="4994,4248" to="5074,4248" stroked="true" strokeweight=".25pt" strokecolor="#231f20">
              <v:stroke dashstyle="solid"/>
            </v:line>
            <v:line style="position:absolute" from="4994,4696" to="5074,4696" stroked="true" strokeweight=".25pt" strokecolor="#231f20">
              <v:stroke dashstyle="solid"/>
            </v:line>
            <v:line style="position:absolute" from="4994,660" to="5074,660" stroked="true" strokeweight=".25pt" strokecolor="#231f20">
              <v:stroke dashstyle="solid"/>
            </v:line>
            <v:line style="position:absolute" from="4994,211" to="5074,211" stroked="true" strokeweight=".25pt" strokecolor="#231f20">
              <v:stroke dashstyle="solid"/>
            </v:line>
            <v:shape style="position:absolute;left:1080;top:2453;width:1342;height:2" coordorigin="1080,2454" coordsize="1342,0" path="m2394,2454l2421,2454m1080,2454l1242,2454e" filled="false" stroked="true" strokeweight=".25pt" strokecolor="#231f20">
              <v:path arrowok="t"/>
              <v:stroke dashstyle="solid"/>
            </v:shape>
            <v:rect style="position:absolute;left:1242;top:1990;width:1152;height:2343" filled="true" fillcolor="#b9d6f0" stroked="false">
              <v:fill opacity="26214f" type="solid"/>
            </v:rect>
            <v:rect style="position:absolute;left:1242;top:1990;width:1152;height:2343" filled="false" stroked="true" strokeweight="1pt" strokecolor="#ffffff">
              <v:stroke dashstyle="solid"/>
            </v:rect>
            <v:rect style="position:absolute;left:2421;top:1595;width:1152;height:1190" filled="true" fillcolor="#b9d6f0" stroked="false">
              <v:fill opacity="26214f" type="solid"/>
            </v:rect>
            <v:rect style="position:absolute;left:2421;top:1595;width:1152;height:1190" filled="false" stroked="true" strokeweight="1pt" strokecolor="#ffffff">
              <v:stroke dashstyle="solid"/>
            </v:rect>
            <v:rect style="position:absolute;left:3594;top:689;width:1152;height:1031" filled="true" fillcolor="#b9d6f0" stroked="false">
              <v:fill opacity="26214f" type="solid"/>
            </v:rect>
            <v:shape style="position:absolute;left:2793;top:1397;width:198;height:367" coordorigin="2793,1398" coordsize="198,367" path="m2793,1398l2909,1416,2968,1461,2989,1565,2990,1764e" filled="false" stroked="true" strokeweight="1pt" strokecolor="#c41230">
              <v:path arrowok="t"/>
              <v:stroke dashstyle="solid"/>
            </v:shape>
            <v:shape style="position:absolute;left:2906;top:1683;width:164;height:103" coordorigin="2907,1683" coordsize="164,103" path="m2921,1685l2907,1699,2990,1786,3016,1756,2990,1756,2921,1685xm3056,1683l2990,1756,3016,1756,3070,1696,3056,1683xe" filled="true" fillcolor="#c41230" stroked="false">
              <v:path arrowok="t"/>
              <v:fill type="solid"/>
            </v:shape>
            <v:shape style="position:absolute;left:4392;top:322;width:235;height:317" coordorigin="4393,323" coordsize="235,317" path="m4461,323l4591,407,4628,468,4564,536,4393,639e" filled="false" stroked="true" strokeweight="1pt" strokecolor="#231f20">
              <v:path arrowok="t"/>
              <v:stroke dashstyle="solid"/>
            </v:shape>
            <v:shape style="position:absolute;left:4374;top:534;width:122;height:140" coordorigin="4374,534" coordsize="122,140" path="m4406,534l4374,650,4492,673,4496,654,4399,635,4425,540,4406,534xe" filled="true" fillcolor="#231f20" stroked="false">
              <v:path arrowok="t"/>
              <v:fill type="solid"/>
            </v:shape>
            <v:shape style="position:absolute;left:4389;top:1504;width:264;height:361" type="#_x0000_t75" stroked="false">
              <v:imagedata r:id="rId31" o:title=""/>
            </v:shape>
            <v:shape style="position:absolute;left:2912;top:1816;width:185;height:185" coordorigin="2912,1816" coordsize="185,185" path="m3004,1816l2968,1824,2939,1843,2919,1873,2912,1908,2919,1944,2939,1974,2968,1993,3004,2000,3040,1993,3069,1974,3089,1944,3096,1908,3089,1873,3069,1843,3040,1824,3004,1816xe" filled="true" fillcolor="#231f20" stroked="false">
              <v:path arrowok="t"/>
              <v:fill type="solid"/>
            </v:shape>
            <v:shape style="position:absolute;left:2912;top:1816;width:185;height:185" coordorigin="2912,1816" coordsize="185,185" path="m3096,1908l3089,1944,3069,1974,3040,1993,3004,2000,2968,1993,2939,1974,2919,1944,2912,1908,2919,1873,2939,1843,2968,1824,3004,1816,3040,1824,3069,1843,3089,1873,3096,1908xe" filled="false" stroked="true" strokeweight="1pt" strokecolor="#ffffff">
              <v:path arrowok="t"/>
              <v:stroke dashstyle="solid"/>
            </v:shape>
            <v:shape style="position:absolute;left:4060;top:1309;width:302;height:151" coordorigin="4061,1310" coordsize="302,151" path="m4363,1310l4061,1310,4212,1460,4363,1310xe" filled="true" fillcolor="#00a6b5" stroked="false">
              <v:path arrowok="t"/>
              <v:fill type="solid"/>
            </v:shape>
            <v:shape style="position:absolute;left:4060;top:564;width:302;height:151" coordorigin="4061,565" coordsize="302,151" path="m4363,565l4061,565,4212,716,4363,565xe" filled="true" fillcolor="#8badd3" stroked="false">
              <v:path arrowok="t"/>
              <v:fill type="solid"/>
            </v:shape>
            <v:shape style="position:absolute;left:4002;top:252;width:376;height:192" type="#_x0000_t202" filled="false" stroked="false">
              <v:textbox inset="0,0,0,0">
                <w:txbxContent>
                  <w:p>
                    <w:pPr>
                      <w:spacing w:line="192" w:lineRule="exact" w:before="0"/>
                      <w:ind w:left="0" w:right="0" w:firstLine="0"/>
                      <w:jc w:val="left"/>
                      <w:rPr>
                        <w:sz w:val="16"/>
                      </w:rPr>
                    </w:pPr>
                    <w:r>
                      <w:rPr>
                        <w:color w:val="231F20"/>
                        <w:w w:val="110"/>
                        <w:sz w:val="16"/>
                      </w:rPr>
                      <w:t>2001</w:t>
                    </w:r>
                  </w:p>
                </w:txbxContent>
              </v:textbox>
              <w10:wrap type="none"/>
            </v:shape>
            <v:shape style="position:absolute;left:2060;top:1188;width:661;height:216" type="#_x0000_t202" filled="false" stroked="false">
              <v:textbox inset="0,0,0,0">
                <w:txbxContent>
                  <w:p>
                    <w:pPr>
                      <w:spacing w:line="215" w:lineRule="exact" w:before="0"/>
                      <w:ind w:left="0" w:right="0" w:firstLine="0"/>
                      <w:jc w:val="left"/>
                      <w:rPr>
                        <w:sz w:val="18"/>
                      </w:rPr>
                    </w:pPr>
                    <w:r>
                      <w:rPr>
                        <w:color w:val="C41230"/>
                        <w:w w:val="115"/>
                        <w:sz w:val="18"/>
                      </w:rPr>
                      <w:t>Current</w:t>
                    </w:r>
                  </w:p>
                </w:txbxContent>
              </v:textbox>
              <w10:wrap type="none"/>
            </v:shape>
            <v:shape style="position:absolute;left:4138;top:1855;width:376;height:192" type="#_x0000_t202" filled="false" stroked="false">
              <v:textbox inset="0,0,0,0">
                <w:txbxContent>
                  <w:p>
                    <w:pPr>
                      <w:spacing w:line="192" w:lineRule="exact" w:before="0"/>
                      <w:ind w:left="0" w:right="0" w:firstLine="0"/>
                      <w:jc w:val="left"/>
                      <w:rPr>
                        <w:sz w:val="16"/>
                      </w:rPr>
                    </w:pPr>
                    <w:r>
                      <w:rPr>
                        <w:color w:val="231F20"/>
                        <w:w w:val="110"/>
                        <w:sz w:val="16"/>
                      </w:rPr>
                      <w:t>2007</w:t>
                    </w:r>
                  </w:p>
                </w:txbxContent>
              </v:textbox>
              <w10:wrap type="none"/>
            </v:shape>
            <w10:wrap type="none"/>
          </v:group>
        </w:pict>
      </w:r>
      <w:r>
        <w:rPr>
          <w:color w:val="231F20"/>
          <w:w w:val="110"/>
          <w:sz w:val="14"/>
        </w:rPr>
        <w:t>2.5</w:t>
      </w:r>
    </w:p>
    <w:p>
      <w:pPr>
        <w:spacing w:before="105"/>
        <w:ind w:left="0" w:right="0" w:firstLine="0"/>
        <w:jc w:val="right"/>
        <w:rPr>
          <w:sz w:val="16"/>
        </w:rPr>
      </w:pPr>
      <w:r>
        <w:rPr/>
        <w:br w:type="column"/>
      </w:r>
      <w:r>
        <w:rPr>
          <w:position w:val="-3"/>
        </w:rPr>
        <w:drawing>
          <wp:inline distT="0" distB="0" distL="0" distR="0">
            <wp:extent cx="116852" cy="116865"/>
            <wp:effectExtent l="0" t="0" r="0" b="0"/>
            <wp:docPr id="5" name="image24.png" descr=""/>
            <wp:cNvGraphicFramePr>
              <a:graphicFrameLocks noChangeAspect="1"/>
            </wp:cNvGraphicFramePr>
            <a:graphic>
              <a:graphicData uri="http://schemas.openxmlformats.org/drawingml/2006/picture">
                <pic:pic>
                  <pic:nvPicPr>
                    <pic:cNvPr id="6" name="image24.png"/>
                    <pic:cNvPicPr/>
                  </pic:nvPicPr>
                  <pic:blipFill>
                    <a:blip r:embed="rId32" cstate="print"/>
                    <a:stretch>
                      <a:fillRect/>
                    </a:stretch>
                  </pic:blipFill>
                  <pic:spPr>
                    <a:xfrm>
                      <a:off x="0" y="0"/>
                      <a:ext cx="116852" cy="116865"/>
                    </a:xfrm>
                    <a:prstGeom prst="rect">
                      <a:avLst/>
                    </a:prstGeom>
                  </pic:spPr>
                </pic:pic>
              </a:graphicData>
            </a:graphic>
          </wp:inline>
        </w:drawing>
      </w:r>
      <w:r>
        <w:rPr>
          <w:position w:val="-3"/>
        </w:rPr>
      </w:r>
      <w:r>
        <w:rPr>
          <w:rFonts w:ascii="Times New Roman"/>
          <w:spacing w:val="17"/>
          <w:sz w:val="20"/>
        </w:rPr>
        <w:t> </w:t>
      </w:r>
      <w:r>
        <w:rPr>
          <w:color w:val="C41230"/>
          <w:w w:val="110"/>
          <w:sz w:val="16"/>
        </w:rPr>
        <w:t>Current</w:t>
      </w:r>
    </w:p>
    <w:p>
      <w:pPr>
        <w:spacing w:before="100"/>
        <w:ind w:left="596" w:right="0" w:firstLine="0"/>
        <w:jc w:val="left"/>
        <w:rPr>
          <w:sz w:val="16"/>
        </w:rPr>
      </w:pPr>
      <w:r>
        <w:rPr/>
        <w:br w:type="column"/>
      </w:r>
      <w:r>
        <w:rPr>
          <w:color w:val="231F20"/>
          <w:w w:val="105"/>
          <w:sz w:val="16"/>
        </w:rPr>
        <w:t>2007</w:t>
      </w:r>
    </w:p>
    <w:p>
      <w:pPr>
        <w:spacing w:before="106"/>
        <w:ind w:left="553" w:right="0" w:firstLine="0"/>
        <w:jc w:val="left"/>
        <w:rPr>
          <w:sz w:val="16"/>
        </w:rPr>
      </w:pPr>
      <w:r>
        <w:rPr/>
        <w:br w:type="column"/>
      </w:r>
      <w:r>
        <w:rPr>
          <w:color w:val="231F20"/>
          <w:w w:val="110"/>
          <w:sz w:val="16"/>
        </w:rPr>
        <w:t>2001</w:t>
      </w:r>
    </w:p>
    <w:p>
      <w:pPr>
        <w:spacing w:after="0"/>
        <w:jc w:val="left"/>
        <w:rPr>
          <w:sz w:val="16"/>
        </w:rPr>
        <w:sectPr>
          <w:type w:val="continuous"/>
          <w:pgSz w:w="11910" w:h="16840"/>
          <w:pgMar w:top="600" w:bottom="280" w:left="0" w:right="0"/>
          <w:cols w:num="4" w:equalWidth="0">
            <w:col w:w="5369" w:space="40"/>
            <w:col w:w="2820" w:space="39"/>
            <w:col w:w="952" w:space="40"/>
            <w:col w:w="2650"/>
          </w:cols>
        </w:sectPr>
      </w:pPr>
    </w:p>
    <w:p>
      <w:pPr>
        <w:pStyle w:val="BodyText"/>
        <w:spacing w:before="2"/>
        <w:rPr>
          <w:sz w:val="12"/>
        </w:rPr>
      </w:pPr>
    </w:p>
    <w:p>
      <w:pPr>
        <w:spacing w:after="0"/>
        <w:rPr>
          <w:sz w:val="12"/>
        </w:rPr>
        <w:sectPr>
          <w:type w:val="continuous"/>
          <w:pgSz w:w="11910" w:h="16840"/>
          <w:pgMar w:top="600" w:bottom="280" w:left="0" w:right="0"/>
        </w:sectPr>
      </w:pPr>
    </w:p>
    <w:p>
      <w:pPr>
        <w:spacing w:before="100"/>
        <w:ind w:left="0" w:right="0" w:firstLine="0"/>
        <w:jc w:val="right"/>
        <w:rPr>
          <w:sz w:val="14"/>
        </w:rPr>
      </w:pPr>
      <w:r>
        <w:rPr/>
        <w:pict>
          <v:shape style="position:absolute;margin-left:425.366302pt;margin-top:-15.887374pt;width:15.1pt;height:7.55pt;mso-position-horizontal-relative:page;mso-position-vertical-relative:paragraph;z-index:2320" coordorigin="8507,-318" coordsize="302,151" path="m8809,-318l8507,-318,8658,-167,8809,-318xe" filled="true" fillcolor="#00a6b5" stroked="false">
            <v:path arrowok="t"/>
            <v:fill type="solid"/>
            <w10:wrap type="none"/>
          </v:shape>
        </w:pict>
      </w:r>
      <w:r>
        <w:rPr/>
        <w:pict>
          <v:shape style="position:absolute;margin-left:473.009308pt;margin-top:-15.887374pt;width:15.1pt;height:7.55pt;mso-position-horizontal-relative:page;mso-position-vertical-relative:paragraph;z-index:2344" coordorigin="9460,-318" coordsize="302,151" path="m9762,-318l9460,-318,9611,-167,9762,-318xe" filled="true" fillcolor="#a4bddc" stroked="false">
            <v:path arrowok="t"/>
            <v:fill type="solid"/>
            <w10:wrap type="none"/>
          </v:shape>
        </w:pict>
      </w:r>
      <w:r>
        <w:rPr>
          <w:color w:val="231F20"/>
          <w:w w:val="105"/>
          <w:sz w:val="14"/>
        </w:rPr>
        <w:t>2.0</w:t>
      </w:r>
    </w:p>
    <w:p>
      <w:pPr>
        <w:pStyle w:val="BodyText"/>
        <w:spacing w:before="9"/>
        <w:rPr>
          <w:sz w:val="22"/>
        </w:rPr>
      </w:pPr>
    </w:p>
    <w:p>
      <w:pPr>
        <w:spacing w:before="0"/>
        <w:ind w:left="0" w:right="0" w:firstLine="0"/>
        <w:jc w:val="right"/>
        <w:rPr>
          <w:sz w:val="14"/>
        </w:rPr>
      </w:pPr>
      <w:r>
        <w:rPr>
          <w:color w:val="231F20"/>
          <w:spacing w:val="-1"/>
          <w:w w:val="110"/>
          <w:sz w:val="14"/>
        </w:rPr>
        <w:t>1.5</w:t>
      </w:r>
    </w:p>
    <w:p>
      <w:pPr>
        <w:pStyle w:val="BodyText"/>
        <w:spacing w:before="9"/>
        <w:rPr>
          <w:sz w:val="22"/>
        </w:rPr>
      </w:pPr>
    </w:p>
    <w:p>
      <w:pPr>
        <w:spacing w:before="0"/>
        <w:ind w:left="0" w:right="0" w:firstLine="0"/>
        <w:jc w:val="right"/>
        <w:rPr>
          <w:sz w:val="14"/>
        </w:rPr>
      </w:pPr>
      <w:r>
        <w:rPr>
          <w:color w:val="231F20"/>
          <w:w w:val="105"/>
          <w:sz w:val="14"/>
        </w:rPr>
        <w:t>1.0</w:t>
      </w:r>
    </w:p>
    <w:p>
      <w:pPr>
        <w:pStyle w:val="BodyText"/>
        <w:spacing w:before="9"/>
        <w:rPr>
          <w:sz w:val="22"/>
        </w:rPr>
      </w:pPr>
    </w:p>
    <w:p>
      <w:pPr>
        <w:spacing w:before="0"/>
        <w:ind w:left="0" w:right="0" w:firstLine="0"/>
        <w:jc w:val="right"/>
        <w:rPr>
          <w:sz w:val="14"/>
        </w:rPr>
      </w:pPr>
      <w:r>
        <w:rPr>
          <w:color w:val="231F20"/>
          <w:w w:val="105"/>
          <w:sz w:val="14"/>
        </w:rPr>
        <w:t>0.5</w:t>
      </w:r>
    </w:p>
    <w:p>
      <w:pPr>
        <w:pStyle w:val="BodyText"/>
        <w:spacing w:before="9"/>
        <w:rPr>
          <w:sz w:val="22"/>
        </w:rPr>
      </w:pPr>
    </w:p>
    <w:p>
      <w:pPr>
        <w:spacing w:before="1"/>
        <w:ind w:left="0" w:right="127" w:firstLine="0"/>
        <w:jc w:val="right"/>
        <w:rPr>
          <w:sz w:val="14"/>
        </w:rPr>
      </w:pPr>
      <w:r>
        <w:rPr>
          <w:color w:val="231F20"/>
          <w:w w:val="109"/>
          <w:sz w:val="14"/>
        </w:rPr>
        <w:t>0</w:t>
      </w:r>
    </w:p>
    <w:p>
      <w:pPr>
        <w:pStyle w:val="BodyText"/>
        <w:spacing w:before="8"/>
        <w:rPr>
          <w:sz w:val="22"/>
        </w:rPr>
      </w:pPr>
    </w:p>
    <w:p>
      <w:pPr>
        <w:spacing w:before="1"/>
        <w:ind w:left="0" w:right="0" w:firstLine="0"/>
        <w:jc w:val="right"/>
        <w:rPr>
          <w:sz w:val="14"/>
        </w:rPr>
      </w:pPr>
      <w:r>
        <w:rPr>
          <w:color w:val="231F20"/>
          <w:w w:val="105"/>
          <w:sz w:val="14"/>
        </w:rPr>
        <w:t>–0.5</w:t>
      </w:r>
    </w:p>
    <w:p>
      <w:pPr>
        <w:pStyle w:val="BodyText"/>
        <w:spacing w:before="9"/>
        <w:rPr>
          <w:sz w:val="22"/>
        </w:rPr>
      </w:pPr>
    </w:p>
    <w:p>
      <w:pPr>
        <w:spacing w:before="0"/>
        <w:ind w:left="0" w:right="0" w:firstLine="0"/>
        <w:jc w:val="right"/>
        <w:rPr>
          <w:sz w:val="14"/>
        </w:rPr>
      </w:pPr>
      <w:r>
        <w:rPr>
          <w:color w:val="231F20"/>
          <w:spacing w:val="-1"/>
          <w:w w:val="105"/>
          <w:sz w:val="14"/>
        </w:rPr>
        <w:t>–1.0</w:t>
      </w:r>
    </w:p>
    <w:p>
      <w:pPr>
        <w:pStyle w:val="BodyText"/>
        <w:spacing w:before="9"/>
        <w:rPr>
          <w:sz w:val="22"/>
        </w:rPr>
      </w:pPr>
    </w:p>
    <w:p>
      <w:pPr>
        <w:spacing w:before="0"/>
        <w:ind w:left="0" w:right="0" w:firstLine="0"/>
        <w:jc w:val="right"/>
        <w:rPr>
          <w:sz w:val="14"/>
        </w:rPr>
      </w:pPr>
      <w:r>
        <w:rPr>
          <w:color w:val="231F20"/>
          <w:spacing w:val="-1"/>
          <w:w w:val="105"/>
          <w:sz w:val="14"/>
        </w:rPr>
        <w:t>–1.5</w:t>
      </w:r>
    </w:p>
    <w:p>
      <w:pPr>
        <w:pStyle w:val="BodyText"/>
        <w:spacing w:before="9"/>
        <w:rPr>
          <w:sz w:val="22"/>
        </w:rPr>
      </w:pPr>
    </w:p>
    <w:p>
      <w:pPr>
        <w:spacing w:before="0"/>
        <w:ind w:left="0" w:right="0" w:firstLine="0"/>
        <w:jc w:val="right"/>
        <w:rPr>
          <w:sz w:val="14"/>
        </w:rPr>
      </w:pPr>
      <w:r>
        <w:rPr>
          <w:color w:val="231F20"/>
          <w:w w:val="105"/>
          <w:sz w:val="14"/>
        </w:rPr>
        <w:t>–2.0</w:t>
      </w:r>
    </w:p>
    <w:p>
      <w:pPr>
        <w:pStyle w:val="BodyText"/>
        <w:rPr>
          <w:sz w:val="16"/>
        </w:rPr>
      </w:pPr>
      <w:r>
        <w:rPr/>
        <w:br w:type="column"/>
      </w:r>
      <w:r>
        <w:rPr>
          <w:sz w:val="16"/>
        </w:rPr>
      </w:r>
    </w:p>
    <w:p>
      <w:pPr>
        <w:spacing w:before="135"/>
        <w:ind w:left="831" w:right="0" w:firstLine="0"/>
        <w:jc w:val="left"/>
        <w:rPr>
          <w:sz w:val="14"/>
        </w:rPr>
      </w:pPr>
      <w:r>
        <w:rPr>
          <w:color w:val="231F20"/>
          <w:w w:val="120"/>
          <w:sz w:val="14"/>
        </w:rPr>
        <w:t>Slack</w:t>
      </w:r>
    </w:p>
    <w:p>
      <w:pPr>
        <w:pStyle w:val="BodyText"/>
        <w:rPr>
          <w:sz w:val="16"/>
        </w:rPr>
      </w:pPr>
    </w:p>
    <w:p>
      <w:pPr>
        <w:pStyle w:val="BodyText"/>
        <w:spacing w:before="8"/>
        <w:rPr>
          <w:sz w:val="15"/>
        </w:rPr>
      </w:pPr>
    </w:p>
    <w:p>
      <w:pPr>
        <w:spacing w:before="0"/>
        <w:ind w:left="831" w:right="0" w:firstLine="0"/>
        <w:jc w:val="left"/>
        <w:rPr>
          <w:sz w:val="14"/>
        </w:rPr>
      </w:pPr>
      <w:r>
        <w:rPr/>
        <w:pict>
          <v:group style="position:absolute;margin-left:370.249023pt;margin-top:-32.975464pt;width:163.35pt;height:15.05pt;mso-position-horizontal-relative:page;mso-position-vertical-relative:paragraph;z-index:2104" coordorigin="7405,-660" coordsize="3267,301">
            <v:shape style="position:absolute;left:7404;top:-527;width:3267;height:132" type="#_x0000_t75" stroked="false">
              <v:imagedata r:id="rId33" o:title=""/>
            </v:shape>
            <v:shape style="position:absolute;left:9895;top:-553;width:185;height:185" coordorigin="9896,-553" coordsize="185,185" path="m9988,-553l9952,-545,9923,-526,9903,-496,9896,-461,9903,-425,9923,-395,9952,-376,9988,-369,10024,-376,10053,-395,10072,-425,10080,-461,10072,-496,10053,-526,10024,-545,9988,-553xe" filled="true" fillcolor="#231f20" stroked="false">
              <v:path arrowok="t"/>
              <v:fill type="solid"/>
            </v:shape>
            <v:shape style="position:absolute;left:9895;top:-553;width:185;height:185" coordorigin="9896,-553" coordsize="185,185" path="m10080,-461l10072,-425,10053,-395,10024,-376,9988,-369,9952,-376,9923,-395,9903,-425,9896,-461,9903,-496,9923,-526,9952,-545,9988,-553,10024,-545,10053,-526,10072,-496,10080,-461xe" filled="false" stroked="true" strokeweight="1pt" strokecolor="#ffffff">
              <v:path arrowok="t"/>
              <v:stroke dashstyle="solid"/>
            </v:shape>
            <v:shape style="position:absolute;left:10106;top:-660;width:195;height:98" coordorigin="10106,-660" coordsize="195,98" path="m10301,-660l10106,-660,10204,-562,10301,-660xe" filled="true" fillcolor="#a4bddc" stroked="false">
              <v:path arrowok="t"/>
              <v:fill type="solid"/>
            </v:shape>
            <v:shape style="position:absolute;left:9679;top:-660;width:195;height:98" coordorigin="9679,-660" coordsize="195,98" path="m9874,-660l9679,-660,9777,-562,9874,-660xe" filled="true" fillcolor="#00a6b5" stroked="false">
              <v:path arrowok="t"/>
              <v:fill type="solid"/>
            </v:shape>
            <w10:wrap type="none"/>
          </v:group>
        </w:pict>
      </w:r>
      <w:r>
        <w:rPr/>
        <w:pict>
          <v:group style="position:absolute;margin-left:370.249023pt;margin-top:-4.981265pt;width:163.35pt;height:14.9pt;mso-position-horizontal-relative:page;mso-position-vertical-relative:paragraph;z-index:2128" coordorigin="7405,-100" coordsize="3267,298">
            <v:shape style="position:absolute;left:7404;top:30;width:3267;height:132" type="#_x0000_t75" stroked="false">
              <v:imagedata r:id="rId34" o:title=""/>
            </v:shape>
            <v:shape style="position:absolute;left:8576;top:-7;width:205;height:205" type="#_x0000_t75" stroked="false">
              <v:imagedata r:id="rId35" o:title=""/>
            </v:shape>
            <v:shape style="position:absolute;left:9424;top:-100;width:195;height:98" coordorigin="9425,-100" coordsize="195,98" path="m9620,-100l9425,-100,9522,-2,9620,-100xe" filled="true" fillcolor="#a4bddc" stroked="false">
              <v:path arrowok="t"/>
              <v:fill type="solid"/>
            </v:shape>
            <v:shape style="position:absolute;left:8825;top:-100;width:195;height:98" coordorigin="8825,-100" coordsize="195,98" path="m9020,-100l8825,-100,8923,-2,9020,-100xe" filled="true" fillcolor="#00a6b5" stroked="false">
              <v:path arrowok="t"/>
              <v:fill type="solid"/>
            </v:shape>
            <w10:wrap type="none"/>
          </v:group>
        </w:pict>
      </w:r>
      <w:r>
        <w:rPr/>
        <w:pict>
          <v:shape style="position:absolute;margin-left:270.433014pt;margin-top:-51.407974pt;width:10.4pt;height:214.4pt;mso-position-horizontal-relative:page;mso-position-vertical-relative:paragraph;z-index:2368" type="#_x0000_t202" filled="false" stroked="false">
            <v:textbox inset="0,0,0,0" style="layout-flow:vertical;mso-layout-flow-alt:bottom-to-top">
              <w:txbxContent>
                <w:p>
                  <w:pPr>
                    <w:spacing w:before="19"/>
                    <w:ind w:left="20" w:right="0" w:firstLine="0"/>
                    <w:jc w:val="left"/>
                    <w:rPr>
                      <w:sz w:val="14"/>
                    </w:rPr>
                  </w:pPr>
                  <w:r>
                    <w:rPr>
                      <w:color w:val="231F20"/>
                      <w:w w:val="120"/>
                      <w:sz w:val="14"/>
                    </w:rPr>
                    <w:t>Index</w:t>
                  </w:r>
                  <w:r>
                    <w:rPr>
                      <w:color w:val="231F20"/>
                      <w:spacing w:val="-8"/>
                      <w:w w:val="120"/>
                      <w:sz w:val="14"/>
                    </w:rPr>
                    <w:t> </w:t>
                  </w:r>
                  <w:r>
                    <w:rPr>
                      <w:color w:val="231F20"/>
                      <w:w w:val="120"/>
                      <w:sz w:val="14"/>
                    </w:rPr>
                    <w:t>level</w:t>
                  </w:r>
                  <w:r>
                    <w:rPr>
                      <w:color w:val="231F20"/>
                      <w:spacing w:val="-8"/>
                      <w:w w:val="120"/>
                      <w:sz w:val="14"/>
                    </w:rPr>
                    <w:t> </w:t>
                  </w:r>
                  <w:r>
                    <w:rPr>
                      <w:color w:val="231F20"/>
                      <w:w w:val="120"/>
                      <w:sz w:val="14"/>
                    </w:rPr>
                    <w:t>ranges</w:t>
                  </w:r>
                  <w:r>
                    <w:rPr>
                      <w:color w:val="231F20"/>
                      <w:spacing w:val="-8"/>
                      <w:w w:val="120"/>
                      <w:sz w:val="14"/>
                    </w:rPr>
                    <w:t> </w:t>
                  </w:r>
                  <w:r>
                    <w:rPr>
                      <w:color w:val="231F20"/>
                      <w:w w:val="120"/>
                      <w:sz w:val="14"/>
                    </w:rPr>
                    <w:t>at</w:t>
                  </w:r>
                  <w:r>
                    <w:rPr>
                      <w:color w:val="231F20"/>
                      <w:spacing w:val="-8"/>
                      <w:w w:val="120"/>
                      <w:sz w:val="14"/>
                    </w:rPr>
                    <w:t> </w:t>
                  </w:r>
                  <w:r>
                    <w:rPr>
                      <w:color w:val="231F20"/>
                      <w:w w:val="120"/>
                      <w:sz w:val="14"/>
                    </w:rPr>
                    <w:t>points</w:t>
                  </w:r>
                  <w:r>
                    <w:rPr>
                      <w:color w:val="231F20"/>
                      <w:spacing w:val="-8"/>
                      <w:w w:val="120"/>
                      <w:sz w:val="14"/>
                    </w:rPr>
                    <w:t> </w:t>
                  </w:r>
                  <w:r>
                    <w:rPr>
                      <w:color w:val="231F20"/>
                      <w:w w:val="120"/>
                      <w:sz w:val="14"/>
                    </w:rPr>
                    <w:t>in</w:t>
                  </w:r>
                  <w:r>
                    <w:rPr>
                      <w:color w:val="231F20"/>
                      <w:spacing w:val="-8"/>
                      <w:w w:val="120"/>
                      <w:sz w:val="14"/>
                    </w:rPr>
                    <w:t> </w:t>
                  </w:r>
                  <w:r>
                    <w:rPr>
                      <w:color w:val="231F20"/>
                      <w:w w:val="120"/>
                      <w:sz w:val="14"/>
                    </w:rPr>
                    <w:t>business</w:t>
                  </w:r>
                  <w:r>
                    <w:rPr>
                      <w:color w:val="231F20"/>
                      <w:spacing w:val="-8"/>
                      <w:w w:val="120"/>
                      <w:sz w:val="14"/>
                    </w:rPr>
                    <w:t> </w:t>
                  </w:r>
                  <w:r>
                    <w:rPr>
                      <w:color w:val="231F20"/>
                      <w:w w:val="120"/>
                      <w:sz w:val="14"/>
                    </w:rPr>
                    <w:t>cycle</w:t>
                  </w:r>
                  <w:r>
                    <w:rPr>
                      <w:color w:val="231F20"/>
                      <w:spacing w:val="-8"/>
                      <w:w w:val="120"/>
                      <w:sz w:val="14"/>
                    </w:rPr>
                    <w:t> </w:t>
                  </w:r>
                  <w:r>
                    <w:rPr>
                      <w:color w:val="231F20"/>
                      <w:w w:val="120"/>
                      <w:sz w:val="14"/>
                    </w:rPr>
                    <w:t>(shown</w:t>
                  </w:r>
                  <w:r>
                    <w:rPr>
                      <w:color w:val="231F20"/>
                      <w:spacing w:val="-7"/>
                      <w:w w:val="120"/>
                      <w:sz w:val="14"/>
                    </w:rPr>
                    <w:t> </w:t>
                  </w:r>
                  <w:r>
                    <w:rPr>
                      <w:color w:val="231F20"/>
                      <w:w w:val="120"/>
                      <w:sz w:val="14"/>
                    </w:rPr>
                    <w:t>as</w:t>
                  </w:r>
                  <w:r>
                    <w:rPr>
                      <w:color w:val="231F20"/>
                      <w:spacing w:val="-8"/>
                      <w:w w:val="120"/>
                      <w:sz w:val="14"/>
                    </w:rPr>
                    <w:t> </w:t>
                  </w:r>
                  <w:r>
                    <w:rPr>
                      <w:color w:val="231F20"/>
                      <w:w w:val="120"/>
                      <w:sz w:val="14"/>
                    </w:rPr>
                    <w:t>z-score)</w:t>
                  </w:r>
                </w:p>
              </w:txbxContent>
            </v:textbox>
            <w10:wrap type="none"/>
          </v:shape>
        </w:pict>
      </w:r>
      <w:r>
        <w:rPr>
          <w:color w:val="231F20"/>
          <w:w w:val="115"/>
          <w:sz w:val="14"/>
        </w:rPr>
        <w:t>Price pressures</w:t>
      </w:r>
    </w:p>
    <w:p>
      <w:pPr>
        <w:pStyle w:val="BodyText"/>
        <w:rPr>
          <w:sz w:val="16"/>
        </w:rPr>
      </w:pPr>
    </w:p>
    <w:p>
      <w:pPr>
        <w:pStyle w:val="BodyText"/>
        <w:spacing w:before="8"/>
        <w:rPr>
          <w:sz w:val="15"/>
        </w:rPr>
      </w:pPr>
    </w:p>
    <w:p>
      <w:pPr>
        <w:spacing w:before="1"/>
        <w:ind w:left="831" w:right="0" w:firstLine="0"/>
        <w:jc w:val="left"/>
        <w:rPr>
          <w:sz w:val="14"/>
        </w:rPr>
      </w:pPr>
      <w:r>
        <w:rPr/>
        <w:pict>
          <v:group style="position:absolute;margin-left:370.249023pt;margin-top:-5.260854pt;width:163.35pt;height:15.2pt;mso-position-horizontal-relative:page;mso-position-vertical-relative:paragraph;z-index:2152" coordorigin="7405,-105" coordsize="3267,304">
            <v:shape style="position:absolute;left:7404;top:30;width:3267;height:132" type="#_x0000_t75" stroked="false">
              <v:imagedata r:id="rId36" o:title=""/>
            </v:shape>
            <v:shape style="position:absolute;left:8052;top:-7;width:205;height:205" type="#_x0000_t75" stroked="false">
              <v:imagedata r:id="rId37" o:title=""/>
            </v:shape>
            <v:shape style="position:absolute;left:10073;top:-106;width:195;height:98" coordorigin="10074,-105" coordsize="195,98" path="m10268,-105l10074,-105,10171,-8,10268,-105xe" filled="true" fillcolor="#a4bddc" stroked="false">
              <v:path arrowok="t"/>
              <v:fill type="solid"/>
            </v:shape>
            <v:shape style="position:absolute;left:9702;top:-106;width:195;height:98" coordorigin="9702,-105" coordsize="195,98" path="m9897,-105l9702,-105,9800,-8,9897,-105xe" filled="true" fillcolor="#00a6b5" stroked="false">
              <v:path arrowok="t"/>
              <v:fill type="solid"/>
            </v:shape>
            <w10:wrap type="none"/>
          </v:group>
        </w:pict>
      </w:r>
      <w:r>
        <w:rPr>
          <w:color w:val="231F20"/>
          <w:w w:val="115"/>
          <w:sz w:val="14"/>
        </w:rPr>
        <w:t>Demand</w:t>
      </w:r>
    </w:p>
    <w:p>
      <w:pPr>
        <w:pStyle w:val="BodyText"/>
        <w:rPr>
          <w:sz w:val="16"/>
        </w:rPr>
      </w:pPr>
    </w:p>
    <w:p>
      <w:pPr>
        <w:pStyle w:val="BodyText"/>
        <w:spacing w:before="8"/>
        <w:rPr>
          <w:sz w:val="15"/>
        </w:rPr>
      </w:pPr>
    </w:p>
    <w:p>
      <w:pPr>
        <w:spacing w:before="0"/>
        <w:ind w:left="831" w:right="0" w:firstLine="0"/>
        <w:jc w:val="left"/>
        <w:rPr>
          <w:sz w:val="14"/>
        </w:rPr>
      </w:pPr>
      <w:r>
        <w:rPr/>
        <w:pict>
          <v:group style="position:absolute;margin-left:370.249023pt;margin-top:-5.179473pt;width:167.35pt;height:15.1pt;mso-position-horizontal-relative:page;mso-position-vertical-relative:paragraph;z-index:2176" coordorigin="7405,-104" coordsize="3347,302">
            <v:shape style="position:absolute;left:7404;top:30;width:3267;height:132" type="#_x0000_t75" stroked="false">
              <v:imagedata r:id="rId38" o:title=""/>
            </v:shape>
            <v:shape style="position:absolute;left:10387;top:3;width:185;height:185" coordorigin="10388,4" coordsize="185,185" path="m10480,4l10444,11,10414,31,10395,60,10388,96,10395,132,10414,161,10444,181,10480,188,10515,181,10545,161,10564,132,10572,96,10564,60,10545,31,10515,11,10480,4xe" filled="true" fillcolor="#231f20" stroked="false">
              <v:path arrowok="t"/>
              <v:fill type="solid"/>
            </v:shape>
            <v:shape style="position:absolute;left:10387;top:3;width:185;height:185" coordorigin="10388,4" coordsize="185,185" path="m10572,96l10564,132,10545,161,10515,181,10480,188,10444,181,10414,161,10395,132,10388,96,10395,60,10414,31,10444,11,10480,4,10515,11,10545,31,10564,60,10572,96xe" filled="false" stroked="true" strokeweight="1pt" strokecolor="#ffffff">
              <v:path arrowok="t"/>
              <v:stroke dashstyle="solid"/>
            </v:shape>
            <v:shape style="position:absolute;left:10556;top:-104;width:195;height:98" coordorigin="10557,-104" coordsize="195,98" path="m10751,-104l10557,-104,10654,-6,10751,-104xe" filled="true" fillcolor="#a4bddc" stroked="false">
              <v:path arrowok="t"/>
              <v:fill type="solid"/>
            </v:shape>
            <v:shape style="position:absolute;left:9251;top:-104;width:195;height:98" coordorigin="9252,-104" coordsize="195,98" path="m9446,-104l9252,-104,9349,-6,9446,-104xe" filled="true" fillcolor="#00a6b5" stroked="false">
              <v:path arrowok="t"/>
              <v:fill type="solid"/>
            </v:shape>
            <w10:wrap type="none"/>
          </v:group>
        </w:pict>
      </w:r>
      <w:r>
        <w:rPr>
          <w:color w:val="231F20"/>
          <w:w w:val="115"/>
          <w:sz w:val="14"/>
        </w:rPr>
        <w:t>Sentiment</w:t>
      </w:r>
    </w:p>
    <w:p>
      <w:pPr>
        <w:pStyle w:val="BodyText"/>
        <w:rPr>
          <w:sz w:val="16"/>
        </w:rPr>
      </w:pPr>
    </w:p>
    <w:p>
      <w:pPr>
        <w:pStyle w:val="BodyText"/>
        <w:spacing w:before="9"/>
        <w:rPr>
          <w:sz w:val="15"/>
        </w:rPr>
      </w:pPr>
    </w:p>
    <w:p>
      <w:pPr>
        <w:spacing w:before="0"/>
        <w:ind w:left="831" w:right="0" w:firstLine="0"/>
        <w:jc w:val="left"/>
        <w:rPr>
          <w:sz w:val="14"/>
        </w:rPr>
      </w:pPr>
      <w:r>
        <w:rPr/>
        <w:pict>
          <v:group style="position:absolute;margin-left:370.249023pt;margin-top:-5.243463pt;width:163.35pt;height:15.1pt;mso-position-horizontal-relative:page;mso-position-vertical-relative:paragraph;z-index:2200" coordorigin="7405,-105" coordsize="3267,302">
            <v:shape style="position:absolute;left:7404;top:28;width:3267;height:132" type="#_x0000_t75" stroked="false">
              <v:imagedata r:id="rId38" o:title=""/>
            </v:shape>
            <v:shape style="position:absolute;left:7950;top:-8;width:205;height:205" type="#_x0000_t75" stroked="false">
              <v:imagedata r:id="rId39" o:title=""/>
            </v:shape>
            <v:shape style="position:absolute;left:9543;top:-105;width:195;height:98" coordorigin="9543,-105" coordsize="195,98" path="m9738,-105l9543,-105,9641,-7,9738,-105xe" filled="true" fillcolor="#a4bddc" stroked="false">
              <v:path arrowok="t"/>
              <v:fill type="solid"/>
            </v:shape>
            <v:shape style="position:absolute;left:9791;top:-105;width:195;height:98" coordorigin="9791,-105" coordsize="195,98" path="m9986,-105l9791,-105,9889,-7,9986,-105xe" filled="true" fillcolor="#00a6b5" stroked="false">
              <v:path arrowok="t"/>
              <v:fill type="solid"/>
            </v:shape>
            <w10:wrap type="none"/>
          </v:group>
        </w:pict>
      </w:r>
      <w:r>
        <w:rPr>
          <w:color w:val="231F20"/>
          <w:w w:val="120"/>
          <w:sz w:val="14"/>
        </w:rPr>
        <w:t>Leverage</w:t>
      </w:r>
    </w:p>
    <w:p>
      <w:pPr>
        <w:pStyle w:val="BodyText"/>
        <w:rPr>
          <w:sz w:val="16"/>
        </w:rPr>
      </w:pPr>
    </w:p>
    <w:p>
      <w:pPr>
        <w:pStyle w:val="BodyText"/>
        <w:spacing w:before="8"/>
        <w:rPr>
          <w:sz w:val="15"/>
        </w:rPr>
      </w:pPr>
    </w:p>
    <w:p>
      <w:pPr>
        <w:spacing w:before="0"/>
        <w:ind w:left="831" w:right="0" w:firstLine="0"/>
        <w:jc w:val="left"/>
        <w:rPr>
          <w:sz w:val="14"/>
        </w:rPr>
      </w:pPr>
      <w:r>
        <w:rPr/>
        <w:pict>
          <v:group style="position:absolute;margin-left:370.249023pt;margin-top:-5.169267pt;width:163.35pt;height:15.1pt;mso-position-horizontal-relative:page;mso-position-vertical-relative:paragraph;z-index:2224" coordorigin="7405,-103" coordsize="3267,302">
            <v:shape style="position:absolute;left:7404;top:30;width:3267;height:132" type="#_x0000_t75" stroked="false">
              <v:imagedata r:id="rId36" o:title=""/>
            </v:shape>
            <v:shape style="position:absolute;left:9106;top:-7;width:205;height:205" type="#_x0000_t75" stroked="false">
              <v:imagedata r:id="rId40" o:title=""/>
            </v:shape>
            <v:shape style="position:absolute;left:7856;top:-104;width:195;height:98" coordorigin="7857,-103" coordsize="195,98" path="m8052,-103l7857,-103,7954,-6,8052,-103xe" filled="true" fillcolor="#a4bddc" stroked="false">
              <v:path arrowok="t"/>
              <v:fill type="solid"/>
            </v:shape>
            <v:shape style="position:absolute;left:9698;top:-104;width:195;height:98" coordorigin="9699,-103" coordsize="195,98" path="m9894,-103l9699,-103,9796,-6,9894,-103xe" filled="true" fillcolor="#00a6b5" stroked="false">
              <v:path arrowok="t"/>
              <v:fill type="solid"/>
            </v:shape>
            <w10:wrap type="none"/>
          </v:group>
        </w:pict>
      </w:r>
      <w:r>
        <w:rPr>
          <w:color w:val="231F20"/>
          <w:w w:val="120"/>
          <w:sz w:val="14"/>
        </w:rPr>
        <w:t>Earnings</w:t>
      </w:r>
    </w:p>
    <w:p>
      <w:pPr>
        <w:pStyle w:val="BodyText"/>
        <w:rPr>
          <w:sz w:val="16"/>
        </w:rPr>
      </w:pPr>
    </w:p>
    <w:p>
      <w:pPr>
        <w:pStyle w:val="BodyText"/>
        <w:spacing w:before="9"/>
        <w:rPr>
          <w:sz w:val="15"/>
        </w:rPr>
      </w:pPr>
    </w:p>
    <w:p>
      <w:pPr>
        <w:spacing w:before="0"/>
        <w:ind w:left="831" w:right="0" w:firstLine="0"/>
        <w:jc w:val="left"/>
        <w:rPr>
          <w:sz w:val="14"/>
        </w:rPr>
      </w:pPr>
      <w:r>
        <w:rPr/>
        <w:pict>
          <v:group style="position:absolute;margin-left:370.249023pt;margin-top:-5.299056pt;width:163.35pt;height:15.1pt;mso-position-horizontal-relative:page;mso-position-vertical-relative:paragraph;z-index:2248" coordorigin="7405,-106" coordsize="3267,302">
            <v:shape style="position:absolute;left:7404;top:27;width:3267;height:132" type="#_x0000_t75" stroked="false">
              <v:imagedata r:id="rId41" o:title=""/>
            </v:shape>
            <v:shape style="position:absolute;left:8799;top:-9;width:205;height:205" type="#_x0000_t75" stroked="false">
              <v:imagedata r:id="rId42" o:title=""/>
            </v:shape>
            <v:shape style="position:absolute;left:10267;top:-106;width:195;height:98" coordorigin="10267,-106" coordsize="195,98" path="m10462,-106l10267,-106,10365,-9,10462,-106xe" filled="true" fillcolor="#a4bddc" stroked="false">
              <v:path arrowok="t"/>
              <v:fill type="solid"/>
            </v:shape>
            <v:shape style="position:absolute;left:9538;top:-106;width:195;height:98" coordorigin="9539,-106" coordsize="195,98" path="m9734,-106l9539,-106,9636,-9,9734,-106xe" filled="true" fillcolor="#00a6b5" stroked="false">
              <v:path arrowok="t"/>
              <v:fill type="solid"/>
            </v:shape>
            <w10:wrap type="none"/>
          </v:group>
        </w:pict>
      </w:r>
      <w:r>
        <w:rPr>
          <w:color w:val="231F20"/>
          <w:w w:val="120"/>
          <w:sz w:val="14"/>
        </w:rPr>
        <w:t>Financial</w:t>
      </w:r>
    </w:p>
    <w:p>
      <w:pPr>
        <w:spacing w:after="0"/>
        <w:jc w:val="left"/>
        <w:rPr>
          <w:sz w:val="14"/>
        </w:rPr>
        <w:sectPr>
          <w:type w:val="continuous"/>
          <w:pgSz w:w="11910" w:h="16840"/>
          <w:pgMar w:top="600" w:bottom="280" w:left="0" w:right="0"/>
          <w:cols w:num="2" w:equalWidth="0">
            <w:col w:w="5369" w:space="40"/>
            <w:col w:w="6501"/>
          </w:cols>
        </w:sectPr>
      </w:pPr>
    </w:p>
    <w:p>
      <w:pPr>
        <w:pStyle w:val="BodyText"/>
        <w:spacing w:before="6"/>
        <w:rPr>
          <w:sz w:val="14"/>
        </w:rPr>
      </w:pPr>
    </w:p>
    <w:p>
      <w:pPr>
        <w:spacing w:after="0"/>
        <w:rPr>
          <w:sz w:val="14"/>
        </w:rPr>
        <w:sectPr>
          <w:type w:val="continuous"/>
          <w:pgSz w:w="11910" w:h="16840"/>
          <w:pgMar w:top="600" w:bottom="280" w:left="0" w:right="0"/>
        </w:sectPr>
      </w:pPr>
    </w:p>
    <w:p>
      <w:pPr>
        <w:pStyle w:val="BodyText"/>
      </w:pPr>
    </w:p>
    <w:p>
      <w:pPr>
        <w:pStyle w:val="BodyText"/>
        <w:rPr>
          <w:sz w:val="19"/>
        </w:rPr>
      </w:pPr>
    </w:p>
    <w:p>
      <w:pPr>
        <w:tabs>
          <w:tab w:pos="2662" w:val="left" w:leader="none"/>
          <w:tab w:pos="3761" w:val="left" w:leader="none"/>
        </w:tabs>
        <w:spacing w:before="0"/>
        <w:ind w:left="1385" w:right="0" w:firstLine="0"/>
        <w:jc w:val="left"/>
        <w:rPr>
          <w:b/>
          <w:sz w:val="16"/>
        </w:rPr>
      </w:pPr>
      <w:r>
        <w:rPr>
          <w:b/>
          <w:color w:val="231F20"/>
          <w:w w:val="115"/>
          <w:sz w:val="16"/>
        </w:rPr>
        <w:t>Early</w:t>
      </w:r>
      <w:r>
        <w:rPr>
          <w:b/>
          <w:color w:val="231F20"/>
          <w:spacing w:val="4"/>
          <w:w w:val="115"/>
          <w:sz w:val="16"/>
        </w:rPr>
        <w:t> </w:t>
      </w:r>
      <w:r>
        <w:rPr>
          <w:b/>
          <w:color w:val="231F20"/>
          <w:w w:val="115"/>
          <w:sz w:val="16"/>
        </w:rPr>
        <w:t>cycle</w:t>
        <w:tab/>
        <w:t>Mid-cycle</w:t>
        <w:tab/>
        <w:t>Late</w:t>
      </w:r>
      <w:r>
        <w:rPr>
          <w:b/>
          <w:color w:val="231F20"/>
          <w:spacing w:val="9"/>
          <w:w w:val="115"/>
          <w:sz w:val="16"/>
        </w:rPr>
        <w:t> </w:t>
      </w:r>
      <w:r>
        <w:rPr>
          <w:b/>
          <w:color w:val="231F20"/>
          <w:spacing w:val="-4"/>
          <w:w w:val="115"/>
          <w:sz w:val="16"/>
        </w:rPr>
        <w:t>cycle</w:t>
      </w:r>
    </w:p>
    <w:p>
      <w:pPr>
        <w:spacing w:before="101"/>
        <w:ind w:left="0" w:right="0" w:firstLine="0"/>
        <w:jc w:val="right"/>
        <w:rPr>
          <w:sz w:val="14"/>
        </w:rPr>
      </w:pPr>
      <w:r>
        <w:rPr/>
        <w:br w:type="column"/>
      </w:r>
      <w:r>
        <w:rPr>
          <w:color w:val="231F20"/>
          <w:w w:val="105"/>
          <w:sz w:val="14"/>
        </w:rPr>
        <w:t>–2.5</w:t>
      </w:r>
    </w:p>
    <w:p>
      <w:pPr>
        <w:pStyle w:val="BodyText"/>
        <w:spacing w:before="3"/>
        <w:rPr>
          <w:sz w:val="16"/>
        </w:rPr>
      </w:pPr>
      <w:r>
        <w:rPr/>
        <w:br w:type="column"/>
      </w:r>
      <w:r>
        <w:rPr>
          <w:sz w:val="16"/>
        </w:rPr>
      </w:r>
    </w:p>
    <w:p>
      <w:pPr>
        <w:spacing w:before="0"/>
        <w:ind w:left="831" w:right="0" w:firstLine="0"/>
        <w:jc w:val="left"/>
        <w:rPr>
          <w:sz w:val="14"/>
        </w:rPr>
      </w:pPr>
      <w:r>
        <w:rPr/>
        <w:pict>
          <v:group style="position:absolute;margin-left:370.249023pt;margin-top:-5.18046pt;width:163.35pt;height:15.1pt;mso-position-horizontal-relative:page;mso-position-vertical-relative:paragraph;z-index:2272" coordorigin="7405,-104" coordsize="3267,302">
            <v:shape style="position:absolute;left:7404;top:30;width:3267;height:132" type="#_x0000_t75" stroked="false">
              <v:imagedata r:id="rId41" o:title=""/>
            </v:shape>
            <v:shape style="position:absolute;left:9547;top:-7;width:205;height:205" type="#_x0000_t75" stroked="false">
              <v:imagedata r:id="rId39" o:title=""/>
            </v:shape>
            <v:shape style="position:absolute;left:10196;top:-104;width:195;height:98" coordorigin="10197,-104" coordsize="195,98" path="m10392,-104l10197,-104,10294,-6,10392,-104xe" filled="true" fillcolor="#a4bddc" stroked="false">
              <v:path arrowok="t"/>
              <v:fill type="solid"/>
            </v:shape>
            <v:shape style="position:absolute;left:9972;top:-104;width:195;height:98" coordorigin="9973,-104" coordsize="195,98" path="m10167,-104l9973,-104,10070,-6,10167,-104xe" filled="true" fillcolor="#00a6b5" stroked="false">
              <v:path arrowok="t"/>
              <v:fill type="solid"/>
            </v:shape>
            <w10:wrap type="none"/>
          </v:group>
        </w:pict>
      </w:r>
      <w:r>
        <w:rPr>
          <w:color w:val="231F20"/>
          <w:w w:val="120"/>
          <w:sz w:val="14"/>
        </w:rPr>
        <w:t>Asset prices</w:t>
      </w:r>
    </w:p>
    <w:p>
      <w:pPr>
        <w:pStyle w:val="BodyText"/>
        <w:rPr>
          <w:sz w:val="16"/>
        </w:rPr>
      </w:pPr>
    </w:p>
    <w:p>
      <w:pPr>
        <w:pStyle w:val="BodyText"/>
        <w:spacing w:before="8"/>
        <w:rPr>
          <w:sz w:val="15"/>
        </w:rPr>
      </w:pPr>
    </w:p>
    <w:p>
      <w:pPr>
        <w:spacing w:before="0"/>
        <w:ind w:left="831" w:right="0" w:firstLine="0"/>
        <w:jc w:val="left"/>
        <w:rPr>
          <w:sz w:val="14"/>
        </w:rPr>
      </w:pPr>
      <w:r>
        <w:rPr/>
        <w:pict>
          <v:group style="position:absolute;margin-left:370.249023pt;margin-top:-5.249364pt;width:163.35pt;height:15.2pt;mso-position-horizontal-relative:page;mso-position-vertical-relative:paragraph;z-index:2296" coordorigin="7405,-105" coordsize="3267,304">
            <v:shape style="position:absolute;left:7404;top:30;width:3267;height:132" type="#_x0000_t75" stroked="false">
              <v:imagedata r:id="rId43" o:title=""/>
            </v:shape>
            <v:shape style="position:absolute;left:9579;top:-6;width:205;height:205" type="#_x0000_t75" stroked="false">
              <v:imagedata r:id="rId44" o:title=""/>
            </v:shape>
            <v:shape style="position:absolute;left:9913;top:-105;width:195;height:98" coordorigin="9913,-105" coordsize="195,98" path="m10108,-105l9913,-105,10011,-8,10108,-105xe" filled="true" fillcolor="#a4bddc" stroked="false">
              <v:path arrowok="t"/>
              <v:fill type="solid"/>
            </v:shape>
            <v:shape style="position:absolute;left:10005;top:-105;width:195;height:98" coordorigin="10005,-105" coordsize="195,98" path="m10200,-105l10005,-105,10103,-8,10200,-105xe" filled="true" fillcolor="#00a6b5" stroked="false">
              <v:path arrowok="t"/>
              <v:fill type="solid"/>
            </v:shape>
            <w10:wrap type="none"/>
          </v:group>
        </w:pict>
      </w:r>
      <w:r>
        <w:rPr>
          <w:color w:val="231F20"/>
          <w:w w:val="115"/>
          <w:sz w:val="14"/>
        </w:rPr>
        <w:t>Monetary policy</w:t>
      </w:r>
    </w:p>
    <w:p>
      <w:pPr>
        <w:spacing w:after="0"/>
        <w:jc w:val="left"/>
        <w:rPr>
          <w:sz w:val="14"/>
        </w:rPr>
        <w:sectPr>
          <w:type w:val="continuous"/>
          <w:pgSz w:w="11910" w:h="16840"/>
          <w:pgMar w:top="600" w:bottom="280" w:left="0" w:right="0"/>
          <w:cols w:num="3" w:equalWidth="0">
            <w:col w:w="4518" w:space="40"/>
            <w:col w:w="812" w:space="39"/>
            <w:col w:w="6501"/>
          </w:cols>
        </w:sectPr>
      </w:pPr>
    </w:p>
    <w:p>
      <w:pPr>
        <w:pStyle w:val="BodyText"/>
        <w:spacing w:before="10"/>
        <w:rPr>
          <w:sz w:val="14"/>
        </w:rPr>
      </w:pPr>
    </w:p>
    <w:p>
      <w:pPr>
        <w:spacing w:line="235" w:lineRule="auto" w:before="108"/>
        <w:ind w:left="1159" w:right="1203" w:firstLine="0"/>
        <w:jc w:val="left"/>
        <w:rPr>
          <w:sz w:val="15"/>
        </w:rPr>
      </w:pPr>
      <w:r>
        <w:rPr>
          <w:color w:val="231F20"/>
          <w:spacing w:val="2"/>
          <w:w w:val="90"/>
          <w:sz w:val="15"/>
        </w:rPr>
        <w:t>Notes:</w:t>
      </w:r>
      <w:r>
        <w:rPr>
          <w:color w:val="231F20"/>
          <w:spacing w:val="-7"/>
          <w:w w:val="90"/>
          <w:sz w:val="15"/>
        </w:rPr>
        <w:t> </w:t>
      </w:r>
      <w:r>
        <w:rPr>
          <w:color w:val="231F20"/>
          <w:w w:val="90"/>
          <w:sz w:val="15"/>
        </w:rPr>
        <w:t>Figure</w:t>
      </w:r>
      <w:r>
        <w:rPr>
          <w:color w:val="231F20"/>
          <w:spacing w:val="-6"/>
          <w:w w:val="90"/>
          <w:sz w:val="15"/>
        </w:rPr>
        <w:t> </w:t>
      </w:r>
      <w:r>
        <w:rPr>
          <w:color w:val="231F20"/>
          <w:w w:val="90"/>
          <w:sz w:val="15"/>
        </w:rPr>
        <w:t>I-2a</w:t>
      </w:r>
      <w:r>
        <w:rPr>
          <w:color w:val="231F20"/>
          <w:spacing w:val="-6"/>
          <w:w w:val="90"/>
          <w:sz w:val="15"/>
        </w:rPr>
        <w:t> </w:t>
      </w:r>
      <w:r>
        <w:rPr>
          <w:color w:val="231F20"/>
          <w:w w:val="90"/>
          <w:sz w:val="15"/>
        </w:rPr>
        <w:t>displays</w:t>
      </w:r>
      <w:r>
        <w:rPr>
          <w:color w:val="231F20"/>
          <w:spacing w:val="-6"/>
          <w:w w:val="90"/>
          <w:sz w:val="15"/>
        </w:rPr>
        <w:t> </w:t>
      </w:r>
      <w:r>
        <w:rPr>
          <w:color w:val="231F20"/>
          <w:w w:val="90"/>
          <w:sz w:val="15"/>
        </w:rPr>
        <w:t>the</w:t>
      </w:r>
      <w:r>
        <w:rPr>
          <w:color w:val="231F20"/>
          <w:spacing w:val="-6"/>
          <w:w w:val="90"/>
          <w:sz w:val="15"/>
        </w:rPr>
        <w:t> </w:t>
      </w:r>
      <w:r>
        <w:rPr>
          <w:color w:val="231F20"/>
          <w:w w:val="90"/>
          <w:sz w:val="15"/>
        </w:rPr>
        <w:t>historical</w:t>
      </w:r>
      <w:r>
        <w:rPr>
          <w:color w:val="231F20"/>
          <w:spacing w:val="-7"/>
          <w:w w:val="90"/>
          <w:sz w:val="15"/>
        </w:rPr>
        <w:t> </w:t>
      </w:r>
      <w:r>
        <w:rPr>
          <w:color w:val="231F20"/>
          <w:w w:val="90"/>
          <w:sz w:val="15"/>
        </w:rPr>
        <w:t>ranges</w:t>
      </w:r>
      <w:r>
        <w:rPr>
          <w:color w:val="231F20"/>
          <w:spacing w:val="-6"/>
          <w:w w:val="90"/>
          <w:sz w:val="15"/>
        </w:rPr>
        <w:t> </w:t>
      </w:r>
      <w:r>
        <w:rPr>
          <w:color w:val="231F20"/>
          <w:w w:val="90"/>
          <w:sz w:val="15"/>
        </w:rPr>
        <w:t>of</w:t>
      </w:r>
      <w:r>
        <w:rPr>
          <w:color w:val="231F20"/>
          <w:spacing w:val="-6"/>
          <w:w w:val="90"/>
          <w:sz w:val="15"/>
        </w:rPr>
        <w:t> </w:t>
      </w:r>
      <w:r>
        <w:rPr>
          <w:color w:val="231F20"/>
          <w:w w:val="90"/>
          <w:sz w:val="15"/>
        </w:rPr>
        <w:t>a</w:t>
      </w:r>
      <w:r>
        <w:rPr>
          <w:color w:val="231F20"/>
          <w:spacing w:val="-6"/>
          <w:w w:val="90"/>
          <w:sz w:val="15"/>
        </w:rPr>
        <w:t> </w:t>
      </w:r>
      <w:r>
        <w:rPr>
          <w:color w:val="231F20"/>
          <w:w w:val="90"/>
          <w:sz w:val="15"/>
        </w:rPr>
        <w:t>cyclical</w:t>
      </w:r>
      <w:r>
        <w:rPr>
          <w:color w:val="231F20"/>
          <w:spacing w:val="-6"/>
          <w:w w:val="90"/>
          <w:sz w:val="15"/>
        </w:rPr>
        <w:t> </w:t>
      </w:r>
      <w:r>
        <w:rPr>
          <w:color w:val="231F20"/>
          <w:w w:val="90"/>
          <w:sz w:val="15"/>
        </w:rPr>
        <w:t>index</w:t>
      </w:r>
      <w:r>
        <w:rPr>
          <w:color w:val="231F20"/>
          <w:spacing w:val="-7"/>
          <w:w w:val="90"/>
          <w:sz w:val="15"/>
        </w:rPr>
        <w:t> </w:t>
      </w:r>
      <w:r>
        <w:rPr>
          <w:color w:val="231F20"/>
          <w:w w:val="90"/>
          <w:sz w:val="15"/>
        </w:rPr>
        <w:t>at</w:t>
      </w:r>
      <w:r>
        <w:rPr>
          <w:color w:val="231F20"/>
          <w:spacing w:val="-6"/>
          <w:w w:val="90"/>
          <w:sz w:val="15"/>
        </w:rPr>
        <w:t> </w:t>
      </w:r>
      <w:r>
        <w:rPr>
          <w:color w:val="231F20"/>
          <w:w w:val="90"/>
          <w:sz w:val="15"/>
        </w:rPr>
        <w:t>various</w:t>
      </w:r>
      <w:r>
        <w:rPr>
          <w:color w:val="231F20"/>
          <w:spacing w:val="-6"/>
          <w:w w:val="90"/>
          <w:sz w:val="15"/>
        </w:rPr>
        <w:t> </w:t>
      </w:r>
      <w:r>
        <w:rPr>
          <w:color w:val="231F20"/>
          <w:w w:val="90"/>
          <w:sz w:val="15"/>
        </w:rPr>
        <w:t>points</w:t>
      </w:r>
      <w:r>
        <w:rPr>
          <w:color w:val="231F20"/>
          <w:spacing w:val="-6"/>
          <w:w w:val="90"/>
          <w:sz w:val="15"/>
        </w:rPr>
        <w:t> </w:t>
      </w:r>
      <w:r>
        <w:rPr>
          <w:color w:val="231F20"/>
          <w:w w:val="90"/>
          <w:sz w:val="15"/>
        </w:rPr>
        <w:t>in</w:t>
      </w:r>
      <w:r>
        <w:rPr>
          <w:color w:val="231F20"/>
          <w:spacing w:val="-6"/>
          <w:w w:val="90"/>
          <w:sz w:val="15"/>
        </w:rPr>
        <w:t> </w:t>
      </w:r>
      <w:r>
        <w:rPr>
          <w:color w:val="231F20"/>
          <w:w w:val="90"/>
          <w:sz w:val="15"/>
        </w:rPr>
        <w:t>the</w:t>
      </w:r>
      <w:r>
        <w:rPr>
          <w:color w:val="231F20"/>
          <w:spacing w:val="-7"/>
          <w:w w:val="90"/>
          <w:sz w:val="15"/>
        </w:rPr>
        <w:t> </w:t>
      </w:r>
      <w:r>
        <w:rPr>
          <w:color w:val="231F20"/>
          <w:w w:val="90"/>
          <w:sz w:val="15"/>
        </w:rPr>
        <w:t>business</w:t>
      </w:r>
      <w:r>
        <w:rPr>
          <w:color w:val="231F20"/>
          <w:spacing w:val="-6"/>
          <w:w w:val="90"/>
          <w:sz w:val="15"/>
        </w:rPr>
        <w:t> </w:t>
      </w:r>
      <w:r>
        <w:rPr>
          <w:color w:val="231F20"/>
          <w:w w:val="90"/>
          <w:sz w:val="15"/>
        </w:rPr>
        <w:t>cycle.</w:t>
      </w:r>
      <w:r>
        <w:rPr>
          <w:color w:val="231F20"/>
          <w:spacing w:val="-6"/>
          <w:w w:val="90"/>
          <w:sz w:val="15"/>
        </w:rPr>
        <w:t> </w:t>
      </w:r>
      <w:r>
        <w:rPr>
          <w:color w:val="231F20"/>
          <w:w w:val="90"/>
          <w:sz w:val="15"/>
        </w:rPr>
        <w:t>Index</w:t>
      </w:r>
      <w:r>
        <w:rPr>
          <w:color w:val="231F20"/>
          <w:spacing w:val="-6"/>
          <w:w w:val="90"/>
          <w:sz w:val="15"/>
        </w:rPr>
        <w:t> </w:t>
      </w:r>
      <w:r>
        <w:rPr>
          <w:color w:val="231F20"/>
          <w:w w:val="90"/>
          <w:sz w:val="15"/>
        </w:rPr>
        <w:t>is</w:t>
      </w:r>
      <w:r>
        <w:rPr>
          <w:color w:val="231F20"/>
          <w:spacing w:val="-6"/>
          <w:w w:val="90"/>
          <w:sz w:val="15"/>
        </w:rPr>
        <w:t> </w:t>
      </w:r>
      <w:r>
        <w:rPr>
          <w:color w:val="231F20"/>
          <w:w w:val="90"/>
          <w:sz w:val="15"/>
        </w:rPr>
        <w:t>shown</w:t>
      </w:r>
      <w:r>
        <w:rPr>
          <w:color w:val="231F20"/>
          <w:spacing w:val="-7"/>
          <w:w w:val="90"/>
          <w:sz w:val="15"/>
        </w:rPr>
        <w:t> </w:t>
      </w:r>
      <w:r>
        <w:rPr>
          <w:color w:val="231F20"/>
          <w:w w:val="90"/>
          <w:sz w:val="15"/>
        </w:rPr>
        <w:t>as</w:t>
      </w:r>
      <w:r>
        <w:rPr>
          <w:color w:val="231F20"/>
          <w:spacing w:val="-6"/>
          <w:w w:val="90"/>
          <w:sz w:val="15"/>
        </w:rPr>
        <w:t> </w:t>
      </w:r>
      <w:r>
        <w:rPr>
          <w:color w:val="231F20"/>
          <w:w w:val="90"/>
          <w:sz w:val="15"/>
        </w:rPr>
        <w:t>a</w:t>
      </w:r>
      <w:r>
        <w:rPr>
          <w:color w:val="231F20"/>
          <w:spacing w:val="-6"/>
          <w:w w:val="90"/>
          <w:sz w:val="15"/>
        </w:rPr>
        <w:t> </w:t>
      </w:r>
      <w:r>
        <w:rPr>
          <w:color w:val="231F20"/>
          <w:w w:val="90"/>
          <w:sz w:val="15"/>
        </w:rPr>
        <w:t>z-score</w:t>
      </w:r>
      <w:r>
        <w:rPr>
          <w:color w:val="231F20"/>
          <w:spacing w:val="-6"/>
          <w:w w:val="90"/>
          <w:sz w:val="15"/>
        </w:rPr>
        <w:t> </w:t>
      </w:r>
      <w:r>
        <w:rPr>
          <w:color w:val="231F20"/>
          <w:w w:val="90"/>
          <w:sz w:val="15"/>
        </w:rPr>
        <w:t>and</w:t>
      </w:r>
      <w:r>
        <w:rPr>
          <w:color w:val="231F20"/>
          <w:spacing w:val="-6"/>
          <w:w w:val="90"/>
          <w:sz w:val="15"/>
        </w:rPr>
        <w:t> </w:t>
      </w:r>
      <w:r>
        <w:rPr>
          <w:color w:val="231F20"/>
          <w:w w:val="90"/>
          <w:sz w:val="15"/>
        </w:rPr>
        <w:t>weighted</w:t>
      </w:r>
      <w:r>
        <w:rPr>
          <w:color w:val="231F20"/>
          <w:spacing w:val="-7"/>
          <w:w w:val="90"/>
          <w:sz w:val="15"/>
        </w:rPr>
        <w:t> </w:t>
      </w:r>
      <w:r>
        <w:rPr>
          <w:color w:val="231F20"/>
          <w:w w:val="90"/>
          <w:sz w:val="15"/>
        </w:rPr>
        <w:t>by</w:t>
      </w:r>
      <w:r>
        <w:rPr>
          <w:color w:val="231F20"/>
          <w:spacing w:val="-6"/>
          <w:w w:val="90"/>
          <w:sz w:val="15"/>
        </w:rPr>
        <w:t> </w:t>
      </w:r>
      <w:r>
        <w:rPr>
          <w:color w:val="231F20"/>
          <w:w w:val="90"/>
          <w:sz w:val="15"/>
        </w:rPr>
        <w:t>first</w:t>
      </w:r>
      <w:r>
        <w:rPr>
          <w:color w:val="231F20"/>
          <w:spacing w:val="-6"/>
          <w:w w:val="90"/>
          <w:sz w:val="15"/>
        </w:rPr>
        <w:t> </w:t>
      </w:r>
      <w:r>
        <w:rPr>
          <w:color w:val="231F20"/>
          <w:w w:val="90"/>
          <w:sz w:val="15"/>
        </w:rPr>
        <w:t>principal</w:t>
      </w:r>
      <w:r>
        <w:rPr>
          <w:color w:val="231F20"/>
          <w:spacing w:val="-6"/>
          <w:w w:val="90"/>
          <w:sz w:val="15"/>
        </w:rPr>
        <w:t> </w:t>
      </w:r>
      <w:r>
        <w:rPr>
          <w:color w:val="231F20"/>
          <w:w w:val="90"/>
          <w:sz w:val="15"/>
        </w:rPr>
        <w:t>components of</w:t>
      </w:r>
      <w:r>
        <w:rPr>
          <w:color w:val="231F20"/>
          <w:spacing w:val="-11"/>
          <w:w w:val="90"/>
          <w:sz w:val="15"/>
        </w:rPr>
        <w:t> </w:t>
      </w:r>
      <w:r>
        <w:rPr>
          <w:color w:val="231F20"/>
          <w:w w:val="90"/>
          <w:sz w:val="15"/>
        </w:rPr>
        <w:t>25</w:t>
      </w:r>
      <w:r>
        <w:rPr>
          <w:color w:val="231F20"/>
          <w:spacing w:val="-10"/>
          <w:w w:val="90"/>
          <w:sz w:val="15"/>
        </w:rPr>
        <w:t> </w:t>
      </w:r>
      <w:r>
        <w:rPr>
          <w:color w:val="231F20"/>
          <w:w w:val="90"/>
          <w:sz w:val="15"/>
        </w:rPr>
        <w:t>economic</w:t>
      </w:r>
      <w:r>
        <w:rPr>
          <w:color w:val="231F20"/>
          <w:spacing w:val="-10"/>
          <w:w w:val="90"/>
          <w:sz w:val="15"/>
        </w:rPr>
        <w:t> </w:t>
      </w:r>
      <w:r>
        <w:rPr>
          <w:color w:val="231F20"/>
          <w:w w:val="90"/>
          <w:sz w:val="15"/>
        </w:rPr>
        <w:t>indicators</w:t>
      </w:r>
      <w:r>
        <w:rPr>
          <w:color w:val="231F20"/>
          <w:spacing w:val="-10"/>
          <w:w w:val="90"/>
          <w:sz w:val="15"/>
        </w:rPr>
        <w:t> </w:t>
      </w:r>
      <w:r>
        <w:rPr>
          <w:color w:val="231F20"/>
          <w:w w:val="90"/>
          <w:sz w:val="15"/>
        </w:rPr>
        <w:t>(below).</w:t>
      </w:r>
      <w:r>
        <w:rPr>
          <w:color w:val="231F20"/>
          <w:spacing w:val="-11"/>
          <w:w w:val="90"/>
          <w:sz w:val="15"/>
        </w:rPr>
        <w:t> </w:t>
      </w:r>
      <w:r>
        <w:rPr>
          <w:color w:val="231F20"/>
          <w:w w:val="90"/>
          <w:sz w:val="15"/>
        </w:rPr>
        <w:t>The</w:t>
      </w:r>
      <w:r>
        <w:rPr>
          <w:color w:val="231F20"/>
          <w:spacing w:val="-10"/>
          <w:w w:val="90"/>
          <w:sz w:val="15"/>
        </w:rPr>
        <w:t> </w:t>
      </w:r>
      <w:r>
        <w:rPr>
          <w:color w:val="231F20"/>
          <w:w w:val="90"/>
          <w:sz w:val="15"/>
        </w:rPr>
        <w:t>business</w:t>
      </w:r>
      <w:r>
        <w:rPr>
          <w:color w:val="231F20"/>
          <w:spacing w:val="-10"/>
          <w:w w:val="90"/>
          <w:sz w:val="15"/>
        </w:rPr>
        <w:t> </w:t>
      </w:r>
      <w:r>
        <w:rPr>
          <w:color w:val="231F20"/>
          <w:w w:val="90"/>
          <w:sz w:val="15"/>
        </w:rPr>
        <w:t>cycle</w:t>
      </w:r>
      <w:r>
        <w:rPr>
          <w:color w:val="231F20"/>
          <w:spacing w:val="-10"/>
          <w:w w:val="90"/>
          <w:sz w:val="15"/>
        </w:rPr>
        <w:t> </w:t>
      </w:r>
      <w:r>
        <w:rPr>
          <w:color w:val="231F20"/>
          <w:w w:val="90"/>
          <w:sz w:val="15"/>
        </w:rPr>
        <w:t>is</w:t>
      </w:r>
      <w:r>
        <w:rPr>
          <w:color w:val="231F20"/>
          <w:spacing w:val="-11"/>
          <w:w w:val="90"/>
          <w:sz w:val="15"/>
        </w:rPr>
        <w:t> </w:t>
      </w:r>
      <w:r>
        <w:rPr>
          <w:color w:val="231F20"/>
          <w:w w:val="90"/>
          <w:sz w:val="15"/>
        </w:rPr>
        <w:t>determined</w:t>
      </w:r>
      <w:r>
        <w:rPr>
          <w:color w:val="231F20"/>
          <w:spacing w:val="-10"/>
          <w:w w:val="90"/>
          <w:sz w:val="15"/>
        </w:rPr>
        <w:t> </w:t>
      </w:r>
      <w:r>
        <w:rPr>
          <w:color w:val="231F20"/>
          <w:w w:val="90"/>
          <w:sz w:val="15"/>
        </w:rPr>
        <w:t>by</w:t>
      </w:r>
      <w:r>
        <w:rPr>
          <w:color w:val="231F20"/>
          <w:spacing w:val="-10"/>
          <w:w w:val="90"/>
          <w:sz w:val="15"/>
        </w:rPr>
        <w:t> </w:t>
      </w:r>
      <w:r>
        <w:rPr>
          <w:color w:val="231F20"/>
          <w:w w:val="90"/>
          <w:sz w:val="15"/>
        </w:rPr>
        <w:t>historical</w:t>
      </w:r>
      <w:r>
        <w:rPr>
          <w:color w:val="231F20"/>
          <w:spacing w:val="-10"/>
          <w:w w:val="90"/>
          <w:sz w:val="15"/>
        </w:rPr>
        <w:t> </w:t>
      </w:r>
      <w:r>
        <w:rPr>
          <w:color w:val="231F20"/>
          <w:w w:val="90"/>
          <w:sz w:val="15"/>
        </w:rPr>
        <w:t>observations</w:t>
      </w:r>
      <w:r>
        <w:rPr>
          <w:color w:val="231F20"/>
          <w:spacing w:val="-11"/>
          <w:w w:val="90"/>
          <w:sz w:val="15"/>
        </w:rPr>
        <w:t> </w:t>
      </w:r>
      <w:r>
        <w:rPr>
          <w:color w:val="231F20"/>
          <w:w w:val="90"/>
          <w:sz w:val="15"/>
        </w:rPr>
        <w:t>of</w:t>
      </w:r>
      <w:r>
        <w:rPr>
          <w:color w:val="231F20"/>
          <w:spacing w:val="-10"/>
          <w:w w:val="90"/>
          <w:sz w:val="15"/>
        </w:rPr>
        <w:t> </w:t>
      </w:r>
      <w:r>
        <w:rPr>
          <w:color w:val="231F20"/>
          <w:w w:val="90"/>
          <w:sz w:val="15"/>
        </w:rPr>
        <w:t>the</w:t>
      </w:r>
      <w:r>
        <w:rPr>
          <w:color w:val="231F20"/>
          <w:spacing w:val="-10"/>
          <w:w w:val="90"/>
          <w:sz w:val="15"/>
        </w:rPr>
        <w:t> </w:t>
      </w:r>
      <w:r>
        <w:rPr>
          <w:color w:val="231F20"/>
          <w:w w:val="90"/>
          <w:sz w:val="15"/>
        </w:rPr>
        <w:t>output</w:t>
      </w:r>
      <w:r>
        <w:rPr>
          <w:color w:val="231F20"/>
          <w:spacing w:val="-11"/>
          <w:w w:val="90"/>
          <w:sz w:val="15"/>
        </w:rPr>
        <w:t> </w:t>
      </w:r>
      <w:r>
        <w:rPr>
          <w:color w:val="231F20"/>
          <w:w w:val="90"/>
          <w:sz w:val="15"/>
        </w:rPr>
        <w:t>gap.</w:t>
      </w:r>
      <w:r>
        <w:rPr>
          <w:color w:val="231F20"/>
          <w:spacing w:val="-10"/>
          <w:w w:val="90"/>
          <w:sz w:val="15"/>
        </w:rPr>
        <w:t> </w:t>
      </w:r>
      <w:r>
        <w:rPr>
          <w:color w:val="231F20"/>
          <w:w w:val="90"/>
          <w:sz w:val="15"/>
        </w:rPr>
        <w:t>Figure</w:t>
      </w:r>
      <w:r>
        <w:rPr>
          <w:color w:val="231F20"/>
          <w:spacing w:val="-10"/>
          <w:w w:val="90"/>
          <w:sz w:val="15"/>
        </w:rPr>
        <w:t> </w:t>
      </w:r>
      <w:r>
        <w:rPr>
          <w:color w:val="231F20"/>
          <w:w w:val="90"/>
          <w:sz w:val="15"/>
        </w:rPr>
        <w:t>I-2b</w:t>
      </w:r>
      <w:r>
        <w:rPr>
          <w:color w:val="231F20"/>
          <w:spacing w:val="-10"/>
          <w:w w:val="90"/>
          <w:sz w:val="15"/>
        </w:rPr>
        <w:t> </w:t>
      </w:r>
      <w:r>
        <w:rPr>
          <w:color w:val="231F20"/>
          <w:w w:val="90"/>
          <w:sz w:val="15"/>
        </w:rPr>
        <w:t>displays</w:t>
      </w:r>
      <w:r>
        <w:rPr>
          <w:color w:val="231F20"/>
          <w:spacing w:val="-11"/>
          <w:w w:val="90"/>
          <w:sz w:val="15"/>
        </w:rPr>
        <w:t> </w:t>
      </w:r>
      <w:r>
        <w:rPr>
          <w:color w:val="231F20"/>
          <w:w w:val="90"/>
          <w:sz w:val="15"/>
        </w:rPr>
        <w:t>the</w:t>
      </w:r>
      <w:r>
        <w:rPr>
          <w:color w:val="231F20"/>
          <w:spacing w:val="-10"/>
          <w:w w:val="90"/>
          <w:sz w:val="15"/>
        </w:rPr>
        <w:t> </w:t>
      </w:r>
      <w:r>
        <w:rPr>
          <w:color w:val="231F20"/>
          <w:w w:val="90"/>
          <w:sz w:val="15"/>
        </w:rPr>
        <w:t>underlying</w:t>
      </w:r>
      <w:r>
        <w:rPr>
          <w:color w:val="231F20"/>
          <w:spacing w:val="-10"/>
          <w:w w:val="90"/>
          <w:sz w:val="15"/>
        </w:rPr>
        <w:t> </w:t>
      </w:r>
      <w:r>
        <w:rPr>
          <w:color w:val="231F20"/>
          <w:w w:val="90"/>
          <w:sz w:val="15"/>
        </w:rPr>
        <w:t>components</w:t>
      </w:r>
      <w:r>
        <w:rPr>
          <w:color w:val="231F20"/>
          <w:spacing w:val="-10"/>
          <w:w w:val="90"/>
          <w:sz w:val="15"/>
        </w:rPr>
        <w:t> </w:t>
      </w:r>
      <w:r>
        <w:rPr>
          <w:color w:val="231F20"/>
          <w:w w:val="90"/>
          <w:sz w:val="15"/>
        </w:rPr>
        <w:t>of</w:t>
      </w:r>
      <w:r>
        <w:rPr>
          <w:color w:val="231F20"/>
          <w:spacing w:val="-11"/>
          <w:w w:val="90"/>
          <w:sz w:val="15"/>
        </w:rPr>
        <w:t> </w:t>
      </w:r>
      <w:r>
        <w:rPr>
          <w:color w:val="231F20"/>
          <w:w w:val="90"/>
          <w:sz w:val="15"/>
        </w:rPr>
        <w:t>the</w:t>
      </w:r>
      <w:r>
        <w:rPr>
          <w:color w:val="231F20"/>
          <w:spacing w:val="-10"/>
          <w:w w:val="90"/>
          <w:sz w:val="15"/>
        </w:rPr>
        <w:t> </w:t>
      </w:r>
      <w:r>
        <w:rPr>
          <w:color w:val="231F20"/>
          <w:w w:val="90"/>
          <w:sz w:val="15"/>
        </w:rPr>
        <w:t>cyclical index</w:t>
      </w:r>
      <w:r>
        <w:rPr>
          <w:color w:val="231F20"/>
          <w:spacing w:val="-12"/>
          <w:w w:val="90"/>
          <w:sz w:val="15"/>
        </w:rPr>
        <w:t> </w:t>
      </w:r>
      <w:r>
        <w:rPr>
          <w:color w:val="231F20"/>
          <w:w w:val="90"/>
          <w:sz w:val="15"/>
        </w:rPr>
        <w:t>in</w:t>
      </w:r>
      <w:r>
        <w:rPr>
          <w:color w:val="231F20"/>
          <w:spacing w:val="-12"/>
          <w:w w:val="90"/>
          <w:sz w:val="15"/>
        </w:rPr>
        <w:t> </w:t>
      </w:r>
      <w:r>
        <w:rPr>
          <w:color w:val="231F20"/>
          <w:w w:val="90"/>
          <w:sz w:val="15"/>
        </w:rPr>
        <w:t>Figure</w:t>
      </w:r>
      <w:r>
        <w:rPr>
          <w:color w:val="231F20"/>
          <w:spacing w:val="-11"/>
          <w:w w:val="90"/>
          <w:sz w:val="15"/>
        </w:rPr>
        <w:t> </w:t>
      </w:r>
      <w:r>
        <w:rPr>
          <w:color w:val="231F20"/>
          <w:w w:val="90"/>
          <w:sz w:val="15"/>
        </w:rPr>
        <w:t>I-2a,</w:t>
      </w:r>
      <w:r>
        <w:rPr>
          <w:color w:val="231F20"/>
          <w:spacing w:val="-12"/>
          <w:w w:val="90"/>
          <w:sz w:val="15"/>
        </w:rPr>
        <w:t> </w:t>
      </w:r>
      <w:r>
        <w:rPr>
          <w:color w:val="231F20"/>
          <w:w w:val="90"/>
          <w:sz w:val="15"/>
        </w:rPr>
        <w:t>presenting</w:t>
      </w:r>
      <w:r>
        <w:rPr>
          <w:color w:val="231F20"/>
          <w:spacing w:val="-12"/>
          <w:w w:val="90"/>
          <w:sz w:val="15"/>
        </w:rPr>
        <w:t> </w:t>
      </w:r>
      <w:r>
        <w:rPr>
          <w:color w:val="231F20"/>
          <w:w w:val="90"/>
          <w:sz w:val="15"/>
        </w:rPr>
        <w:t>the</w:t>
      </w:r>
      <w:r>
        <w:rPr>
          <w:color w:val="231F20"/>
          <w:spacing w:val="-11"/>
          <w:w w:val="90"/>
          <w:sz w:val="15"/>
        </w:rPr>
        <w:t> </w:t>
      </w:r>
      <w:r>
        <w:rPr>
          <w:color w:val="231F20"/>
          <w:w w:val="90"/>
          <w:sz w:val="15"/>
        </w:rPr>
        <w:t>current</w:t>
      </w:r>
      <w:r>
        <w:rPr>
          <w:color w:val="231F20"/>
          <w:spacing w:val="-12"/>
          <w:w w:val="90"/>
          <w:sz w:val="15"/>
        </w:rPr>
        <w:t> </w:t>
      </w:r>
      <w:r>
        <w:rPr>
          <w:color w:val="231F20"/>
          <w:w w:val="90"/>
          <w:sz w:val="15"/>
        </w:rPr>
        <w:t>level</w:t>
      </w:r>
      <w:r>
        <w:rPr>
          <w:color w:val="231F20"/>
          <w:spacing w:val="-11"/>
          <w:w w:val="90"/>
          <w:sz w:val="15"/>
        </w:rPr>
        <w:t> </w:t>
      </w:r>
      <w:r>
        <w:rPr>
          <w:color w:val="231F20"/>
          <w:w w:val="90"/>
          <w:sz w:val="15"/>
        </w:rPr>
        <w:t>relative</w:t>
      </w:r>
      <w:r>
        <w:rPr>
          <w:color w:val="231F20"/>
          <w:spacing w:val="-12"/>
          <w:w w:val="90"/>
          <w:sz w:val="15"/>
        </w:rPr>
        <w:t> </w:t>
      </w:r>
      <w:r>
        <w:rPr>
          <w:color w:val="231F20"/>
          <w:w w:val="90"/>
          <w:sz w:val="15"/>
        </w:rPr>
        <w:t>to</w:t>
      </w:r>
      <w:r>
        <w:rPr>
          <w:color w:val="231F20"/>
          <w:spacing w:val="-12"/>
          <w:w w:val="90"/>
          <w:sz w:val="15"/>
        </w:rPr>
        <w:t> </w:t>
      </w:r>
      <w:r>
        <w:rPr>
          <w:color w:val="231F20"/>
          <w:w w:val="90"/>
          <w:sz w:val="15"/>
        </w:rPr>
        <w:t>historical</w:t>
      </w:r>
      <w:r>
        <w:rPr>
          <w:color w:val="231F20"/>
          <w:spacing w:val="-11"/>
          <w:w w:val="90"/>
          <w:sz w:val="15"/>
        </w:rPr>
        <w:t> </w:t>
      </w:r>
      <w:r>
        <w:rPr>
          <w:color w:val="231F20"/>
          <w:w w:val="90"/>
          <w:sz w:val="15"/>
        </w:rPr>
        <w:t>observations.</w:t>
      </w:r>
      <w:r>
        <w:rPr>
          <w:color w:val="231F20"/>
          <w:spacing w:val="-12"/>
          <w:w w:val="90"/>
          <w:sz w:val="15"/>
        </w:rPr>
        <w:t> </w:t>
      </w:r>
      <w:r>
        <w:rPr>
          <w:color w:val="231F20"/>
          <w:w w:val="90"/>
          <w:sz w:val="15"/>
        </w:rPr>
        <w:t>The</w:t>
      </w:r>
      <w:r>
        <w:rPr>
          <w:color w:val="231F20"/>
          <w:spacing w:val="-12"/>
          <w:w w:val="90"/>
          <w:sz w:val="15"/>
        </w:rPr>
        <w:t> </w:t>
      </w:r>
      <w:r>
        <w:rPr>
          <w:color w:val="231F20"/>
          <w:w w:val="90"/>
          <w:sz w:val="15"/>
        </w:rPr>
        <w:t>2007</w:t>
      </w:r>
      <w:r>
        <w:rPr>
          <w:color w:val="231F20"/>
          <w:spacing w:val="-11"/>
          <w:w w:val="90"/>
          <w:sz w:val="15"/>
        </w:rPr>
        <w:t> </w:t>
      </w:r>
      <w:r>
        <w:rPr>
          <w:color w:val="231F20"/>
          <w:w w:val="90"/>
          <w:sz w:val="15"/>
        </w:rPr>
        <w:t>and</w:t>
      </w:r>
      <w:r>
        <w:rPr>
          <w:color w:val="231F20"/>
          <w:spacing w:val="-12"/>
          <w:w w:val="90"/>
          <w:sz w:val="15"/>
        </w:rPr>
        <w:t> </w:t>
      </w:r>
      <w:r>
        <w:rPr>
          <w:color w:val="231F20"/>
          <w:w w:val="90"/>
          <w:sz w:val="15"/>
        </w:rPr>
        <w:t>2001</w:t>
      </w:r>
      <w:r>
        <w:rPr>
          <w:color w:val="231F20"/>
          <w:spacing w:val="-11"/>
          <w:w w:val="90"/>
          <w:sz w:val="15"/>
        </w:rPr>
        <w:t> </w:t>
      </w:r>
      <w:r>
        <w:rPr>
          <w:color w:val="231F20"/>
          <w:w w:val="90"/>
          <w:sz w:val="15"/>
        </w:rPr>
        <w:t>data</w:t>
      </w:r>
      <w:r>
        <w:rPr>
          <w:color w:val="231F20"/>
          <w:spacing w:val="-12"/>
          <w:w w:val="90"/>
          <w:sz w:val="15"/>
        </w:rPr>
        <w:t> </w:t>
      </w:r>
      <w:r>
        <w:rPr>
          <w:color w:val="231F20"/>
          <w:w w:val="90"/>
          <w:sz w:val="15"/>
        </w:rPr>
        <w:t>points</w:t>
      </w:r>
      <w:r>
        <w:rPr>
          <w:color w:val="231F20"/>
          <w:spacing w:val="-12"/>
          <w:w w:val="90"/>
          <w:sz w:val="15"/>
        </w:rPr>
        <w:t> </w:t>
      </w:r>
      <w:r>
        <w:rPr>
          <w:color w:val="231F20"/>
          <w:w w:val="90"/>
          <w:sz w:val="15"/>
        </w:rPr>
        <w:t>indicate</w:t>
      </w:r>
      <w:r>
        <w:rPr>
          <w:color w:val="231F20"/>
          <w:spacing w:val="-11"/>
          <w:w w:val="90"/>
          <w:sz w:val="15"/>
        </w:rPr>
        <w:t> </w:t>
      </w:r>
      <w:r>
        <w:rPr>
          <w:color w:val="231F20"/>
          <w:w w:val="90"/>
          <w:sz w:val="15"/>
        </w:rPr>
        <w:t>the</w:t>
      </w:r>
      <w:r>
        <w:rPr>
          <w:color w:val="231F20"/>
          <w:spacing w:val="-12"/>
          <w:w w:val="90"/>
          <w:sz w:val="15"/>
        </w:rPr>
        <w:t> </w:t>
      </w:r>
      <w:r>
        <w:rPr>
          <w:color w:val="231F20"/>
          <w:w w:val="90"/>
          <w:sz w:val="15"/>
        </w:rPr>
        <w:t>index</w:t>
      </w:r>
      <w:r>
        <w:rPr>
          <w:color w:val="231F20"/>
          <w:spacing w:val="-11"/>
          <w:w w:val="90"/>
          <w:sz w:val="15"/>
        </w:rPr>
        <w:t> </w:t>
      </w:r>
      <w:r>
        <w:rPr>
          <w:color w:val="231F20"/>
          <w:w w:val="90"/>
          <w:sz w:val="15"/>
        </w:rPr>
        <w:t>and</w:t>
      </w:r>
      <w:r>
        <w:rPr>
          <w:color w:val="231F20"/>
          <w:spacing w:val="-12"/>
          <w:w w:val="90"/>
          <w:sz w:val="15"/>
        </w:rPr>
        <w:t> </w:t>
      </w:r>
      <w:r>
        <w:rPr>
          <w:color w:val="231F20"/>
          <w:w w:val="90"/>
          <w:sz w:val="15"/>
        </w:rPr>
        <w:t>component</w:t>
      </w:r>
      <w:r>
        <w:rPr>
          <w:color w:val="231F20"/>
          <w:spacing w:val="-12"/>
          <w:w w:val="90"/>
          <w:sz w:val="15"/>
        </w:rPr>
        <w:t> </w:t>
      </w:r>
      <w:r>
        <w:rPr>
          <w:color w:val="231F20"/>
          <w:w w:val="90"/>
          <w:sz w:val="15"/>
        </w:rPr>
        <w:t>position</w:t>
      </w:r>
      <w:r>
        <w:rPr>
          <w:color w:val="231F20"/>
          <w:spacing w:val="-11"/>
          <w:w w:val="90"/>
          <w:sz w:val="15"/>
        </w:rPr>
        <w:t> </w:t>
      </w:r>
      <w:r>
        <w:rPr>
          <w:color w:val="231F20"/>
          <w:w w:val="90"/>
          <w:sz w:val="15"/>
        </w:rPr>
        <w:t>12</w:t>
      </w:r>
      <w:r>
        <w:rPr>
          <w:color w:val="231F20"/>
          <w:spacing w:val="-12"/>
          <w:w w:val="90"/>
          <w:sz w:val="15"/>
        </w:rPr>
        <w:t> </w:t>
      </w:r>
      <w:r>
        <w:rPr>
          <w:color w:val="231F20"/>
          <w:w w:val="90"/>
          <w:sz w:val="15"/>
        </w:rPr>
        <w:t>months</w:t>
      </w:r>
      <w:r>
        <w:rPr>
          <w:color w:val="231F20"/>
          <w:spacing w:val="-12"/>
          <w:w w:val="90"/>
          <w:sz w:val="15"/>
        </w:rPr>
        <w:t> </w:t>
      </w:r>
      <w:r>
        <w:rPr>
          <w:color w:val="231F20"/>
          <w:w w:val="90"/>
          <w:sz w:val="15"/>
        </w:rPr>
        <w:t>prior</w:t>
      </w:r>
      <w:r>
        <w:rPr>
          <w:color w:val="231F20"/>
          <w:spacing w:val="-11"/>
          <w:w w:val="90"/>
          <w:sz w:val="15"/>
        </w:rPr>
        <w:t> </w:t>
      </w:r>
      <w:r>
        <w:rPr>
          <w:color w:val="231F20"/>
          <w:w w:val="90"/>
          <w:sz w:val="15"/>
        </w:rPr>
        <w:t>to the</w:t>
      </w:r>
      <w:r>
        <w:rPr>
          <w:color w:val="231F20"/>
          <w:spacing w:val="-14"/>
          <w:w w:val="90"/>
          <w:sz w:val="15"/>
        </w:rPr>
        <w:t> </w:t>
      </w:r>
      <w:r>
        <w:rPr>
          <w:color w:val="231F20"/>
          <w:w w:val="90"/>
          <w:sz w:val="15"/>
        </w:rPr>
        <w:t>onset</w:t>
      </w:r>
      <w:r>
        <w:rPr>
          <w:color w:val="231F20"/>
          <w:spacing w:val="-14"/>
          <w:w w:val="90"/>
          <w:sz w:val="15"/>
        </w:rPr>
        <w:t> </w:t>
      </w:r>
      <w:r>
        <w:rPr>
          <w:color w:val="231F20"/>
          <w:w w:val="90"/>
          <w:sz w:val="15"/>
        </w:rPr>
        <w:t>of</w:t>
      </w:r>
      <w:r>
        <w:rPr>
          <w:color w:val="231F20"/>
          <w:spacing w:val="-14"/>
          <w:w w:val="90"/>
          <w:sz w:val="15"/>
        </w:rPr>
        <w:t> </w:t>
      </w:r>
      <w:r>
        <w:rPr>
          <w:color w:val="231F20"/>
          <w:w w:val="90"/>
          <w:sz w:val="15"/>
        </w:rPr>
        <w:t>recession.</w:t>
      </w:r>
      <w:r>
        <w:rPr>
          <w:color w:val="231F20"/>
          <w:spacing w:val="-14"/>
          <w:w w:val="90"/>
          <w:sz w:val="15"/>
        </w:rPr>
        <w:t> </w:t>
      </w:r>
      <w:r>
        <w:rPr>
          <w:color w:val="231F20"/>
          <w:w w:val="90"/>
          <w:sz w:val="15"/>
        </w:rPr>
        <w:t>Underlying</w:t>
      </w:r>
      <w:r>
        <w:rPr>
          <w:color w:val="231F20"/>
          <w:spacing w:val="-14"/>
          <w:w w:val="90"/>
          <w:sz w:val="15"/>
        </w:rPr>
        <w:t> </w:t>
      </w:r>
      <w:r>
        <w:rPr>
          <w:color w:val="231F20"/>
          <w:w w:val="90"/>
          <w:sz w:val="15"/>
        </w:rPr>
        <w:t>indicators:</w:t>
      </w:r>
      <w:r>
        <w:rPr>
          <w:color w:val="231F20"/>
          <w:spacing w:val="-14"/>
          <w:w w:val="90"/>
          <w:sz w:val="15"/>
        </w:rPr>
        <w:t> </w:t>
      </w:r>
      <w:r>
        <w:rPr>
          <w:color w:val="231F20"/>
          <w:w w:val="90"/>
          <w:sz w:val="15"/>
        </w:rPr>
        <w:t>slack</w:t>
      </w:r>
      <w:r>
        <w:rPr>
          <w:color w:val="231F20"/>
          <w:spacing w:val="-14"/>
          <w:w w:val="90"/>
          <w:sz w:val="15"/>
        </w:rPr>
        <w:t> </w:t>
      </w:r>
      <w:r>
        <w:rPr>
          <w:color w:val="231F20"/>
          <w:w w:val="90"/>
          <w:sz w:val="15"/>
        </w:rPr>
        <w:t>=</w:t>
      </w:r>
      <w:r>
        <w:rPr>
          <w:color w:val="231F20"/>
          <w:spacing w:val="-14"/>
          <w:w w:val="90"/>
          <w:sz w:val="15"/>
        </w:rPr>
        <w:t> </w:t>
      </w:r>
      <w:r>
        <w:rPr>
          <w:color w:val="231F20"/>
          <w:w w:val="90"/>
          <w:sz w:val="15"/>
        </w:rPr>
        <w:t>output</w:t>
      </w:r>
      <w:r>
        <w:rPr>
          <w:color w:val="231F20"/>
          <w:spacing w:val="-14"/>
          <w:w w:val="90"/>
          <w:sz w:val="15"/>
        </w:rPr>
        <w:t> </w:t>
      </w:r>
      <w:r>
        <w:rPr>
          <w:color w:val="231F20"/>
          <w:w w:val="90"/>
          <w:sz w:val="15"/>
        </w:rPr>
        <w:t>gap,</w:t>
      </w:r>
      <w:r>
        <w:rPr>
          <w:color w:val="231F20"/>
          <w:spacing w:val="-14"/>
          <w:w w:val="90"/>
          <w:sz w:val="15"/>
        </w:rPr>
        <w:t> </w:t>
      </w:r>
      <w:r>
        <w:rPr>
          <w:color w:val="231F20"/>
          <w:w w:val="90"/>
          <w:sz w:val="15"/>
        </w:rPr>
        <w:t>U3</w:t>
      </w:r>
      <w:r>
        <w:rPr>
          <w:color w:val="231F20"/>
          <w:spacing w:val="-13"/>
          <w:w w:val="90"/>
          <w:sz w:val="15"/>
        </w:rPr>
        <w:t> </w:t>
      </w:r>
      <w:r>
        <w:rPr>
          <w:color w:val="231F20"/>
          <w:w w:val="90"/>
          <w:sz w:val="15"/>
        </w:rPr>
        <w:t>and</w:t>
      </w:r>
      <w:r>
        <w:rPr>
          <w:color w:val="231F20"/>
          <w:spacing w:val="-14"/>
          <w:w w:val="90"/>
          <w:sz w:val="15"/>
        </w:rPr>
        <w:t> </w:t>
      </w:r>
      <w:r>
        <w:rPr>
          <w:color w:val="231F20"/>
          <w:w w:val="90"/>
          <w:sz w:val="15"/>
        </w:rPr>
        <w:t>U6</w:t>
      </w:r>
      <w:r>
        <w:rPr>
          <w:color w:val="231F20"/>
          <w:spacing w:val="-14"/>
          <w:w w:val="90"/>
          <w:sz w:val="15"/>
        </w:rPr>
        <w:t> </w:t>
      </w:r>
      <w:r>
        <w:rPr>
          <w:color w:val="231F20"/>
          <w:w w:val="90"/>
          <w:sz w:val="15"/>
        </w:rPr>
        <w:t>unemployment</w:t>
      </w:r>
      <w:r>
        <w:rPr>
          <w:color w:val="231F20"/>
          <w:spacing w:val="-14"/>
          <w:w w:val="90"/>
          <w:sz w:val="15"/>
        </w:rPr>
        <w:t> </w:t>
      </w:r>
      <w:r>
        <w:rPr>
          <w:color w:val="231F20"/>
          <w:w w:val="90"/>
          <w:sz w:val="15"/>
        </w:rPr>
        <w:t>rate</w:t>
      </w:r>
      <w:r>
        <w:rPr>
          <w:color w:val="231F20"/>
          <w:spacing w:val="-14"/>
          <w:w w:val="90"/>
          <w:sz w:val="15"/>
        </w:rPr>
        <w:t> </w:t>
      </w:r>
      <w:r>
        <w:rPr>
          <w:color w:val="231F20"/>
          <w:w w:val="90"/>
          <w:sz w:val="15"/>
        </w:rPr>
        <w:t>gap</w:t>
      </w:r>
      <w:r>
        <w:rPr>
          <w:color w:val="231F20"/>
          <w:spacing w:val="-14"/>
          <w:w w:val="90"/>
          <w:sz w:val="15"/>
        </w:rPr>
        <w:t> </w:t>
      </w:r>
      <w:r>
        <w:rPr>
          <w:color w:val="231F20"/>
          <w:w w:val="90"/>
          <w:sz w:val="15"/>
        </w:rPr>
        <w:t>relative</w:t>
      </w:r>
      <w:r>
        <w:rPr>
          <w:color w:val="231F20"/>
          <w:spacing w:val="-14"/>
          <w:w w:val="90"/>
          <w:sz w:val="15"/>
        </w:rPr>
        <w:t> </w:t>
      </w:r>
      <w:r>
        <w:rPr>
          <w:color w:val="231F20"/>
          <w:w w:val="90"/>
          <w:sz w:val="15"/>
        </w:rPr>
        <w:t>to</w:t>
      </w:r>
      <w:r>
        <w:rPr>
          <w:color w:val="231F20"/>
          <w:spacing w:val="-14"/>
          <w:w w:val="90"/>
          <w:sz w:val="15"/>
        </w:rPr>
        <w:t> </w:t>
      </w:r>
      <w:r>
        <w:rPr>
          <w:color w:val="231F20"/>
          <w:w w:val="90"/>
          <w:sz w:val="15"/>
        </w:rPr>
        <w:t>NAIRU.</w:t>
      </w:r>
      <w:r>
        <w:rPr>
          <w:color w:val="231F20"/>
          <w:spacing w:val="-14"/>
          <w:w w:val="90"/>
          <w:sz w:val="15"/>
        </w:rPr>
        <w:t> </w:t>
      </w:r>
      <w:r>
        <w:rPr>
          <w:color w:val="231F20"/>
          <w:w w:val="90"/>
          <w:sz w:val="15"/>
        </w:rPr>
        <w:t>Price</w:t>
      </w:r>
      <w:r>
        <w:rPr>
          <w:color w:val="231F20"/>
          <w:spacing w:val="-14"/>
          <w:w w:val="90"/>
          <w:sz w:val="15"/>
        </w:rPr>
        <w:t> </w:t>
      </w:r>
      <w:r>
        <w:rPr>
          <w:color w:val="231F20"/>
          <w:w w:val="90"/>
          <w:sz w:val="15"/>
        </w:rPr>
        <w:t>pressures</w:t>
      </w:r>
      <w:r>
        <w:rPr>
          <w:color w:val="231F20"/>
          <w:spacing w:val="-13"/>
          <w:w w:val="90"/>
          <w:sz w:val="15"/>
        </w:rPr>
        <w:t> </w:t>
      </w:r>
      <w:r>
        <w:rPr>
          <w:color w:val="231F20"/>
          <w:w w:val="90"/>
          <w:sz w:val="15"/>
        </w:rPr>
        <w:t>=</w:t>
      </w:r>
      <w:r>
        <w:rPr>
          <w:color w:val="231F20"/>
          <w:spacing w:val="-14"/>
          <w:w w:val="90"/>
          <w:sz w:val="15"/>
        </w:rPr>
        <w:t> </w:t>
      </w:r>
      <w:r>
        <w:rPr>
          <w:color w:val="231F20"/>
          <w:w w:val="90"/>
          <w:sz w:val="15"/>
        </w:rPr>
        <w:t>personal</w:t>
      </w:r>
      <w:r>
        <w:rPr>
          <w:color w:val="231F20"/>
          <w:spacing w:val="-14"/>
          <w:w w:val="90"/>
          <w:sz w:val="15"/>
        </w:rPr>
        <w:t> </w:t>
      </w:r>
      <w:r>
        <w:rPr>
          <w:color w:val="231F20"/>
          <w:w w:val="90"/>
          <w:sz w:val="15"/>
        </w:rPr>
        <w:t>consumption</w:t>
      </w:r>
      <w:r>
        <w:rPr>
          <w:color w:val="231F20"/>
          <w:spacing w:val="-14"/>
          <w:w w:val="90"/>
          <w:sz w:val="15"/>
        </w:rPr>
        <w:t> </w:t>
      </w:r>
      <w:r>
        <w:rPr>
          <w:color w:val="231F20"/>
          <w:w w:val="90"/>
          <w:sz w:val="15"/>
        </w:rPr>
        <w:t>expenditures</w:t>
      </w:r>
      <w:r>
        <w:rPr>
          <w:color w:val="231F20"/>
          <w:spacing w:val="-14"/>
          <w:w w:val="90"/>
          <w:sz w:val="15"/>
        </w:rPr>
        <w:t> </w:t>
      </w:r>
      <w:r>
        <w:rPr>
          <w:color w:val="231F20"/>
          <w:spacing w:val="-2"/>
          <w:w w:val="90"/>
          <w:sz w:val="15"/>
        </w:rPr>
        <w:t>(PCE), </w:t>
      </w:r>
      <w:r>
        <w:rPr>
          <w:color w:val="231F20"/>
          <w:w w:val="90"/>
          <w:sz w:val="15"/>
        </w:rPr>
        <w:t>core</w:t>
      </w:r>
      <w:r>
        <w:rPr>
          <w:color w:val="231F20"/>
          <w:spacing w:val="-17"/>
          <w:w w:val="90"/>
          <w:sz w:val="15"/>
        </w:rPr>
        <w:t> </w:t>
      </w:r>
      <w:r>
        <w:rPr>
          <w:color w:val="231F20"/>
          <w:w w:val="90"/>
          <w:sz w:val="15"/>
        </w:rPr>
        <w:t>PCE,</w:t>
      </w:r>
      <w:r>
        <w:rPr>
          <w:color w:val="231F20"/>
          <w:spacing w:val="-17"/>
          <w:w w:val="90"/>
          <w:sz w:val="15"/>
        </w:rPr>
        <w:t> </w:t>
      </w:r>
      <w:r>
        <w:rPr>
          <w:color w:val="231F20"/>
          <w:w w:val="90"/>
          <w:sz w:val="15"/>
        </w:rPr>
        <w:t>average</w:t>
      </w:r>
      <w:r>
        <w:rPr>
          <w:color w:val="231F20"/>
          <w:spacing w:val="-17"/>
          <w:w w:val="90"/>
          <w:sz w:val="15"/>
        </w:rPr>
        <w:t> </w:t>
      </w:r>
      <w:r>
        <w:rPr>
          <w:color w:val="231F20"/>
          <w:w w:val="90"/>
          <w:sz w:val="15"/>
        </w:rPr>
        <w:t>hourly</w:t>
      </w:r>
      <w:r>
        <w:rPr>
          <w:color w:val="231F20"/>
          <w:spacing w:val="-17"/>
          <w:w w:val="90"/>
          <w:sz w:val="15"/>
        </w:rPr>
        <w:t> </w:t>
      </w:r>
      <w:r>
        <w:rPr>
          <w:color w:val="231F20"/>
          <w:w w:val="90"/>
          <w:sz w:val="15"/>
        </w:rPr>
        <w:t>earnings,</w:t>
      </w:r>
      <w:r>
        <w:rPr>
          <w:color w:val="231F20"/>
          <w:spacing w:val="-16"/>
          <w:w w:val="90"/>
          <w:sz w:val="15"/>
        </w:rPr>
        <w:t> </w:t>
      </w:r>
      <w:r>
        <w:rPr>
          <w:color w:val="231F20"/>
          <w:w w:val="90"/>
          <w:sz w:val="15"/>
        </w:rPr>
        <w:t>unit</w:t>
      </w:r>
      <w:r>
        <w:rPr>
          <w:color w:val="231F20"/>
          <w:spacing w:val="-17"/>
          <w:w w:val="90"/>
          <w:sz w:val="15"/>
        </w:rPr>
        <w:t> </w:t>
      </w:r>
      <w:r>
        <w:rPr>
          <w:color w:val="231F20"/>
          <w:w w:val="90"/>
          <w:sz w:val="15"/>
        </w:rPr>
        <w:t>labor</w:t>
      </w:r>
      <w:r>
        <w:rPr>
          <w:color w:val="231F20"/>
          <w:spacing w:val="-17"/>
          <w:w w:val="90"/>
          <w:sz w:val="15"/>
        </w:rPr>
        <w:t> </w:t>
      </w:r>
      <w:r>
        <w:rPr>
          <w:color w:val="231F20"/>
          <w:w w:val="90"/>
          <w:sz w:val="15"/>
        </w:rPr>
        <w:t>costs.</w:t>
      </w:r>
      <w:r>
        <w:rPr>
          <w:color w:val="231F20"/>
          <w:spacing w:val="-17"/>
          <w:w w:val="90"/>
          <w:sz w:val="15"/>
        </w:rPr>
        <w:t> </w:t>
      </w:r>
      <w:r>
        <w:rPr>
          <w:color w:val="231F20"/>
          <w:w w:val="90"/>
          <w:sz w:val="15"/>
        </w:rPr>
        <w:t>Demand</w:t>
      </w:r>
      <w:r>
        <w:rPr>
          <w:color w:val="231F20"/>
          <w:spacing w:val="-17"/>
          <w:w w:val="90"/>
          <w:sz w:val="15"/>
        </w:rPr>
        <w:t> </w:t>
      </w:r>
      <w:r>
        <w:rPr>
          <w:color w:val="231F20"/>
          <w:w w:val="90"/>
          <w:sz w:val="15"/>
        </w:rPr>
        <w:t>=</w:t>
      </w:r>
      <w:r>
        <w:rPr>
          <w:color w:val="231F20"/>
          <w:spacing w:val="-16"/>
          <w:w w:val="90"/>
          <w:sz w:val="15"/>
        </w:rPr>
        <w:t> </w:t>
      </w:r>
      <w:r>
        <w:rPr>
          <w:color w:val="231F20"/>
          <w:w w:val="90"/>
          <w:sz w:val="15"/>
        </w:rPr>
        <w:t>housing</w:t>
      </w:r>
      <w:r>
        <w:rPr>
          <w:color w:val="231F20"/>
          <w:spacing w:val="-17"/>
          <w:w w:val="90"/>
          <w:sz w:val="15"/>
        </w:rPr>
        <w:t> </w:t>
      </w:r>
      <w:r>
        <w:rPr>
          <w:color w:val="231F20"/>
          <w:w w:val="90"/>
          <w:sz w:val="15"/>
        </w:rPr>
        <w:t>starts,</w:t>
      </w:r>
      <w:r>
        <w:rPr>
          <w:color w:val="231F20"/>
          <w:spacing w:val="-17"/>
          <w:w w:val="90"/>
          <w:sz w:val="15"/>
        </w:rPr>
        <w:t> </w:t>
      </w:r>
      <w:r>
        <w:rPr>
          <w:color w:val="231F20"/>
          <w:w w:val="90"/>
          <w:sz w:val="15"/>
        </w:rPr>
        <w:t>residential</w:t>
      </w:r>
      <w:r>
        <w:rPr>
          <w:color w:val="231F20"/>
          <w:spacing w:val="-17"/>
          <w:w w:val="90"/>
          <w:sz w:val="15"/>
        </w:rPr>
        <w:t> </w:t>
      </w:r>
      <w:r>
        <w:rPr>
          <w:color w:val="231F20"/>
          <w:w w:val="90"/>
          <w:sz w:val="15"/>
        </w:rPr>
        <w:t>investment,</w:t>
      </w:r>
      <w:r>
        <w:rPr>
          <w:color w:val="231F20"/>
          <w:spacing w:val="-17"/>
          <w:w w:val="90"/>
          <w:sz w:val="15"/>
        </w:rPr>
        <w:t> </w:t>
      </w:r>
      <w:r>
        <w:rPr>
          <w:color w:val="231F20"/>
          <w:w w:val="90"/>
          <w:sz w:val="15"/>
        </w:rPr>
        <w:t>non-residential</w:t>
      </w:r>
      <w:r>
        <w:rPr>
          <w:color w:val="231F20"/>
          <w:spacing w:val="-16"/>
          <w:w w:val="90"/>
          <w:sz w:val="15"/>
        </w:rPr>
        <w:t> </w:t>
      </w:r>
      <w:r>
        <w:rPr>
          <w:color w:val="231F20"/>
          <w:w w:val="90"/>
          <w:sz w:val="15"/>
        </w:rPr>
        <w:t>investment,</w:t>
      </w:r>
      <w:r>
        <w:rPr>
          <w:color w:val="231F20"/>
          <w:spacing w:val="-17"/>
          <w:w w:val="90"/>
          <w:sz w:val="15"/>
        </w:rPr>
        <w:t> </w:t>
      </w:r>
      <w:r>
        <w:rPr>
          <w:color w:val="231F20"/>
          <w:w w:val="90"/>
          <w:sz w:val="15"/>
        </w:rPr>
        <w:t>durable</w:t>
      </w:r>
      <w:r>
        <w:rPr>
          <w:color w:val="231F20"/>
          <w:spacing w:val="-17"/>
          <w:w w:val="90"/>
          <w:sz w:val="15"/>
        </w:rPr>
        <w:t> </w:t>
      </w:r>
      <w:r>
        <w:rPr>
          <w:color w:val="231F20"/>
          <w:w w:val="90"/>
          <w:sz w:val="15"/>
        </w:rPr>
        <w:t>goods</w:t>
      </w:r>
      <w:r>
        <w:rPr>
          <w:color w:val="231F20"/>
          <w:spacing w:val="-17"/>
          <w:w w:val="90"/>
          <w:sz w:val="15"/>
        </w:rPr>
        <w:t> </w:t>
      </w:r>
      <w:r>
        <w:rPr>
          <w:color w:val="231F20"/>
          <w:w w:val="90"/>
          <w:sz w:val="15"/>
        </w:rPr>
        <w:t>consumption.</w:t>
      </w:r>
      <w:r>
        <w:rPr>
          <w:color w:val="231F20"/>
          <w:spacing w:val="-16"/>
          <w:w w:val="90"/>
          <w:sz w:val="15"/>
        </w:rPr>
        <w:t> </w:t>
      </w:r>
      <w:r>
        <w:rPr>
          <w:color w:val="231F20"/>
          <w:w w:val="90"/>
          <w:sz w:val="15"/>
        </w:rPr>
        <w:t>Sentiment</w:t>
      </w:r>
      <w:r>
        <w:rPr>
          <w:color w:val="231F20"/>
          <w:spacing w:val="-17"/>
          <w:w w:val="90"/>
          <w:sz w:val="15"/>
        </w:rPr>
        <w:t> </w:t>
      </w:r>
      <w:r>
        <w:rPr>
          <w:color w:val="231F20"/>
          <w:w w:val="90"/>
          <w:sz w:val="15"/>
        </w:rPr>
        <w:t>=</w:t>
      </w:r>
      <w:r>
        <w:rPr>
          <w:color w:val="231F20"/>
          <w:spacing w:val="-17"/>
          <w:w w:val="90"/>
          <w:sz w:val="15"/>
        </w:rPr>
        <w:t> </w:t>
      </w:r>
      <w:r>
        <w:rPr>
          <w:color w:val="231F20"/>
          <w:w w:val="90"/>
          <w:sz w:val="15"/>
        </w:rPr>
        <w:t>business optimism,</w:t>
      </w:r>
      <w:r>
        <w:rPr>
          <w:color w:val="231F20"/>
          <w:spacing w:val="-14"/>
          <w:w w:val="90"/>
          <w:sz w:val="15"/>
        </w:rPr>
        <w:t> </w:t>
      </w:r>
      <w:r>
        <w:rPr>
          <w:color w:val="231F20"/>
          <w:w w:val="90"/>
          <w:sz w:val="15"/>
        </w:rPr>
        <w:t>consumer</w:t>
      </w:r>
      <w:r>
        <w:rPr>
          <w:color w:val="231F20"/>
          <w:spacing w:val="-13"/>
          <w:w w:val="90"/>
          <w:sz w:val="15"/>
        </w:rPr>
        <w:t> </w:t>
      </w:r>
      <w:r>
        <w:rPr>
          <w:color w:val="231F20"/>
          <w:w w:val="90"/>
          <w:sz w:val="15"/>
        </w:rPr>
        <w:t>sentiment,</w:t>
      </w:r>
      <w:r>
        <w:rPr>
          <w:color w:val="231F20"/>
          <w:spacing w:val="-13"/>
          <w:w w:val="90"/>
          <w:sz w:val="15"/>
        </w:rPr>
        <w:t> </w:t>
      </w:r>
      <w:r>
        <w:rPr>
          <w:color w:val="231F20"/>
          <w:w w:val="90"/>
          <w:sz w:val="15"/>
        </w:rPr>
        <w:t>consumer</w:t>
      </w:r>
      <w:r>
        <w:rPr>
          <w:color w:val="231F20"/>
          <w:spacing w:val="-14"/>
          <w:w w:val="90"/>
          <w:sz w:val="15"/>
        </w:rPr>
        <w:t> </w:t>
      </w:r>
      <w:r>
        <w:rPr>
          <w:color w:val="231F20"/>
          <w:w w:val="90"/>
          <w:sz w:val="15"/>
        </w:rPr>
        <w:t>confidence.</w:t>
      </w:r>
      <w:r>
        <w:rPr>
          <w:color w:val="231F20"/>
          <w:spacing w:val="-13"/>
          <w:w w:val="90"/>
          <w:sz w:val="15"/>
        </w:rPr>
        <w:t> </w:t>
      </w:r>
      <w:r>
        <w:rPr>
          <w:color w:val="231F20"/>
          <w:w w:val="90"/>
          <w:sz w:val="15"/>
        </w:rPr>
        <w:t>Leverage</w:t>
      </w:r>
      <w:r>
        <w:rPr>
          <w:color w:val="231F20"/>
          <w:spacing w:val="-13"/>
          <w:w w:val="90"/>
          <w:sz w:val="15"/>
        </w:rPr>
        <w:t> </w:t>
      </w:r>
      <w:r>
        <w:rPr>
          <w:color w:val="231F20"/>
          <w:w w:val="90"/>
          <w:sz w:val="15"/>
        </w:rPr>
        <w:t>=</w:t>
      </w:r>
      <w:r>
        <w:rPr>
          <w:color w:val="231F20"/>
          <w:spacing w:val="-13"/>
          <w:w w:val="90"/>
          <w:sz w:val="15"/>
        </w:rPr>
        <w:t> </w:t>
      </w:r>
      <w:r>
        <w:rPr>
          <w:color w:val="231F20"/>
          <w:w w:val="90"/>
          <w:sz w:val="15"/>
        </w:rPr>
        <w:t>household</w:t>
      </w:r>
      <w:r>
        <w:rPr>
          <w:color w:val="231F20"/>
          <w:spacing w:val="-14"/>
          <w:w w:val="90"/>
          <w:sz w:val="15"/>
        </w:rPr>
        <w:t> </w:t>
      </w:r>
      <w:r>
        <w:rPr>
          <w:color w:val="231F20"/>
          <w:w w:val="90"/>
          <w:sz w:val="15"/>
        </w:rPr>
        <w:t>financial</w:t>
      </w:r>
      <w:r>
        <w:rPr>
          <w:color w:val="231F20"/>
          <w:spacing w:val="-13"/>
          <w:w w:val="90"/>
          <w:sz w:val="15"/>
        </w:rPr>
        <w:t> </w:t>
      </w:r>
      <w:r>
        <w:rPr>
          <w:color w:val="231F20"/>
          <w:w w:val="90"/>
          <w:sz w:val="15"/>
        </w:rPr>
        <w:t>obligations</w:t>
      </w:r>
      <w:r>
        <w:rPr>
          <w:color w:val="231F20"/>
          <w:spacing w:val="-13"/>
          <w:w w:val="90"/>
          <w:sz w:val="15"/>
        </w:rPr>
        <w:t> </w:t>
      </w:r>
      <w:r>
        <w:rPr>
          <w:color w:val="231F20"/>
          <w:w w:val="90"/>
          <w:sz w:val="15"/>
        </w:rPr>
        <w:t>ratio,</w:t>
      </w:r>
      <w:r>
        <w:rPr>
          <w:color w:val="231F20"/>
          <w:spacing w:val="-13"/>
          <w:w w:val="90"/>
          <w:sz w:val="15"/>
        </w:rPr>
        <w:t> </w:t>
      </w:r>
      <w:r>
        <w:rPr>
          <w:color w:val="231F20"/>
          <w:w w:val="90"/>
          <w:sz w:val="15"/>
        </w:rPr>
        <w:t>nonfinancial</w:t>
      </w:r>
      <w:r>
        <w:rPr>
          <w:color w:val="231F20"/>
          <w:spacing w:val="-14"/>
          <w:w w:val="90"/>
          <w:sz w:val="15"/>
        </w:rPr>
        <w:t> </w:t>
      </w:r>
      <w:r>
        <w:rPr>
          <w:color w:val="231F20"/>
          <w:w w:val="90"/>
          <w:sz w:val="15"/>
        </w:rPr>
        <w:t>corporate</w:t>
      </w:r>
      <w:r>
        <w:rPr>
          <w:color w:val="231F20"/>
          <w:spacing w:val="-13"/>
          <w:w w:val="90"/>
          <w:sz w:val="15"/>
        </w:rPr>
        <w:t> </w:t>
      </w:r>
      <w:r>
        <w:rPr>
          <w:color w:val="231F20"/>
          <w:w w:val="90"/>
          <w:sz w:val="15"/>
        </w:rPr>
        <w:t>debt,</w:t>
      </w:r>
      <w:r>
        <w:rPr>
          <w:color w:val="231F20"/>
          <w:spacing w:val="-13"/>
          <w:w w:val="90"/>
          <w:sz w:val="15"/>
        </w:rPr>
        <w:t> </w:t>
      </w:r>
      <w:r>
        <w:rPr>
          <w:color w:val="231F20"/>
          <w:w w:val="90"/>
          <w:sz w:val="15"/>
        </w:rPr>
        <w:t>FRB</w:t>
      </w:r>
      <w:r>
        <w:rPr>
          <w:color w:val="231F20"/>
          <w:spacing w:val="-14"/>
          <w:w w:val="90"/>
          <w:sz w:val="15"/>
        </w:rPr>
        <w:t> </w:t>
      </w:r>
      <w:r>
        <w:rPr>
          <w:color w:val="231F20"/>
          <w:w w:val="90"/>
          <w:sz w:val="15"/>
        </w:rPr>
        <w:t>Senior</w:t>
      </w:r>
      <w:r>
        <w:rPr>
          <w:color w:val="231F20"/>
          <w:spacing w:val="-13"/>
          <w:w w:val="90"/>
          <w:sz w:val="15"/>
        </w:rPr>
        <w:t> </w:t>
      </w:r>
      <w:r>
        <w:rPr>
          <w:color w:val="231F20"/>
          <w:w w:val="90"/>
          <w:sz w:val="15"/>
        </w:rPr>
        <w:t>Loan</w:t>
      </w:r>
      <w:r>
        <w:rPr>
          <w:color w:val="231F20"/>
          <w:spacing w:val="-13"/>
          <w:w w:val="90"/>
          <w:sz w:val="15"/>
        </w:rPr>
        <w:t> </w:t>
      </w:r>
      <w:r>
        <w:rPr>
          <w:color w:val="231F20"/>
          <w:w w:val="90"/>
          <w:sz w:val="15"/>
        </w:rPr>
        <w:t>Officer</w:t>
      </w:r>
      <w:r>
        <w:rPr>
          <w:color w:val="231F20"/>
          <w:spacing w:val="-13"/>
          <w:w w:val="90"/>
          <w:sz w:val="15"/>
        </w:rPr>
        <w:t> </w:t>
      </w:r>
      <w:r>
        <w:rPr>
          <w:color w:val="231F20"/>
          <w:w w:val="90"/>
          <w:sz w:val="15"/>
        </w:rPr>
        <w:t>Opinion</w:t>
      </w:r>
      <w:r>
        <w:rPr>
          <w:color w:val="231F20"/>
          <w:spacing w:val="-14"/>
          <w:w w:val="90"/>
          <w:sz w:val="15"/>
        </w:rPr>
        <w:t> </w:t>
      </w:r>
      <w:r>
        <w:rPr>
          <w:color w:val="231F20"/>
          <w:w w:val="90"/>
          <w:sz w:val="15"/>
        </w:rPr>
        <w:t>Survey</w:t>
      </w:r>
      <w:r>
        <w:rPr>
          <w:color w:val="231F20"/>
          <w:spacing w:val="-13"/>
          <w:w w:val="90"/>
          <w:sz w:val="15"/>
        </w:rPr>
        <w:t> </w:t>
      </w:r>
      <w:r>
        <w:rPr>
          <w:color w:val="231F20"/>
          <w:spacing w:val="-2"/>
          <w:w w:val="90"/>
          <w:sz w:val="15"/>
        </w:rPr>
        <w:t>for </w:t>
      </w:r>
      <w:r>
        <w:rPr>
          <w:color w:val="231F20"/>
          <w:w w:val="90"/>
          <w:sz w:val="15"/>
        </w:rPr>
        <w:t>consumer</w:t>
      </w:r>
      <w:r>
        <w:rPr>
          <w:color w:val="231F20"/>
          <w:spacing w:val="-14"/>
          <w:w w:val="90"/>
          <w:sz w:val="15"/>
        </w:rPr>
        <w:t> </w:t>
      </w:r>
      <w:r>
        <w:rPr>
          <w:color w:val="231F20"/>
          <w:w w:val="90"/>
          <w:sz w:val="15"/>
        </w:rPr>
        <w:t>and</w:t>
      </w:r>
      <w:r>
        <w:rPr>
          <w:color w:val="231F20"/>
          <w:spacing w:val="-13"/>
          <w:w w:val="90"/>
          <w:sz w:val="15"/>
        </w:rPr>
        <w:t> </w:t>
      </w:r>
      <w:r>
        <w:rPr>
          <w:color w:val="231F20"/>
          <w:w w:val="90"/>
          <w:sz w:val="15"/>
        </w:rPr>
        <w:t>commercial</w:t>
      </w:r>
      <w:r>
        <w:rPr>
          <w:color w:val="231F20"/>
          <w:spacing w:val="-13"/>
          <w:w w:val="90"/>
          <w:sz w:val="15"/>
        </w:rPr>
        <w:t> </w:t>
      </w:r>
      <w:r>
        <w:rPr>
          <w:color w:val="231F20"/>
          <w:w w:val="90"/>
          <w:sz w:val="15"/>
        </w:rPr>
        <w:t>and</w:t>
      </w:r>
      <w:r>
        <w:rPr>
          <w:color w:val="231F20"/>
          <w:spacing w:val="-13"/>
          <w:w w:val="90"/>
          <w:sz w:val="15"/>
        </w:rPr>
        <w:t> </w:t>
      </w:r>
      <w:r>
        <w:rPr>
          <w:color w:val="231F20"/>
          <w:w w:val="90"/>
          <w:sz w:val="15"/>
        </w:rPr>
        <w:t>industrial</w:t>
      </w:r>
      <w:r>
        <w:rPr>
          <w:color w:val="231F20"/>
          <w:spacing w:val="-13"/>
          <w:w w:val="90"/>
          <w:sz w:val="15"/>
        </w:rPr>
        <w:t> </w:t>
      </w:r>
      <w:r>
        <w:rPr>
          <w:color w:val="231F20"/>
          <w:w w:val="90"/>
          <w:sz w:val="15"/>
        </w:rPr>
        <w:t>credit</w:t>
      </w:r>
      <w:r>
        <w:rPr>
          <w:color w:val="231F20"/>
          <w:spacing w:val="-13"/>
          <w:w w:val="90"/>
          <w:sz w:val="15"/>
        </w:rPr>
        <w:t> </w:t>
      </w:r>
      <w:r>
        <w:rPr>
          <w:color w:val="231F20"/>
          <w:w w:val="90"/>
          <w:sz w:val="15"/>
        </w:rPr>
        <w:t>terms.</w:t>
      </w:r>
      <w:r>
        <w:rPr>
          <w:color w:val="231F20"/>
          <w:spacing w:val="-13"/>
          <w:w w:val="90"/>
          <w:sz w:val="15"/>
        </w:rPr>
        <w:t> </w:t>
      </w:r>
      <w:r>
        <w:rPr>
          <w:color w:val="231F20"/>
          <w:w w:val="90"/>
          <w:sz w:val="15"/>
        </w:rPr>
        <w:t>Earnings</w:t>
      </w:r>
      <w:r>
        <w:rPr>
          <w:color w:val="231F20"/>
          <w:spacing w:val="-14"/>
          <w:w w:val="90"/>
          <w:sz w:val="15"/>
        </w:rPr>
        <w:t> </w:t>
      </w:r>
      <w:r>
        <w:rPr>
          <w:color w:val="231F20"/>
          <w:w w:val="90"/>
          <w:sz w:val="15"/>
        </w:rPr>
        <w:t>=</w:t>
      </w:r>
      <w:r>
        <w:rPr>
          <w:color w:val="231F20"/>
          <w:spacing w:val="-13"/>
          <w:w w:val="90"/>
          <w:sz w:val="15"/>
        </w:rPr>
        <w:t> </w:t>
      </w:r>
      <w:r>
        <w:rPr>
          <w:color w:val="231F20"/>
          <w:w w:val="90"/>
          <w:sz w:val="15"/>
        </w:rPr>
        <w:t>corporate</w:t>
      </w:r>
      <w:r>
        <w:rPr>
          <w:color w:val="231F20"/>
          <w:spacing w:val="-13"/>
          <w:w w:val="90"/>
          <w:sz w:val="15"/>
        </w:rPr>
        <w:t> </w:t>
      </w:r>
      <w:r>
        <w:rPr>
          <w:color w:val="231F20"/>
          <w:w w:val="90"/>
          <w:sz w:val="15"/>
        </w:rPr>
        <w:t>profits.</w:t>
      </w:r>
      <w:r>
        <w:rPr>
          <w:color w:val="231F20"/>
          <w:spacing w:val="-13"/>
          <w:w w:val="90"/>
          <w:sz w:val="15"/>
        </w:rPr>
        <w:t> </w:t>
      </w:r>
      <w:r>
        <w:rPr>
          <w:color w:val="231F20"/>
          <w:w w:val="90"/>
          <w:sz w:val="15"/>
        </w:rPr>
        <w:t>Financial</w:t>
      </w:r>
      <w:r>
        <w:rPr>
          <w:color w:val="231F20"/>
          <w:spacing w:val="-13"/>
          <w:w w:val="90"/>
          <w:sz w:val="15"/>
        </w:rPr>
        <w:t> </w:t>
      </w:r>
      <w:r>
        <w:rPr>
          <w:color w:val="231F20"/>
          <w:w w:val="90"/>
          <w:sz w:val="15"/>
        </w:rPr>
        <w:t>=</w:t>
      </w:r>
      <w:r>
        <w:rPr>
          <w:color w:val="231F20"/>
          <w:spacing w:val="-13"/>
          <w:w w:val="90"/>
          <w:sz w:val="15"/>
        </w:rPr>
        <w:t> </w:t>
      </w:r>
      <w:r>
        <w:rPr>
          <w:color w:val="231F20"/>
          <w:w w:val="90"/>
          <w:sz w:val="15"/>
        </w:rPr>
        <w:t>Vanguard</w:t>
      </w:r>
      <w:r>
        <w:rPr>
          <w:color w:val="231F20"/>
          <w:spacing w:val="-13"/>
          <w:w w:val="90"/>
          <w:sz w:val="15"/>
        </w:rPr>
        <w:t> </w:t>
      </w:r>
      <w:r>
        <w:rPr>
          <w:color w:val="231F20"/>
          <w:w w:val="90"/>
          <w:sz w:val="15"/>
        </w:rPr>
        <w:t>financial</w:t>
      </w:r>
      <w:r>
        <w:rPr>
          <w:color w:val="231F20"/>
          <w:spacing w:val="-14"/>
          <w:w w:val="90"/>
          <w:sz w:val="15"/>
        </w:rPr>
        <w:t> </w:t>
      </w:r>
      <w:r>
        <w:rPr>
          <w:color w:val="231F20"/>
          <w:w w:val="90"/>
          <w:sz w:val="15"/>
        </w:rPr>
        <w:t>conditions</w:t>
      </w:r>
      <w:r>
        <w:rPr>
          <w:color w:val="231F20"/>
          <w:spacing w:val="-13"/>
          <w:w w:val="90"/>
          <w:sz w:val="15"/>
        </w:rPr>
        <w:t> </w:t>
      </w:r>
      <w:r>
        <w:rPr>
          <w:color w:val="231F20"/>
          <w:w w:val="90"/>
          <w:sz w:val="15"/>
        </w:rPr>
        <w:t>index,</w:t>
      </w:r>
      <w:r>
        <w:rPr>
          <w:color w:val="231F20"/>
          <w:spacing w:val="-13"/>
          <w:w w:val="90"/>
          <w:sz w:val="15"/>
        </w:rPr>
        <w:t> </w:t>
      </w:r>
      <w:r>
        <w:rPr>
          <w:color w:val="231F20"/>
          <w:w w:val="90"/>
          <w:sz w:val="15"/>
        </w:rPr>
        <w:t>yield</w:t>
      </w:r>
      <w:r>
        <w:rPr>
          <w:color w:val="231F20"/>
          <w:spacing w:val="-13"/>
          <w:w w:val="90"/>
          <w:sz w:val="15"/>
        </w:rPr>
        <w:t> </w:t>
      </w:r>
      <w:r>
        <w:rPr>
          <w:color w:val="231F20"/>
          <w:w w:val="90"/>
          <w:sz w:val="15"/>
        </w:rPr>
        <w:t>curve</w:t>
      </w:r>
      <w:r>
        <w:rPr>
          <w:color w:val="231F20"/>
          <w:spacing w:val="-13"/>
          <w:w w:val="90"/>
          <w:sz w:val="15"/>
        </w:rPr>
        <w:t> </w:t>
      </w:r>
      <w:r>
        <w:rPr>
          <w:color w:val="231F20"/>
          <w:w w:val="90"/>
          <w:sz w:val="15"/>
        </w:rPr>
        <w:t>(measured</w:t>
      </w:r>
      <w:r>
        <w:rPr>
          <w:color w:val="231F20"/>
          <w:spacing w:val="-13"/>
          <w:w w:val="90"/>
          <w:sz w:val="15"/>
        </w:rPr>
        <w:t> </w:t>
      </w:r>
      <w:r>
        <w:rPr>
          <w:color w:val="231F20"/>
          <w:w w:val="90"/>
          <w:sz w:val="15"/>
        </w:rPr>
        <w:t>as</w:t>
      </w:r>
      <w:r>
        <w:rPr>
          <w:color w:val="231F20"/>
          <w:spacing w:val="-13"/>
          <w:w w:val="90"/>
          <w:sz w:val="15"/>
        </w:rPr>
        <w:t> </w:t>
      </w:r>
      <w:r>
        <w:rPr>
          <w:color w:val="231F20"/>
          <w:w w:val="90"/>
          <w:sz w:val="15"/>
        </w:rPr>
        <w:t>the</w:t>
      </w:r>
      <w:r>
        <w:rPr>
          <w:color w:val="231F20"/>
          <w:spacing w:val="-14"/>
          <w:w w:val="90"/>
          <w:sz w:val="15"/>
        </w:rPr>
        <w:t> </w:t>
      </w:r>
      <w:r>
        <w:rPr>
          <w:color w:val="231F20"/>
          <w:w w:val="90"/>
          <w:sz w:val="15"/>
        </w:rPr>
        <w:t>10</w:t>
      </w:r>
      <w:r>
        <w:rPr>
          <w:color w:val="231F20"/>
          <w:spacing w:val="-13"/>
          <w:w w:val="90"/>
          <w:sz w:val="15"/>
        </w:rPr>
        <w:t> </w:t>
      </w:r>
      <w:r>
        <w:rPr>
          <w:color w:val="231F20"/>
          <w:w w:val="90"/>
          <w:sz w:val="15"/>
        </w:rPr>
        <w:t>year-3</w:t>
      </w:r>
      <w:r>
        <w:rPr>
          <w:color w:val="231F20"/>
          <w:spacing w:val="-13"/>
          <w:w w:val="90"/>
          <w:sz w:val="15"/>
        </w:rPr>
        <w:t> </w:t>
      </w:r>
      <w:r>
        <w:rPr>
          <w:color w:val="231F20"/>
          <w:w w:val="90"/>
          <w:sz w:val="15"/>
        </w:rPr>
        <w:t>month Treasury</w:t>
      </w:r>
      <w:r>
        <w:rPr>
          <w:color w:val="231F20"/>
          <w:spacing w:val="-11"/>
          <w:w w:val="90"/>
          <w:sz w:val="15"/>
        </w:rPr>
        <w:t> </w:t>
      </w:r>
      <w:r>
        <w:rPr>
          <w:color w:val="231F20"/>
          <w:w w:val="90"/>
          <w:sz w:val="15"/>
        </w:rPr>
        <w:t>yield)</w:t>
      </w:r>
      <w:r>
        <w:rPr>
          <w:color w:val="231F20"/>
          <w:spacing w:val="-11"/>
          <w:w w:val="90"/>
          <w:sz w:val="15"/>
        </w:rPr>
        <w:t> </w:t>
      </w:r>
      <w:r>
        <w:rPr>
          <w:color w:val="231F20"/>
          <w:w w:val="90"/>
          <w:sz w:val="15"/>
        </w:rPr>
        <w:t>Asset</w:t>
      </w:r>
      <w:r>
        <w:rPr>
          <w:color w:val="231F20"/>
          <w:spacing w:val="-10"/>
          <w:w w:val="90"/>
          <w:sz w:val="15"/>
        </w:rPr>
        <w:t> </w:t>
      </w:r>
      <w:r>
        <w:rPr>
          <w:color w:val="231F20"/>
          <w:w w:val="90"/>
          <w:sz w:val="15"/>
        </w:rPr>
        <w:t>prices</w:t>
      </w:r>
      <w:r>
        <w:rPr>
          <w:color w:val="231F20"/>
          <w:spacing w:val="-11"/>
          <w:w w:val="90"/>
          <w:sz w:val="15"/>
        </w:rPr>
        <w:t> </w:t>
      </w:r>
      <w:r>
        <w:rPr>
          <w:color w:val="231F20"/>
          <w:w w:val="90"/>
          <w:sz w:val="15"/>
        </w:rPr>
        <w:t>=</w:t>
      </w:r>
      <w:r>
        <w:rPr>
          <w:color w:val="231F20"/>
          <w:spacing w:val="-10"/>
          <w:w w:val="90"/>
          <w:sz w:val="15"/>
        </w:rPr>
        <w:t> </w:t>
      </w:r>
      <w:r>
        <w:rPr>
          <w:color w:val="231F20"/>
          <w:w w:val="90"/>
          <w:sz w:val="15"/>
        </w:rPr>
        <w:t>Vanguard’s</w:t>
      </w:r>
      <w:r>
        <w:rPr>
          <w:color w:val="231F20"/>
          <w:spacing w:val="-11"/>
          <w:w w:val="90"/>
          <w:sz w:val="15"/>
        </w:rPr>
        <w:t> </w:t>
      </w:r>
      <w:r>
        <w:rPr>
          <w:color w:val="231F20"/>
          <w:w w:val="90"/>
          <w:sz w:val="15"/>
        </w:rPr>
        <w:t>fair-value</w:t>
      </w:r>
      <w:r>
        <w:rPr>
          <w:color w:val="231F20"/>
          <w:spacing w:val="-11"/>
          <w:w w:val="90"/>
          <w:sz w:val="15"/>
        </w:rPr>
        <w:t> </w:t>
      </w:r>
      <w:r>
        <w:rPr>
          <w:color w:val="231F20"/>
          <w:w w:val="90"/>
          <w:sz w:val="15"/>
        </w:rPr>
        <w:t>CAPE,</w:t>
      </w:r>
      <w:r>
        <w:rPr>
          <w:color w:val="231F20"/>
          <w:spacing w:val="-10"/>
          <w:w w:val="90"/>
          <w:sz w:val="15"/>
        </w:rPr>
        <w:t> </w:t>
      </w:r>
      <w:r>
        <w:rPr>
          <w:color w:val="231F20"/>
          <w:w w:val="90"/>
          <w:sz w:val="15"/>
        </w:rPr>
        <w:t>corporate</w:t>
      </w:r>
      <w:r>
        <w:rPr>
          <w:color w:val="231F20"/>
          <w:spacing w:val="-11"/>
          <w:w w:val="90"/>
          <w:sz w:val="15"/>
        </w:rPr>
        <w:t> </w:t>
      </w:r>
      <w:r>
        <w:rPr>
          <w:color w:val="231F20"/>
          <w:w w:val="90"/>
          <w:sz w:val="15"/>
        </w:rPr>
        <w:t>OAS</w:t>
      </w:r>
      <w:r>
        <w:rPr>
          <w:color w:val="231F20"/>
          <w:spacing w:val="-10"/>
          <w:w w:val="90"/>
          <w:sz w:val="15"/>
        </w:rPr>
        <w:t> </w:t>
      </w:r>
      <w:r>
        <w:rPr>
          <w:color w:val="231F20"/>
          <w:w w:val="90"/>
          <w:sz w:val="15"/>
        </w:rPr>
        <w:t>spread,</w:t>
      </w:r>
      <w:r>
        <w:rPr>
          <w:color w:val="231F20"/>
          <w:spacing w:val="-11"/>
          <w:w w:val="90"/>
          <w:sz w:val="15"/>
        </w:rPr>
        <w:t> </w:t>
      </w:r>
      <w:r>
        <w:rPr>
          <w:color w:val="231F20"/>
          <w:w w:val="90"/>
          <w:sz w:val="15"/>
        </w:rPr>
        <w:t>high-yield</w:t>
      </w:r>
      <w:r>
        <w:rPr>
          <w:color w:val="231F20"/>
          <w:spacing w:val="-11"/>
          <w:w w:val="90"/>
          <w:sz w:val="15"/>
        </w:rPr>
        <w:t> </w:t>
      </w:r>
      <w:r>
        <w:rPr>
          <w:color w:val="231F20"/>
          <w:w w:val="90"/>
          <w:sz w:val="15"/>
        </w:rPr>
        <w:t>OAS</w:t>
      </w:r>
      <w:r>
        <w:rPr>
          <w:color w:val="231F20"/>
          <w:spacing w:val="-10"/>
          <w:w w:val="90"/>
          <w:sz w:val="15"/>
        </w:rPr>
        <w:t> </w:t>
      </w:r>
      <w:r>
        <w:rPr>
          <w:color w:val="231F20"/>
          <w:w w:val="90"/>
          <w:sz w:val="15"/>
        </w:rPr>
        <w:t>spread.</w:t>
      </w:r>
      <w:r>
        <w:rPr>
          <w:color w:val="231F20"/>
          <w:spacing w:val="-11"/>
          <w:w w:val="90"/>
          <w:sz w:val="15"/>
        </w:rPr>
        <w:t> </w:t>
      </w:r>
      <w:r>
        <w:rPr>
          <w:color w:val="231F20"/>
          <w:w w:val="90"/>
          <w:sz w:val="15"/>
        </w:rPr>
        <w:t>Monetary</w:t>
      </w:r>
      <w:r>
        <w:rPr>
          <w:color w:val="231F20"/>
          <w:spacing w:val="-10"/>
          <w:w w:val="90"/>
          <w:sz w:val="15"/>
        </w:rPr>
        <w:t> </w:t>
      </w:r>
      <w:r>
        <w:rPr>
          <w:color w:val="231F20"/>
          <w:w w:val="90"/>
          <w:sz w:val="15"/>
        </w:rPr>
        <w:t>policy</w:t>
      </w:r>
      <w:r>
        <w:rPr>
          <w:color w:val="231F20"/>
          <w:spacing w:val="-11"/>
          <w:w w:val="90"/>
          <w:sz w:val="15"/>
        </w:rPr>
        <w:t> </w:t>
      </w:r>
      <w:r>
        <w:rPr>
          <w:color w:val="231F20"/>
          <w:w w:val="90"/>
          <w:sz w:val="15"/>
        </w:rPr>
        <w:t>=</w:t>
      </w:r>
      <w:r>
        <w:rPr>
          <w:color w:val="231F20"/>
          <w:spacing w:val="-10"/>
          <w:w w:val="90"/>
          <w:sz w:val="15"/>
        </w:rPr>
        <w:t> </w:t>
      </w:r>
      <w:r>
        <w:rPr>
          <w:color w:val="231F20"/>
          <w:w w:val="90"/>
          <w:sz w:val="15"/>
        </w:rPr>
        <w:t>federal</w:t>
      </w:r>
      <w:r>
        <w:rPr>
          <w:color w:val="231F20"/>
          <w:spacing w:val="-11"/>
          <w:w w:val="90"/>
          <w:sz w:val="15"/>
        </w:rPr>
        <w:t> </w:t>
      </w:r>
      <w:r>
        <w:rPr>
          <w:color w:val="231F20"/>
          <w:w w:val="90"/>
          <w:sz w:val="15"/>
        </w:rPr>
        <w:t>funds</w:t>
      </w:r>
      <w:r>
        <w:rPr>
          <w:color w:val="231F20"/>
          <w:spacing w:val="-11"/>
          <w:w w:val="90"/>
          <w:sz w:val="15"/>
        </w:rPr>
        <w:t> </w:t>
      </w:r>
      <w:r>
        <w:rPr>
          <w:color w:val="231F20"/>
          <w:w w:val="90"/>
          <w:sz w:val="15"/>
        </w:rPr>
        <w:t>rate</w:t>
      </w:r>
      <w:r>
        <w:rPr>
          <w:color w:val="231F20"/>
          <w:spacing w:val="-10"/>
          <w:w w:val="90"/>
          <w:sz w:val="15"/>
        </w:rPr>
        <w:t> </w:t>
      </w:r>
      <w:r>
        <w:rPr>
          <w:color w:val="231F20"/>
          <w:w w:val="90"/>
          <w:sz w:val="15"/>
        </w:rPr>
        <w:t>versus</w:t>
      </w:r>
      <w:r>
        <w:rPr>
          <w:color w:val="231F20"/>
          <w:spacing w:val="-11"/>
          <w:w w:val="90"/>
          <w:sz w:val="15"/>
        </w:rPr>
        <w:t> </w:t>
      </w:r>
      <w:r>
        <w:rPr>
          <w:color w:val="231F20"/>
          <w:w w:val="90"/>
          <w:sz w:val="15"/>
        </w:rPr>
        <w:t>neutral</w:t>
      </w:r>
      <w:r>
        <w:rPr>
          <w:color w:val="231F20"/>
          <w:spacing w:val="-10"/>
          <w:w w:val="90"/>
          <w:sz w:val="15"/>
        </w:rPr>
        <w:t> </w:t>
      </w:r>
      <w:r>
        <w:rPr>
          <w:color w:val="231F20"/>
          <w:w w:val="90"/>
          <w:sz w:val="15"/>
        </w:rPr>
        <w:t>rate</w:t>
      </w:r>
      <w:r>
        <w:rPr>
          <w:color w:val="231F20"/>
          <w:spacing w:val="-11"/>
          <w:w w:val="90"/>
          <w:sz w:val="15"/>
        </w:rPr>
        <w:t> </w:t>
      </w:r>
      <w:r>
        <w:rPr>
          <w:color w:val="231F20"/>
          <w:w w:val="90"/>
          <w:sz w:val="15"/>
        </w:rPr>
        <w:t>estimated</w:t>
      </w:r>
      <w:r>
        <w:rPr>
          <w:color w:val="231F20"/>
          <w:spacing w:val="-11"/>
          <w:w w:val="90"/>
          <w:sz w:val="15"/>
        </w:rPr>
        <w:t> </w:t>
      </w:r>
      <w:r>
        <w:rPr>
          <w:color w:val="231F20"/>
          <w:w w:val="90"/>
          <w:sz w:val="15"/>
        </w:rPr>
        <w:t>by</w:t>
      </w:r>
      <w:r>
        <w:rPr>
          <w:color w:val="231F20"/>
          <w:spacing w:val="-10"/>
          <w:w w:val="90"/>
          <w:sz w:val="15"/>
        </w:rPr>
        <w:t> </w:t>
      </w:r>
      <w:r>
        <w:rPr>
          <w:color w:val="231F20"/>
          <w:spacing w:val="-2"/>
          <w:w w:val="90"/>
          <w:sz w:val="15"/>
        </w:rPr>
        <w:t>the </w:t>
      </w:r>
      <w:r>
        <w:rPr>
          <w:color w:val="231F20"/>
          <w:sz w:val="15"/>
        </w:rPr>
        <w:t>Laubach-Williams</w:t>
      </w:r>
      <w:r>
        <w:rPr>
          <w:color w:val="231F20"/>
          <w:spacing w:val="-4"/>
          <w:sz w:val="15"/>
        </w:rPr>
        <w:t> </w:t>
      </w:r>
      <w:r>
        <w:rPr>
          <w:color w:val="231F20"/>
          <w:sz w:val="15"/>
        </w:rPr>
        <w:t>(2003)</w:t>
      </w:r>
      <w:r>
        <w:rPr>
          <w:color w:val="231F20"/>
          <w:spacing w:val="-4"/>
          <w:sz w:val="15"/>
        </w:rPr>
        <w:t> </w:t>
      </w:r>
      <w:r>
        <w:rPr>
          <w:color w:val="231F20"/>
          <w:sz w:val="15"/>
        </w:rPr>
        <w:t>model.</w:t>
      </w:r>
      <w:r>
        <w:rPr>
          <w:color w:val="231F20"/>
          <w:spacing w:val="-3"/>
          <w:sz w:val="15"/>
        </w:rPr>
        <w:t> </w:t>
      </w:r>
      <w:r>
        <w:rPr>
          <w:color w:val="231F20"/>
          <w:sz w:val="15"/>
        </w:rPr>
        <w:t>Data</w:t>
      </w:r>
      <w:r>
        <w:rPr>
          <w:color w:val="231F20"/>
          <w:spacing w:val="-4"/>
          <w:sz w:val="15"/>
        </w:rPr>
        <w:t> </w:t>
      </w:r>
      <w:r>
        <w:rPr>
          <w:color w:val="231F20"/>
          <w:sz w:val="15"/>
        </w:rPr>
        <w:t>range</w:t>
      </w:r>
      <w:r>
        <w:rPr>
          <w:color w:val="231F20"/>
          <w:spacing w:val="-4"/>
          <w:sz w:val="15"/>
        </w:rPr>
        <w:t> </w:t>
      </w:r>
      <w:r>
        <w:rPr>
          <w:color w:val="231F20"/>
          <w:sz w:val="15"/>
        </w:rPr>
        <w:t>is</w:t>
      </w:r>
      <w:r>
        <w:rPr>
          <w:color w:val="231F20"/>
          <w:spacing w:val="-3"/>
          <w:sz w:val="15"/>
        </w:rPr>
        <w:t> </w:t>
      </w:r>
      <w:r>
        <w:rPr>
          <w:color w:val="231F20"/>
          <w:sz w:val="15"/>
        </w:rPr>
        <w:t>1980</w:t>
      </w:r>
      <w:r>
        <w:rPr>
          <w:color w:val="231F20"/>
          <w:spacing w:val="-4"/>
          <w:sz w:val="15"/>
        </w:rPr>
        <w:t> </w:t>
      </w:r>
      <w:r>
        <w:rPr>
          <w:color w:val="231F20"/>
          <w:sz w:val="15"/>
        </w:rPr>
        <w:t>Q1-present.</w:t>
      </w:r>
    </w:p>
    <w:p>
      <w:pPr>
        <w:spacing w:before="42"/>
        <w:ind w:left="1159" w:right="0" w:firstLine="0"/>
        <w:jc w:val="left"/>
        <w:rPr>
          <w:sz w:val="15"/>
        </w:rPr>
      </w:pPr>
      <w:r>
        <w:rPr>
          <w:color w:val="231F20"/>
          <w:sz w:val="15"/>
        </w:rPr>
        <w:t>Sources: Vanguard, Moody’s Analytics Data Buffet, Federal Reserve Bank of St. Louis, Laubach-Williams (2003).</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73" w:top="1580" w:bottom="560" w:left="0" w:right="0"/>
        </w:sectPr>
      </w:pPr>
    </w:p>
    <w:p>
      <w:pPr>
        <w:pStyle w:val="BodyText"/>
        <w:spacing w:before="12"/>
        <w:rPr>
          <w:sz w:val="20"/>
        </w:rPr>
      </w:pPr>
    </w:p>
    <w:p>
      <w:pPr>
        <w:pStyle w:val="BodyText"/>
        <w:spacing w:line="261" w:lineRule="auto"/>
        <w:ind w:left="1160" w:right="151"/>
      </w:pPr>
      <w:r>
        <w:rPr>
          <w:color w:val="231F20"/>
          <w:w w:val="105"/>
        </w:rPr>
        <w:t>however, are clearly consistent with a slowdown in growth and a more elevated risk of recession, including tight labor markets and high asset valuations (such as equity price/earnings ratios and tight credit spreads).</w:t>
      </w:r>
    </w:p>
    <w:p>
      <w:pPr>
        <w:pStyle w:val="BodyText"/>
        <w:spacing w:before="10"/>
        <w:rPr>
          <w:sz w:val="19"/>
        </w:rPr>
      </w:pPr>
    </w:p>
    <w:p>
      <w:pPr>
        <w:pStyle w:val="BodyText"/>
        <w:spacing w:line="261" w:lineRule="auto"/>
        <w:ind w:left="1160" w:right="151"/>
      </w:pPr>
      <w:r>
        <w:rPr>
          <w:color w:val="231F20"/>
          <w:w w:val="110"/>
        </w:rPr>
        <w:t>Figure I-2 suggests that the chances of a U.S. recession occurring and thereby derailing growth in the global economy are roughly 30% as we enter 2019. U.S. growth in 2019 is likely headed lower, but not below zero—in other words, down but not out.</w:t>
      </w:r>
    </w:p>
    <w:p>
      <w:pPr>
        <w:pStyle w:val="BodyText"/>
        <w:spacing w:before="10"/>
        <w:rPr>
          <w:sz w:val="19"/>
        </w:rPr>
      </w:pPr>
    </w:p>
    <w:p>
      <w:pPr>
        <w:pStyle w:val="BodyText"/>
        <w:spacing w:line="261" w:lineRule="auto"/>
        <w:ind w:left="1160" w:right="151"/>
      </w:pPr>
      <w:r>
        <w:rPr>
          <w:color w:val="231F20"/>
          <w:w w:val="105"/>
        </w:rPr>
        <w:t>A </w:t>
      </w:r>
      <w:r>
        <w:rPr>
          <w:color w:val="231F20"/>
          <w:spacing w:val="-4"/>
          <w:w w:val="105"/>
        </w:rPr>
        <w:t>modest </w:t>
      </w:r>
      <w:r>
        <w:rPr>
          <w:color w:val="231F20"/>
          <w:spacing w:val="-3"/>
          <w:w w:val="105"/>
        </w:rPr>
        <w:t>yet </w:t>
      </w:r>
      <w:r>
        <w:rPr>
          <w:color w:val="231F20"/>
          <w:spacing w:val="-4"/>
          <w:w w:val="105"/>
        </w:rPr>
        <w:t>persistent challenge </w:t>
      </w:r>
      <w:r>
        <w:rPr>
          <w:color w:val="231F20"/>
          <w:spacing w:val="-3"/>
          <w:w w:val="105"/>
        </w:rPr>
        <w:t>that the </w:t>
      </w:r>
      <w:r>
        <w:rPr>
          <w:color w:val="231F20"/>
          <w:spacing w:val="-4"/>
          <w:w w:val="105"/>
        </w:rPr>
        <w:t>global economy </w:t>
      </w:r>
      <w:r>
        <w:rPr>
          <w:color w:val="231F20"/>
          <w:w w:val="105"/>
        </w:rPr>
        <w:t>will face in 2019 (and beyond) is the growth  in  global </w:t>
      </w:r>
      <w:r>
        <w:rPr>
          <w:color w:val="231F20"/>
          <w:spacing w:val="-4"/>
          <w:w w:val="105"/>
        </w:rPr>
        <w:t>debt. </w:t>
      </w:r>
      <w:r>
        <w:rPr>
          <w:color w:val="231F20"/>
          <w:w w:val="105"/>
        </w:rPr>
        <w:t>In </w:t>
      </w:r>
      <w:r>
        <w:rPr>
          <w:color w:val="231F20"/>
          <w:spacing w:val="-3"/>
          <w:w w:val="105"/>
        </w:rPr>
        <w:t>part </w:t>
      </w:r>
      <w:r>
        <w:rPr>
          <w:color w:val="231F20"/>
          <w:spacing w:val="-4"/>
          <w:w w:val="105"/>
        </w:rPr>
        <w:t>because </w:t>
      </w:r>
      <w:r>
        <w:rPr>
          <w:color w:val="231F20"/>
          <w:w w:val="105"/>
        </w:rPr>
        <w:t>of </w:t>
      </w:r>
      <w:r>
        <w:rPr>
          <w:color w:val="231F20"/>
          <w:spacing w:val="-4"/>
          <w:w w:val="105"/>
        </w:rPr>
        <w:t>ultrastimulative global monetary </w:t>
      </w:r>
      <w:r>
        <w:rPr>
          <w:color w:val="231F20"/>
          <w:w w:val="105"/>
        </w:rPr>
        <w:t>policy, global debt levels have rarely if ever been higher, and may be sowing the seeds for the next  crisis.  The </w:t>
      </w:r>
      <w:r>
        <w:rPr>
          <w:color w:val="231F20"/>
          <w:spacing w:val="-4"/>
          <w:w w:val="105"/>
        </w:rPr>
        <w:t>global debt-to-GDP ratio stood </w:t>
      </w:r>
      <w:r>
        <w:rPr>
          <w:color w:val="231F20"/>
          <w:w w:val="105"/>
        </w:rPr>
        <w:t>at </w:t>
      </w:r>
      <w:r>
        <w:rPr>
          <w:color w:val="231F20"/>
          <w:spacing w:val="-3"/>
          <w:w w:val="105"/>
        </w:rPr>
        <w:t>220% </w:t>
      </w:r>
      <w:r>
        <w:rPr>
          <w:color w:val="231F20"/>
          <w:w w:val="105"/>
        </w:rPr>
        <w:t>in </w:t>
      </w:r>
      <w:r>
        <w:rPr>
          <w:color w:val="231F20"/>
          <w:spacing w:val="-4"/>
          <w:w w:val="105"/>
        </w:rPr>
        <w:t>2018, </w:t>
      </w:r>
      <w:r>
        <w:rPr>
          <w:color w:val="231F20"/>
          <w:w w:val="105"/>
        </w:rPr>
        <w:t>up </w:t>
      </w:r>
      <w:r>
        <w:rPr>
          <w:color w:val="231F20"/>
          <w:spacing w:val="-4"/>
          <w:w w:val="105"/>
        </w:rPr>
        <w:t>from </w:t>
      </w:r>
      <w:r>
        <w:rPr>
          <w:color w:val="231F20"/>
          <w:w w:val="105"/>
        </w:rPr>
        <w:t>175% in</w:t>
      </w:r>
      <w:r>
        <w:rPr>
          <w:color w:val="231F20"/>
          <w:spacing w:val="21"/>
          <w:w w:val="105"/>
        </w:rPr>
        <w:t> </w:t>
      </w:r>
      <w:r>
        <w:rPr>
          <w:color w:val="231F20"/>
          <w:w w:val="105"/>
        </w:rPr>
        <w:t>2008.</w:t>
      </w:r>
    </w:p>
    <w:p>
      <w:pPr>
        <w:pStyle w:val="BodyText"/>
        <w:rPr>
          <w:sz w:val="20"/>
        </w:rPr>
      </w:pPr>
    </w:p>
    <w:p>
      <w:pPr>
        <w:pStyle w:val="BodyText"/>
        <w:spacing w:line="261" w:lineRule="auto"/>
        <w:ind w:left="1160" w:right="362"/>
      </w:pPr>
      <w:r>
        <w:rPr>
          <w:color w:val="231F20"/>
          <w:spacing w:val="-4"/>
          <w:w w:val="110"/>
        </w:rPr>
        <w:t>Specifically, </w:t>
      </w:r>
      <w:r>
        <w:rPr>
          <w:color w:val="231F20"/>
          <w:spacing w:val="-3"/>
          <w:w w:val="110"/>
        </w:rPr>
        <w:t>two </w:t>
      </w:r>
      <w:r>
        <w:rPr>
          <w:color w:val="231F20"/>
          <w:spacing w:val="-4"/>
          <w:w w:val="110"/>
        </w:rPr>
        <w:t>segments </w:t>
      </w:r>
      <w:r>
        <w:rPr>
          <w:color w:val="231F20"/>
          <w:w w:val="110"/>
        </w:rPr>
        <w:t>of </w:t>
      </w:r>
      <w:r>
        <w:rPr>
          <w:color w:val="231F20"/>
          <w:spacing w:val="-3"/>
          <w:w w:val="110"/>
        </w:rPr>
        <w:t>the </w:t>
      </w:r>
      <w:r>
        <w:rPr>
          <w:color w:val="231F20"/>
          <w:spacing w:val="-4"/>
          <w:w w:val="110"/>
        </w:rPr>
        <w:t>global </w:t>
      </w:r>
      <w:r>
        <w:rPr>
          <w:color w:val="231F20"/>
          <w:spacing w:val="-3"/>
          <w:w w:val="110"/>
        </w:rPr>
        <w:t>debt </w:t>
      </w:r>
      <w:r>
        <w:rPr>
          <w:color w:val="231F20"/>
          <w:spacing w:val="-4"/>
          <w:w w:val="110"/>
        </w:rPr>
        <w:t>markets </w:t>
      </w:r>
      <w:r>
        <w:rPr>
          <w:color w:val="231F20"/>
          <w:spacing w:val="-3"/>
          <w:w w:val="110"/>
        </w:rPr>
        <w:t>are </w:t>
      </w:r>
      <w:r>
        <w:rPr>
          <w:color w:val="231F20"/>
          <w:spacing w:val="-4"/>
          <w:w w:val="110"/>
        </w:rPr>
        <w:t>concerning: emerging-market </w:t>
      </w:r>
      <w:r>
        <w:rPr>
          <w:color w:val="231F20"/>
          <w:spacing w:val="-3"/>
          <w:w w:val="110"/>
        </w:rPr>
        <w:t>debt </w:t>
      </w:r>
      <w:r>
        <w:rPr>
          <w:color w:val="231F20"/>
          <w:spacing w:val="-4"/>
          <w:w w:val="110"/>
        </w:rPr>
        <w:t>denominated </w:t>
      </w:r>
      <w:r>
        <w:rPr>
          <w:color w:val="231F20"/>
          <w:w w:val="110"/>
        </w:rPr>
        <w:t>in</w:t>
      </w:r>
      <w:r>
        <w:rPr>
          <w:color w:val="231F20"/>
          <w:spacing w:val="-16"/>
          <w:w w:val="110"/>
        </w:rPr>
        <w:t> </w:t>
      </w:r>
      <w:r>
        <w:rPr>
          <w:color w:val="231F20"/>
          <w:spacing w:val="-3"/>
          <w:w w:val="110"/>
        </w:rPr>
        <w:t>hard</w:t>
      </w:r>
      <w:r>
        <w:rPr>
          <w:color w:val="231F20"/>
          <w:spacing w:val="-16"/>
          <w:w w:val="110"/>
        </w:rPr>
        <w:t> </w:t>
      </w:r>
      <w:r>
        <w:rPr>
          <w:color w:val="231F20"/>
          <w:spacing w:val="-4"/>
          <w:w w:val="110"/>
        </w:rPr>
        <w:t>currency</w:t>
      </w:r>
      <w:r>
        <w:rPr>
          <w:color w:val="231F20"/>
          <w:spacing w:val="-15"/>
          <w:w w:val="110"/>
        </w:rPr>
        <w:t> </w:t>
      </w:r>
      <w:r>
        <w:rPr>
          <w:color w:val="231F20"/>
          <w:spacing w:val="-3"/>
          <w:w w:val="110"/>
        </w:rPr>
        <w:t>and</w:t>
      </w:r>
      <w:r>
        <w:rPr>
          <w:color w:val="231F20"/>
          <w:spacing w:val="-16"/>
          <w:w w:val="110"/>
        </w:rPr>
        <w:t> </w:t>
      </w:r>
      <w:r>
        <w:rPr>
          <w:color w:val="231F20"/>
          <w:spacing w:val="-4"/>
          <w:w w:val="110"/>
        </w:rPr>
        <w:t>nonfinancial</w:t>
      </w:r>
      <w:r>
        <w:rPr>
          <w:color w:val="231F20"/>
          <w:spacing w:val="-15"/>
          <w:w w:val="110"/>
        </w:rPr>
        <w:t> </w:t>
      </w:r>
      <w:r>
        <w:rPr>
          <w:color w:val="231F20"/>
          <w:spacing w:val="-4"/>
          <w:w w:val="110"/>
        </w:rPr>
        <w:t>corporate</w:t>
      </w:r>
      <w:r>
        <w:rPr>
          <w:color w:val="231F20"/>
          <w:spacing w:val="-16"/>
          <w:w w:val="110"/>
        </w:rPr>
        <w:t> </w:t>
      </w:r>
      <w:r>
        <w:rPr>
          <w:color w:val="231F20"/>
          <w:spacing w:val="-3"/>
          <w:w w:val="110"/>
        </w:rPr>
        <w:t>debt</w:t>
      </w:r>
      <w:r>
        <w:rPr>
          <w:color w:val="231F20"/>
          <w:spacing w:val="-16"/>
          <w:w w:val="110"/>
        </w:rPr>
        <w:t> </w:t>
      </w:r>
      <w:r>
        <w:rPr>
          <w:color w:val="231F20"/>
          <w:w w:val="110"/>
        </w:rPr>
        <w:t>in</w:t>
      </w:r>
      <w:r>
        <w:rPr>
          <w:color w:val="231F20"/>
          <w:spacing w:val="-15"/>
          <w:w w:val="110"/>
        </w:rPr>
        <w:t> </w:t>
      </w:r>
      <w:r>
        <w:rPr>
          <w:color w:val="231F20"/>
          <w:spacing w:val="-4"/>
          <w:w w:val="110"/>
        </w:rPr>
        <w:t>the</w:t>
      </w:r>
    </w:p>
    <w:p>
      <w:pPr>
        <w:pStyle w:val="BodyText"/>
        <w:spacing w:before="12"/>
        <w:rPr>
          <w:sz w:val="20"/>
        </w:rPr>
      </w:pPr>
      <w:r>
        <w:rPr/>
        <w:br w:type="column"/>
      </w:r>
      <w:r>
        <w:rPr>
          <w:sz w:val="20"/>
        </w:rPr>
      </w:r>
    </w:p>
    <w:p>
      <w:pPr>
        <w:pStyle w:val="BodyText"/>
        <w:spacing w:line="261" w:lineRule="auto"/>
        <w:ind w:left="406" w:right="1490"/>
      </w:pPr>
      <w:r>
        <w:rPr>
          <w:color w:val="231F20"/>
          <w:spacing w:val="-3"/>
          <w:w w:val="110"/>
        </w:rPr>
        <w:t>U.S. and </w:t>
      </w:r>
      <w:r>
        <w:rPr>
          <w:color w:val="231F20"/>
          <w:spacing w:val="-4"/>
          <w:w w:val="110"/>
        </w:rPr>
        <w:t>Europe. </w:t>
      </w:r>
      <w:r>
        <w:rPr>
          <w:color w:val="231F20"/>
          <w:w w:val="110"/>
        </w:rPr>
        <w:t>In </w:t>
      </w:r>
      <w:r>
        <w:rPr>
          <w:color w:val="231F20"/>
          <w:spacing w:val="-3"/>
          <w:w w:val="110"/>
        </w:rPr>
        <w:t>the case </w:t>
      </w:r>
      <w:r>
        <w:rPr>
          <w:color w:val="231F20"/>
          <w:w w:val="110"/>
        </w:rPr>
        <w:t>of </w:t>
      </w:r>
      <w:r>
        <w:rPr>
          <w:color w:val="231F20"/>
          <w:spacing w:val="-3"/>
          <w:w w:val="110"/>
        </w:rPr>
        <w:t>the </w:t>
      </w:r>
      <w:r>
        <w:rPr>
          <w:color w:val="231F20"/>
          <w:spacing w:val="-4"/>
          <w:w w:val="110"/>
        </w:rPr>
        <w:t>latter, rapid growth </w:t>
      </w:r>
      <w:r>
        <w:rPr>
          <w:color w:val="231F20"/>
          <w:w w:val="110"/>
        </w:rPr>
        <w:t>in so-called leveraged loans is particularly alarming, </w:t>
      </w:r>
      <w:r>
        <w:rPr>
          <w:color w:val="231F20"/>
          <w:spacing w:val="-4"/>
          <w:w w:val="110"/>
        </w:rPr>
        <w:t>having accounted </w:t>
      </w:r>
      <w:r>
        <w:rPr>
          <w:color w:val="231F20"/>
          <w:spacing w:val="-3"/>
          <w:w w:val="110"/>
        </w:rPr>
        <w:t>for </w:t>
      </w:r>
      <w:r>
        <w:rPr>
          <w:color w:val="231F20"/>
          <w:spacing w:val="-4"/>
          <w:w w:val="110"/>
        </w:rPr>
        <w:t>about </w:t>
      </w:r>
      <w:r>
        <w:rPr>
          <w:color w:val="231F20"/>
          <w:spacing w:val="-3"/>
          <w:w w:val="110"/>
        </w:rPr>
        <w:t>50% </w:t>
      </w:r>
      <w:r>
        <w:rPr>
          <w:color w:val="231F20"/>
          <w:w w:val="110"/>
        </w:rPr>
        <w:t>of </w:t>
      </w:r>
      <w:r>
        <w:rPr>
          <w:color w:val="231F20"/>
          <w:spacing w:val="-3"/>
          <w:w w:val="110"/>
        </w:rPr>
        <w:t>the </w:t>
      </w:r>
      <w:r>
        <w:rPr>
          <w:color w:val="231F20"/>
          <w:spacing w:val="-4"/>
          <w:w w:val="110"/>
        </w:rPr>
        <w:t>total corporate </w:t>
      </w:r>
      <w:r>
        <w:rPr>
          <w:color w:val="231F20"/>
          <w:w w:val="110"/>
        </w:rPr>
        <w:t>debt issuance in 2018, according to </w:t>
      </w:r>
      <w:r>
        <w:rPr>
          <w:color w:val="231F20"/>
          <w:spacing w:val="-3"/>
          <w:w w:val="110"/>
        </w:rPr>
        <w:t>the </w:t>
      </w:r>
      <w:r>
        <w:rPr>
          <w:color w:val="231F20"/>
          <w:spacing w:val="-4"/>
          <w:w w:val="110"/>
        </w:rPr>
        <w:t>International Monetary </w:t>
      </w:r>
      <w:r>
        <w:rPr>
          <w:color w:val="231F20"/>
          <w:spacing w:val="-3"/>
          <w:w w:val="110"/>
        </w:rPr>
        <w:t>Fund </w:t>
      </w:r>
      <w:r>
        <w:rPr>
          <w:color w:val="231F20"/>
          <w:spacing w:val="-4"/>
          <w:w w:val="110"/>
        </w:rPr>
        <w:t>(IMF). </w:t>
      </w:r>
      <w:r>
        <w:rPr>
          <w:color w:val="231F20"/>
          <w:w w:val="110"/>
        </w:rPr>
        <w:t>As </w:t>
      </w:r>
      <w:r>
        <w:rPr>
          <w:color w:val="231F20"/>
          <w:spacing w:val="-3"/>
          <w:w w:val="110"/>
        </w:rPr>
        <w:t>the </w:t>
      </w:r>
      <w:r>
        <w:rPr>
          <w:color w:val="231F20"/>
          <w:spacing w:val="-4"/>
          <w:w w:val="110"/>
        </w:rPr>
        <w:t>business cycle </w:t>
      </w:r>
      <w:r>
        <w:rPr>
          <w:color w:val="231F20"/>
          <w:w w:val="110"/>
        </w:rPr>
        <w:t>continues to</w:t>
      </w:r>
      <w:r>
        <w:rPr>
          <w:color w:val="231F20"/>
          <w:spacing w:val="-19"/>
          <w:w w:val="110"/>
        </w:rPr>
        <w:t> </w:t>
      </w:r>
      <w:r>
        <w:rPr>
          <w:color w:val="231F20"/>
          <w:w w:val="110"/>
        </w:rPr>
        <w:t>mature</w:t>
      </w:r>
      <w:r>
        <w:rPr>
          <w:color w:val="231F20"/>
          <w:spacing w:val="-18"/>
          <w:w w:val="110"/>
        </w:rPr>
        <w:t> </w:t>
      </w:r>
      <w:r>
        <w:rPr>
          <w:color w:val="231F20"/>
          <w:w w:val="110"/>
        </w:rPr>
        <w:t>and</w:t>
      </w:r>
      <w:r>
        <w:rPr>
          <w:color w:val="231F20"/>
          <w:spacing w:val="-18"/>
          <w:w w:val="110"/>
        </w:rPr>
        <w:t> </w:t>
      </w:r>
      <w:r>
        <w:rPr>
          <w:color w:val="231F20"/>
          <w:w w:val="110"/>
        </w:rPr>
        <w:t>financial</w:t>
      </w:r>
      <w:r>
        <w:rPr>
          <w:color w:val="231F20"/>
          <w:spacing w:val="-18"/>
          <w:w w:val="110"/>
        </w:rPr>
        <w:t> </w:t>
      </w:r>
      <w:r>
        <w:rPr>
          <w:color w:val="231F20"/>
          <w:w w:val="110"/>
        </w:rPr>
        <w:t>conditions</w:t>
      </w:r>
      <w:r>
        <w:rPr>
          <w:color w:val="231F20"/>
          <w:spacing w:val="-18"/>
          <w:w w:val="110"/>
        </w:rPr>
        <w:t> </w:t>
      </w:r>
      <w:r>
        <w:rPr>
          <w:color w:val="231F20"/>
          <w:w w:val="110"/>
        </w:rPr>
        <w:t>gradually</w:t>
      </w:r>
      <w:r>
        <w:rPr>
          <w:color w:val="231F20"/>
          <w:spacing w:val="-18"/>
          <w:w w:val="110"/>
        </w:rPr>
        <w:t> </w:t>
      </w:r>
      <w:r>
        <w:rPr>
          <w:color w:val="231F20"/>
          <w:w w:val="110"/>
        </w:rPr>
        <w:t>tighten</w:t>
      </w:r>
      <w:r>
        <w:rPr>
          <w:color w:val="231F20"/>
          <w:spacing w:val="-18"/>
          <w:w w:val="110"/>
        </w:rPr>
        <w:t> </w:t>
      </w:r>
      <w:r>
        <w:rPr>
          <w:color w:val="231F20"/>
          <w:w w:val="110"/>
        </w:rPr>
        <w:t>in 2019, the global economy will be less able to </w:t>
      </w:r>
      <w:r>
        <w:rPr>
          <w:color w:val="231F20"/>
          <w:spacing w:val="-4"/>
          <w:w w:val="110"/>
        </w:rPr>
        <w:t>sustain </w:t>
      </w:r>
      <w:r>
        <w:rPr>
          <w:color w:val="231F20"/>
          <w:spacing w:val="-3"/>
          <w:w w:val="110"/>
        </w:rPr>
        <w:t>such </w:t>
      </w:r>
      <w:r>
        <w:rPr>
          <w:color w:val="231F20"/>
          <w:spacing w:val="-4"/>
          <w:w w:val="110"/>
        </w:rPr>
        <w:t>credit growth (Chen </w:t>
      </w:r>
      <w:r>
        <w:rPr>
          <w:color w:val="231F20"/>
          <w:spacing w:val="-3"/>
          <w:w w:val="110"/>
        </w:rPr>
        <w:t>and </w:t>
      </w:r>
      <w:r>
        <w:rPr>
          <w:color w:val="231F20"/>
          <w:spacing w:val="-4"/>
          <w:w w:val="110"/>
        </w:rPr>
        <w:t>Kang, 2018). Figure I-3 illustrates </w:t>
      </w:r>
      <w:r>
        <w:rPr>
          <w:color w:val="231F20"/>
          <w:spacing w:val="-3"/>
          <w:w w:val="110"/>
        </w:rPr>
        <w:t>that </w:t>
      </w:r>
      <w:r>
        <w:rPr>
          <w:color w:val="231F20"/>
          <w:w w:val="110"/>
        </w:rPr>
        <w:t>credit booms eventually fade, helping to contribute to economic</w:t>
      </w:r>
      <w:r>
        <w:rPr>
          <w:color w:val="231F20"/>
          <w:spacing w:val="21"/>
          <w:w w:val="110"/>
        </w:rPr>
        <w:t> </w:t>
      </w:r>
      <w:r>
        <w:rPr>
          <w:color w:val="231F20"/>
          <w:w w:val="110"/>
        </w:rPr>
        <w:t>slowdowns.</w:t>
      </w:r>
    </w:p>
    <w:p>
      <w:pPr>
        <w:pStyle w:val="BodyText"/>
        <w:rPr>
          <w:sz w:val="20"/>
        </w:rPr>
      </w:pPr>
    </w:p>
    <w:p>
      <w:pPr>
        <w:pStyle w:val="BodyText"/>
        <w:spacing w:line="261" w:lineRule="auto" w:before="1"/>
        <w:ind w:left="406" w:right="1389"/>
      </w:pPr>
      <w:r>
        <w:rPr>
          <w:color w:val="231F20"/>
          <w:w w:val="110"/>
        </w:rPr>
        <w:t>Although many emerging-market economies are vulnerable, China is the key risk factor given the size of</w:t>
      </w:r>
      <w:r>
        <w:rPr>
          <w:color w:val="231F20"/>
          <w:spacing w:val="-11"/>
          <w:w w:val="110"/>
        </w:rPr>
        <w:t> </w:t>
      </w:r>
      <w:r>
        <w:rPr>
          <w:color w:val="231F20"/>
          <w:w w:val="110"/>
        </w:rPr>
        <w:t>its</w:t>
      </w:r>
      <w:r>
        <w:rPr>
          <w:color w:val="231F20"/>
          <w:spacing w:val="-10"/>
          <w:w w:val="110"/>
        </w:rPr>
        <w:t> </w:t>
      </w:r>
      <w:r>
        <w:rPr>
          <w:color w:val="231F20"/>
          <w:w w:val="110"/>
        </w:rPr>
        <w:t>economy,</w:t>
      </w:r>
      <w:r>
        <w:rPr>
          <w:color w:val="231F20"/>
          <w:spacing w:val="-10"/>
          <w:w w:val="110"/>
        </w:rPr>
        <w:t> </w:t>
      </w:r>
      <w:r>
        <w:rPr>
          <w:color w:val="231F20"/>
          <w:w w:val="110"/>
        </w:rPr>
        <w:t>hefty</w:t>
      </w:r>
      <w:r>
        <w:rPr>
          <w:color w:val="231F20"/>
          <w:spacing w:val="-11"/>
          <w:w w:val="110"/>
        </w:rPr>
        <w:t> </w:t>
      </w:r>
      <w:r>
        <w:rPr>
          <w:color w:val="231F20"/>
          <w:w w:val="110"/>
        </w:rPr>
        <w:t>corporate</w:t>
      </w:r>
      <w:r>
        <w:rPr>
          <w:color w:val="231F20"/>
          <w:spacing w:val="-10"/>
          <w:w w:val="110"/>
        </w:rPr>
        <w:t> </w:t>
      </w:r>
      <w:r>
        <w:rPr>
          <w:color w:val="231F20"/>
          <w:w w:val="110"/>
        </w:rPr>
        <w:t>debt,</w:t>
      </w:r>
      <w:r>
        <w:rPr>
          <w:color w:val="231F20"/>
          <w:spacing w:val="-10"/>
          <w:w w:val="110"/>
        </w:rPr>
        <w:t> </w:t>
      </w:r>
      <w:r>
        <w:rPr>
          <w:color w:val="231F20"/>
          <w:w w:val="110"/>
        </w:rPr>
        <w:t>and</w:t>
      </w:r>
      <w:r>
        <w:rPr>
          <w:color w:val="231F20"/>
          <w:spacing w:val="-10"/>
          <w:w w:val="110"/>
        </w:rPr>
        <w:t> </w:t>
      </w:r>
      <w:r>
        <w:rPr>
          <w:color w:val="231F20"/>
          <w:w w:val="110"/>
        </w:rPr>
        <w:t>rapidly</w:t>
      </w:r>
      <w:r>
        <w:rPr>
          <w:color w:val="231F20"/>
          <w:spacing w:val="-11"/>
          <w:w w:val="110"/>
        </w:rPr>
        <w:t> </w:t>
      </w:r>
      <w:r>
        <w:rPr>
          <w:color w:val="231F20"/>
          <w:w w:val="110"/>
        </w:rPr>
        <w:t>rising</w:t>
      </w:r>
    </w:p>
    <w:p>
      <w:pPr>
        <w:pStyle w:val="BodyText"/>
        <w:spacing w:line="261" w:lineRule="auto" w:before="1"/>
        <w:ind w:left="406" w:right="1165"/>
      </w:pPr>
      <w:r>
        <w:rPr>
          <w:color w:val="231F20"/>
          <w:spacing w:val="-4"/>
          <w:w w:val="110"/>
        </w:rPr>
        <w:t>household debt. China’s credit profile stabilized moderately </w:t>
      </w:r>
      <w:r>
        <w:rPr>
          <w:color w:val="231F20"/>
          <w:w w:val="110"/>
        </w:rPr>
        <w:t>in </w:t>
      </w:r>
      <w:r>
        <w:rPr>
          <w:color w:val="231F20"/>
          <w:spacing w:val="-3"/>
          <w:w w:val="110"/>
        </w:rPr>
        <w:t>2017 and </w:t>
      </w:r>
      <w:r>
        <w:rPr>
          <w:color w:val="231F20"/>
          <w:spacing w:val="-4"/>
          <w:w w:val="110"/>
        </w:rPr>
        <w:t>2018, thanks </w:t>
      </w:r>
      <w:r>
        <w:rPr>
          <w:color w:val="231F20"/>
          <w:w w:val="110"/>
        </w:rPr>
        <w:t>to a </w:t>
      </w:r>
      <w:r>
        <w:rPr>
          <w:color w:val="231F20"/>
          <w:spacing w:val="-4"/>
          <w:w w:val="110"/>
        </w:rPr>
        <w:t>recovery </w:t>
      </w:r>
      <w:r>
        <w:rPr>
          <w:color w:val="231F20"/>
          <w:w w:val="110"/>
        </w:rPr>
        <w:t>in </w:t>
      </w:r>
      <w:r>
        <w:rPr>
          <w:color w:val="231F20"/>
          <w:spacing w:val="-4"/>
          <w:w w:val="110"/>
        </w:rPr>
        <w:t>nominal growth </w:t>
      </w:r>
      <w:r>
        <w:rPr>
          <w:color w:val="231F20"/>
          <w:w w:val="110"/>
        </w:rPr>
        <w:t>and the government’s financial deleveraging campaign. Furthermore, a typical emerging-market debt crisis that is triggered by withdrawal of foreign funding is unlikely, given that over 90% of Chinese debt is domestic.</w:t>
      </w:r>
    </w:p>
    <w:p>
      <w:pPr>
        <w:pStyle w:val="BodyText"/>
        <w:spacing w:line="261" w:lineRule="auto" w:before="3"/>
        <w:ind w:left="406" w:right="1165"/>
      </w:pPr>
      <w:r>
        <w:rPr>
          <w:color w:val="231F20"/>
          <w:w w:val="110"/>
        </w:rPr>
        <w:t>Meanwhile, as downside risk to growth emerges, the Chinese government has engaged in further monetary</w:t>
      </w:r>
    </w:p>
    <w:p>
      <w:pPr>
        <w:spacing w:after="0" w:line="261" w:lineRule="auto"/>
        <w:sectPr>
          <w:type w:val="continuous"/>
          <w:pgSz w:w="11910" w:h="16840"/>
          <w:pgMar w:top="600" w:bottom="280" w:left="0" w:right="0"/>
          <w:cols w:num="2" w:equalWidth="0">
            <w:col w:w="5717" w:space="40"/>
            <w:col w:w="6153"/>
          </w:cols>
        </w:sectPr>
      </w:pPr>
    </w:p>
    <w:p>
      <w:pPr>
        <w:pStyle w:val="BodyText"/>
        <w:rPr>
          <w:sz w:val="20"/>
        </w:rPr>
      </w:pPr>
    </w:p>
    <w:p>
      <w:pPr>
        <w:pStyle w:val="BodyText"/>
        <w:rPr>
          <w:sz w:val="20"/>
        </w:rPr>
      </w:pPr>
    </w:p>
    <w:p>
      <w:pPr>
        <w:pStyle w:val="BodyText"/>
        <w:spacing w:before="9"/>
        <w:rPr>
          <w:sz w:val="29"/>
        </w:rPr>
      </w:pPr>
    </w:p>
    <w:p>
      <w:pPr>
        <w:pStyle w:val="BodyText"/>
        <w:spacing w:line="60" w:lineRule="exact"/>
        <w:ind w:left="1130"/>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60" w:right="0" w:firstLine="0"/>
        <w:jc w:val="left"/>
        <w:rPr>
          <w:sz w:val="14"/>
        </w:rPr>
      </w:pPr>
      <w:r>
        <w:rPr>
          <w:color w:val="808285"/>
          <w:w w:val="115"/>
          <w:sz w:val="14"/>
        </w:rPr>
        <w:t>FIGURE I-3</w:t>
      </w:r>
    </w:p>
    <w:p>
      <w:pPr>
        <w:spacing w:before="33"/>
        <w:ind w:left="1160" w:right="0" w:firstLine="0"/>
        <w:jc w:val="left"/>
        <w:rPr>
          <w:b/>
          <w:sz w:val="22"/>
        </w:rPr>
      </w:pPr>
      <w:r>
        <w:rPr>
          <w:b/>
          <w:color w:val="231F20"/>
          <w:w w:val="115"/>
          <w:sz w:val="22"/>
        </w:rPr>
        <w:t>Most credit booms eventually lead to slower growth, a headwind for 2019</w:t>
      </w:r>
    </w:p>
    <w:p>
      <w:pPr>
        <w:pStyle w:val="BodyText"/>
        <w:spacing w:before="2"/>
        <w:rPr>
          <w:b/>
          <w:sz w:val="20"/>
        </w:rPr>
      </w:pPr>
    </w:p>
    <w:p>
      <w:pPr>
        <w:spacing w:before="101"/>
        <w:ind w:left="1581" w:right="0" w:firstLine="0"/>
        <w:jc w:val="left"/>
        <w:rPr>
          <w:sz w:val="14"/>
        </w:rPr>
      </w:pPr>
      <w:r>
        <w:rPr/>
        <w:pict>
          <v:group style="position:absolute;margin-left:89.895203pt;margin-top:8.733650pt;width:447.55pt;height:144.8pt;mso-position-horizontal-relative:page;mso-position-vertical-relative:paragraph;z-index:2416" coordorigin="1798,175" coordsize="8951,2896">
            <v:line style="position:absolute" from="1961,1143" to="9877,1617" stroked="true" strokeweight="1.0pt" strokecolor="#bbbdbf">
              <v:stroke dashstyle="dash"/>
            </v:line>
            <v:line style="position:absolute" from="1878,739" to="10735,739" stroked="true" strokeweight=".5pt" strokecolor="#231f20">
              <v:stroke dashstyle="solid"/>
            </v:line>
            <v:line style="position:absolute" from="1878,177" to="1878,2397" stroked="true" strokeweight=".25pt" strokecolor="#231f20">
              <v:stroke dashstyle="solid"/>
            </v:line>
            <v:line style="position:absolute" from="1878,2990" to="1878,3070" stroked="true" strokeweight=".25pt" strokecolor="#231f20">
              <v:stroke dashstyle="solid"/>
            </v:line>
            <v:line style="position:absolute" from="1878,2394" to="1878,2984" stroked="true" strokeweight=".25pt" strokecolor="#231f20">
              <v:stroke dashstyle="solid"/>
            </v:line>
            <v:line style="position:absolute" from="1875,2984" to="10746,2984" stroked="true" strokeweight=".25pt" strokecolor="#231f20">
              <v:stroke dashstyle="solid"/>
            </v:line>
            <v:line style="position:absolute" from="1798,177" to="1878,177" stroked="true" strokeweight=".25pt" strokecolor="#231f20">
              <v:stroke dashstyle="solid"/>
            </v:line>
            <v:line style="position:absolute" from="1798,458" to="1878,458" stroked="true" strokeweight=".25pt" strokecolor="#231f20">
              <v:stroke dashstyle="solid"/>
            </v:line>
            <v:line style="position:absolute" from="1798,739" to="1878,739" stroked="true" strokeweight=".25pt" strokecolor="#231f20">
              <v:stroke dashstyle="solid"/>
            </v:line>
            <v:line style="position:absolute" from="1798,1019" to="1878,1019" stroked="true" strokeweight=".25pt" strokecolor="#231f20">
              <v:stroke dashstyle="solid"/>
            </v:line>
            <v:line style="position:absolute" from="1798,1300" to="1878,1300" stroked="true" strokeweight=".25pt" strokecolor="#231f20">
              <v:stroke dashstyle="solid"/>
            </v:line>
            <v:line style="position:absolute" from="1798,1581" to="1878,1581" stroked="true" strokeweight=".25pt" strokecolor="#231f20">
              <v:stroke dashstyle="solid"/>
            </v:line>
            <v:line style="position:absolute" from="1798,1861" to="1878,1861" stroked="true" strokeweight=".25pt" strokecolor="#231f20">
              <v:stroke dashstyle="solid"/>
            </v:line>
            <v:line style="position:absolute" from="1798,2142" to="1878,2142" stroked="true" strokeweight=".25pt" strokecolor="#231f20">
              <v:stroke dashstyle="solid"/>
            </v:line>
            <v:line style="position:absolute" from="1798,2423" to="1878,2423" stroked="true" strokeweight=".25pt" strokecolor="#231f20">
              <v:stroke dashstyle="solid"/>
            </v:line>
            <v:line style="position:absolute" from="1798,2704" to="1878,2704" stroked="true" strokeweight=".25pt" strokecolor="#231f20">
              <v:stroke dashstyle="solid"/>
            </v:line>
            <v:line style="position:absolute" from="1798,2984" to="1878,2984" stroked="true" strokeweight=".25pt" strokecolor="#231f20">
              <v:stroke dashstyle="solid"/>
            </v:line>
            <v:line style="position:absolute" from="3653,2990" to="3653,3070" stroked="true" strokeweight=".25pt" strokecolor="#231f20">
              <v:stroke dashstyle="solid"/>
            </v:line>
            <v:line style="position:absolute" from="5427,2990" to="5427,3070" stroked="true" strokeweight=".25pt" strokecolor="#231f20">
              <v:stroke dashstyle="solid"/>
            </v:line>
            <v:line style="position:absolute" from="7198,2990" to="7198,3070" stroked="true" strokeweight=".25pt" strokecolor="#231f20">
              <v:stroke dashstyle="solid"/>
            </v:line>
            <v:line style="position:absolute" from="8972,2990" to="8972,3070" stroked="true" strokeweight=".25pt" strokecolor="#231f20">
              <v:stroke dashstyle="solid"/>
            </v:line>
            <v:line style="position:absolute" from="10746,2990" to="10746,3070" stroked="true" strokeweight=".25pt" strokecolor="#231f20">
              <v:stroke dashstyle="solid"/>
            </v:line>
            <v:shape style="position:absolute;left:6188;top:756;width:144;height:144" type="#_x0000_t75" stroked="false">
              <v:imagedata r:id="rId45" o:title=""/>
            </v:shape>
            <v:shape style="position:absolute;left:2100;top:583;width:1818;height:710" coordorigin="2101,583" coordsize="1818,710" path="m2245,655l2239,627,2224,604,2201,589,2173,583,2145,589,2122,604,2106,627,2101,655,2106,683,2122,706,2145,722,2173,727,2201,722,2224,706,2239,683,2245,655m2429,986l2424,958,2408,936,2386,920,2357,914,2329,920,2307,936,2291,958,2285,986,2291,1014,2294,1018,2280,1015,2252,1021,2229,1036,2214,1059,2208,1087,2214,1115,2229,1138,2252,1154,2280,1159,2308,1154,2331,1138,2347,1115,2352,1087,2347,1059,2344,1056,2357,1058,2386,1053,2408,1037,2424,1014,2429,986m3155,973l3150,945,3134,922,3111,907,3083,901,3055,907,3032,922,3017,945,3011,973,3017,1001,3032,1024,3055,1040,3083,1045,3111,1040,3134,1024,3150,1001,3155,973m3918,1221l3912,1193,3897,1170,3874,1155,3846,1149,3818,1155,3795,1170,3780,1193,3774,1221,3780,1249,3795,1272,3818,1287,3846,1293,3874,1287,3897,1272,3912,1249,3918,1221e" filled="true" fillcolor="#00a0af" stroked="false">
              <v:path arrowok="t"/>
              <v:fill type="solid"/>
            </v:shape>
            <v:shape style="position:absolute;left:4983;top:1440;width:144;height:144" type="#_x0000_t75" stroked="false">
              <v:imagedata r:id="rId46" o:title=""/>
            </v:shape>
            <v:shape style="position:absolute;left:3178;top:1239;width:147;height:144" type="#_x0000_t75" stroked="false">
              <v:imagedata r:id="rId47" o:title=""/>
            </v:shape>
            <v:shape style="position:absolute;left:3108;top:951;width:894;height:180" coordorigin="3109,952" coordsize="894,180" path="m3253,1024l3247,996,3232,973,3209,957,3181,952,3153,957,3130,973,3114,996,3109,1024,3114,1052,3130,1075,3153,1090,3181,1096,3209,1090,3232,1075,3247,1052,3253,1024m4002,1059l3996,1031,3981,1008,3958,992,3930,987,3902,992,3879,1008,3864,1031,3858,1059,3864,1087,3879,1110,3902,1125,3930,1131,3958,1125,3981,1110,3996,1087,4002,1059e" filled="true" fillcolor="#00a0af" stroked="false">
              <v:path arrowok="t"/>
              <v:fill type="solid"/>
            </v:shape>
            <v:shape style="position:absolute;left:4885;top:2572;width:144;height:144" type="#_x0000_t75" stroked="false">
              <v:imagedata r:id="rId46" o:title=""/>
            </v:shape>
            <v:shape style="position:absolute;left:4002;top:1752;width:144;height:144" type="#_x0000_t75" stroked="false">
              <v:imagedata r:id="rId48" o:title=""/>
            </v:shape>
            <v:shape style="position:absolute;left:2258;top:631;width:554;height:873" coordorigin="2259,632" coordsize="554,873" path="m2403,1432l2397,1404,2382,1381,2359,1365,2331,1360,2303,1365,2280,1381,2264,1404,2259,1432,2264,1460,2280,1483,2303,1498,2331,1504,2359,1498,2382,1483,2397,1460,2403,1432m2433,1278l2427,1250,2412,1227,2389,1212,2361,1206,2333,1212,2310,1227,2295,1250,2289,1278,2295,1306,2310,1329,2333,1344,2361,1350,2389,1344,2412,1329,2427,1306,2433,1278m2597,1296l2592,1268,2576,1245,2554,1229,2525,1224,2497,1229,2475,1245,2459,1268,2453,1296,2459,1324,2475,1347,2497,1362,2525,1368,2554,1362,2576,1347,2592,1324,2597,1296m2813,704l2807,675,2791,653,2769,637,2741,632,2712,637,2690,653,2674,675,2669,704,2674,732,2690,754,2712,770,2741,776,2769,770,2791,754,2807,732,2813,704e" filled="true" fillcolor="#00a0af" stroked="false">
              <v:path arrowok="t"/>
              <v:fill type="solid"/>
            </v:shape>
            <v:shape style="position:absolute;left:9804;top:857;width:144;height:144" type="#_x0000_t75" stroked="false">
              <v:imagedata r:id="rId48" o:title=""/>
            </v:shape>
            <v:shape style="position:absolute;left:3189;top:675;width:144;height:144" type="#_x0000_t75" stroked="false">
              <v:imagedata r:id="rId48" o:title=""/>
            </v:shape>
            <v:shape style="position:absolute;left:2772;top:1671;width:144;height:144" type="#_x0000_t75" stroked="false">
              <v:imagedata r:id="rId48" o:title=""/>
            </v:shape>
            <v:shape style="position:absolute;left:2352;top:712;width:144;height:144" type="#_x0000_t75" stroked="false">
              <v:imagedata r:id="rId48" o:title=""/>
            </v:shape>
            <v:shape style="position:absolute;left:7308;top:1111;width:144;height:144" type="#_x0000_t75" stroked="false">
              <v:imagedata r:id="rId49" o:title=""/>
            </v:shape>
            <v:shape style="position:absolute;left:3058;top:866;width:144;height:144" coordorigin="3058,866" coordsize="144,144" path="m3130,866l3102,872,3079,887,3064,910,3058,938,3064,966,3079,989,3102,1005,3130,1010,3158,1005,3181,989,3197,966,3202,938,3197,910,3181,887,3158,872,3130,866xe" filled="true" fillcolor="#00a0af" stroked="false">
              <v:path arrowok="t"/>
              <v:fill type="solid"/>
            </v:shape>
            <v:shape style="position:absolute;left:2218;top:1703;width:144;height:144" type="#_x0000_t75" stroked="false">
              <v:imagedata r:id="rId48" o:title=""/>
            </v:shape>
            <v:shape style="position:absolute;left:2597;top:1953;width:144;height:144" type="#_x0000_t75" stroked="false">
              <v:imagedata r:id="rId50" o:title=""/>
            </v:shape>
            <v:shape style="position:absolute;left:2208;top:973;width:894;height:269" coordorigin="2208,974" coordsize="894,269" path="m2352,1046l2347,1018,2331,995,2308,979,2280,974,2252,979,2229,995,2214,1018,2208,1046,2214,1074,2229,1097,2252,1112,2280,1118,2308,1112,2331,1097,2347,1074,2352,1046m3101,1171l3096,1143,3080,1120,3057,1104,3029,1099,3001,1104,2979,1120,2963,1143,2957,1171,2963,1199,2979,1222,3001,1237,3029,1243,3057,1237,3080,1222,3096,1199,3101,1171e" filled="true" fillcolor="#00a0af" stroked="false">
              <v:path arrowok="t"/>
              <v:fill type="solid"/>
            </v:shape>
            <v:shape style="position:absolute;left:2958;top:1124;width:142;height:93" coordorigin="2959,1125" coordsize="142,93" path="m3100,1171l3094,1189,3079,1203,3057,1213,3029,1217,3002,1213,2980,1203,2964,1189,2959,1171,2964,1153,2980,1138,3002,1128,3029,1125,3057,1128,3079,1138,3094,1153,3100,1171xe" filled="false" stroked="true" strokeweight=".25pt" strokecolor="#5d9bd3">
              <v:path arrowok="t"/>
              <v:stroke dashstyle="solid"/>
            </v:shape>
            <v:shape style="position:absolute;left:1931;top:473;width:877;height:704" coordorigin="1931,474" coordsize="877,704" path="m2075,546l2070,518,2054,495,2031,479,2003,474,1975,479,1953,495,1937,518,1931,546,1937,574,1953,597,1975,612,2003,618,2031,612,2054,597,2070,574,2075,546m2143,1105l2137,1077,2122,1054,2099,1039,2071,1033,2043,1039,2020,1054,2004,1077,1999,1105,2004,1133,2020,1156,2043,1171,2071,1177,2099,1171,2122,1156,2137,1133,2143,1105m2240,710l2234,682,2219,659,2196,644,2168,638,2140,644,2117,659,2102,682,2096,710,2102,738,2117,761,2140,776,2168,782,2196,776,2219,761,2234,738,2240,710m2808,655l2802,627,2787,604,2764,589,2736,583,2708,589,2685,604,2670,627,2664,655,2670,683,2685,706,2708,722,2736,727,2764,722,2787,706,2802,683,2808,655e" filled="true" fillcolor="#9368ad" stroked="false">
              <v:path arrowok="t"/>
              <v:fill type="solid"/>
            </v:shape>
            <v:shape style="position:absolute;left:4263;top:1817;width:144;height:144" type="#_x0000_t75" stroked="false">
              <v:imagedata r:id="rId51" o:title=""/>
            </v:shape>
            <v:shape style="position:absolute;left:9181;top:2024;width:144;height:144" type="#_x0000_t75" stroked="false">
              <v:imagedata r:id="rId45" o:title=""/>
            </v:shape>
            <v:shape style="position:absolute;left:2196;top:1967;width:144;height:144" type="#_x0000_t75" stroked="false">
              <v:imagedata r:id="rId45" o:title=""/>
            </v:shape>
            <v:shape style="position:absolute;left:1887;top:835;width:366;height:537" coordorigin="1888,835" coordsize="366,537" path="m2032,1300l2026,1272,2011,1249,1988,1234,1960,1228,1932,1234,1909,1249,1893,1272,1888,1300,1893,1328,1909,1351,1932,1366,1960,1372,1988,1366,2011,1351,2026,1328,2032,1300m2254,936l2248,908,2232,885,2210,870,2182,864,2166,867,2159,857,2136,841,2108,835,2080,841,2057,857,2041,879,2036,907,2041,936,2057,958,2080,974,2108,979,2123,976,2131,987,2153,1002,2182,1008,2210,1002,2232,987,2248,964,2254,936e" filled="true" fillcolor="#9368ad" stroked="false">
              <v:path arrowok="t"/>
              <v:fill type="solid"/>
            </v:shape>
            <w10:wrap type="none"/>
          </v:group>
        </w:pict>
      </w:r>
      <w:r>
        <w:rPr/>
        <w:pict>
          <v:shape style="position:absolute;margin-left:55.8522pt;margin-top:9.550944pt;width:10.4pt;height:139pt;mso-position-horizontal-relative:page;mso-position-vertical-relative:paragraph;z-index:2440" type="#_x0000_t202" filled="false" stroked="false">
            <v:textbox inset="0,0,0,0" style="layout-flow:vertical;mso-layout-flow-alt:bottom-to-top">
              <w:txbxContent>
                <w:p>
                  <w:pPr>
                    <w:spacing w:before="19"/>
                    <w:ind w:left="20" w:right="0" w:firstLine="0"/>
                    <w:jc w:val="left"/>
                    <w:rPr>
                      <w:sz w:val="14"/>
                    </w:rPr>
                  </w:pPr>
                  <w:r>
                    <w:rPr>
                      <w:color w:val="231F20"/>
                      <w:w w:val="115"/>
                      <w:sz w:val="14"/>
                    </w:rPr>
                    <w:t>Percentage point change in GDP growth</w:t>
                  </w:r>
                </w:p>
              </w:txbxContent>
            </v:textbox>
            <w10:wrap type="none"/>
          </v:shape>
        </w:pict>
      </w:r>
      <w:r>
        <w:rPr>
          <w:color w:val="231F20"/>
          <w:w w:val="109"/>
          <w:sz w:val="14"/>
        </w:rPr>
        <w:t>2</w:t>
      </w:r>
    </w:p>
    <w:p>
      <w:pPr>
        <w:spacing w:before="96"/>
        <w:ind w:left="1581" w:right="0" w:firstLine="0"/>
        <w:jc w:val="left"/>
        <w:rPr>
          <w:sz w:val="14"/>
        </w:rPr>
      </w:pPr>
      <w:r>
        <w:rPr>
          <w:color w:val="231F20"/>
          <w:w w:val="109"/>
          <w:sz w:val="14"/>
        </w:rPr>
        <w:t>1</w:t>
      </w:r>
    </w:p>
    <w:p>
      <w:pPr>
        <w:spacing w:before="105"/>
        <w:ind w:left="1581" w:right="0" w:firstLine="0"/>
        <w:jc w:val="left"/>
        <w:rPr>
          <w:sz w:val="14"/>
        </w:rPr>
      </w:pPr>
      <w:r>
        <w:rPr>
          <w:color w:val="231F20"/>
          <w:w w:val="109"/>
          <w:sz w:val="14"/>
        </w:rPr>
        <w:t>0</w:t>
      </w:r>
    </w:p>
    <w:p>
      <w:pPr>
        <w:spacing w:before="98"/>
        <w:ind w:left="1513" w:right="0" w:firstLine="0"/>
        <w:jc w:val="left"/>
        <w:rPr>
          <w:sz w:val="14"/>
        </w:rPr>
      </w:pPr>
      <w:r>
        <w:rPr>
          <w:color w:val="231F20"/>
          <w:spacing w:val="-3"/>
          <w:w w:val="105"/>
          <w:sz w:val="14"/>
        </w:rPr>
        <w:t>–1</w:t>
      </w:r>
    </w:p>
    <w:p>
      <w:pPr>
        <w:spacing w:before="128"/>
        <w:ind w:left="1507" w:right="0" w:firstLine="0"/>
        <w:jc w:val="left"/>
        <w:rPr>
          <w:sz w:val="14"/>
        </w:rPr>
      </w:pPr>
      <w:r>
        <w:rPr>
          <w:color w:val="231F20"/>
          <w:spacing w:val="3"/>
          <w:w w:val="105"/>
          <w:sz w:val="14"/>
        </w:rPr>
        <w:t>–2</w:t>
      </w:r>
    </w:p>
    <w:p>
      <w:pPr>
        <w:spacing w:before="101"/>
        <w:ind w:left="1502" w:right="0" w:firstLine="0"/>
        <w:jc w:val="left"/>
        <w:rPr>
          <w:sz w:val="14"/>
        </w:rPr>
      </w:pPr>
      <w:r>
        <w:rPr>
          <w:color w:val="231F20"/>
          <w:spacing w:val="8"/>
          <w:w w:val="105"/>
          <w:sz w:val="14"/>
        </w:rPr>
        <w:t>–3</w:t>
      </w:r>
    </w:p>
    <w:p>
      <w:pPr>
        <w:spacing w:before="117"/>
        <w:ind w:left="1499" w:right="0" w:firstLine="0"/>
        <w:jc w:val="left"/>
        <w:rPr>
          <w:sz w:val="14"/>
        </w:rPr>
      </w:pPr>
      <w:r>
        <w:rPr>
          <w:color w:val="231F20"/>
          <w:spacing w:val="11"/>
          <w:w w:val="105"/>
          <w:sz w:val="14"/>
        </w:rPr>
        <w:t>–4</w:t>
      </w:r>
    </w:p>
    <w:p>
      <w:pPr>
        <w:spacing w:before="107"/>
        <w:ind w:left="1501" w:right="0" w:firstLine="0"/>
        <w:jc w:val="left"/>
        <w:rPr>
          <w:sz w:val="14"/>
        </w:rPr>
      </w:pPr>
      <w:r>
        <w:rPr>
          <w:color w:val="231F20"/>
          <w:spacing w:val="4"/>
          <w:w w:val="105"/>
          <w:sz w:val="14"/>
        </w:rPr>
        <w:t>–5</w:t>
      </w:r>
    </w:p>
    <w:p>
      <w:pPr>
        <w:spacing w:before="117"/>
        <w:ind w:left="1498" w:right="0" w:firstLine="0"/>
        <w:jc w:val="left"/>
        <w:rPr>
          <w:sz w:val="14"/>
        </w:rPr>
      </w:pPr>
      <w:r>
        <w:rPr>
          <w:color w:val="231F20"/>
          <w:spacing w:val="12"/>
          <w:w w:val="105"/>
          <w:sz w:val="14"/>
        </w:rPr>
        <w:t>–6</w:t>
      </w:r>
    </w:p>
    <w:p>
      <w:pPr>
        <w:spacing w:before="102"/>
        <w:ind w:left="1512" w:right="0" w:firstLine="0"/>
        <w:jc w:val="left"/>
        <w:rPr>
          <w:sz w:val="14"/>
        </w:rPr>
      </w:pPr>
      <w:r>
        <w:rPr>
          <w:color w:val="231F20"/>
          <w:w w:val="105"/>
          <w:sz w:val="14"/>
        </w:rPr>
        <w:t>–7</w:t>
      </w:r>
    </w:p>
    <w:p>
      <w:pPr>
        <w:spacing w:before="127"/>
        <w:ind w:left="1500" w:right="0" w:firstLine="0"/>
        <w:jc w:val="left"/>
        <w:rPr>
          <w:sz w:val="14"/>
        </w:rPr>
      </w:pPr>
      <w:r>
        <w:rPr>
          <w:color w:val="231F20"/>
          <w:spacing w:val="10"/>
          <w:w w:val="105"/>
          <w:sz w:val="14"/>
        </w:rPr>
        <w:t>–8</w:t>
      </w:r>
    </w:p>
    <w:p>
      <w:pPr>
        <w:tabs>
          <w:tab w:pos="2533" w:val="left" w:leader="none"/>
          <w:tab w:pos="4270" w:val="left" w:leader="none"/>
          <w:tab w:pos="6040" w:val="left" w:leader="none"/>
          <w:tab w:pos="7811" w:val="left" w:leader="none"/>
          <w:tab w:pos="9585" w:val="left" w:leader="none"/>
        </w:tabs>
        <w:spacing w:before="2"/>
        <w:ind w:left="763" w:right="0" w:firstLine="0"/>
        <w:jc w:val="center"/>
        <w:rPr>
          <w:sz w:val="14"/>
        </w:rPr>
      </w:pPr>
      <w:r>
        <w:rPr>
          <w:color w:val="231F20"/>
          <w:spacing w:val="2"/>
          <w:w w:val="110"/>
          <w:sz w:val="14"/>
        </w:rPr>
        <w:t>30</w:t>
        <w:tab/>
      </w:r>
      <w:r>
        <w:rPr>
          <w:color w:val="231F20"/>
          <w:spacing w:val="3"/>
          <w:w w:val="110"/>
          <w:sz w:val="14"/>
        </w:rPr>
        <w:t>80</w:t>
        <w:tab/>
      </w:r>
      <w:r>
        <w:rPr>
          <w:color w:val="231F20"/>
          <w:w w:val="110"/>
          <w:sz w:val="14"/>
        </w:rPr>
        <w:t>130</w:t>
        <w:tab/>
        <w:t>180</w:t>
        <w:tab/>
      </w:r>
      <w:r>
        <w:rPr>
          <w:color w:val="231F20"/>
          <w:spacing w:val="3"/>
          <w:w w:val="110"/>
          <w:sz w:val="14"/>
        </w:rPr>
        <w:t>230</w:t>
        <w:tab/>
        <w:t>280</w:t>
      </w:r>
    </w:p>
    <w:p>
      <w:pPr>
        <w:spacing w:before="38"/>
        <w:ind w:left="782" w:right="0" w:firstLine="0"/>
        <w:jc w:val="center"/>
        <w:rPr>
          <w:sz w:val="14"/>
        </w:rPr>
      </w:pPr>
      <w:r>
        <w:rPr>
          <w:color w:val="231F20"/>
          <w:w w:val="115"/>
          <w:sz w:val="14"/>
        </w:rPr>
        <w:t>Percentage point change in credit-to-GDP ratio</w:t>
      </w:r>
    </w:p>
    <w:p>
      <w:pPr>
        <w:spacing w:line="312" w:lineRule="auto" w:before="118"/>
        <w:ind w:left="1878" w:right="8546" w:hanging="1"/>
        <w:jc w:val="left"/>
        <w:rPr>
          <w:sz w:val="14"/>
        </w:rPr>
      </w:pPr>
      <w:r>
        <w:rPr/>
        <w:drawing>
          <wp:inline distT="0" distB="0" distL="0" distR="0">
            <wp:extent cx="75539" cy="75539"/>
            <wp:effectExtent l="0" t="0" r="0" b="0"/>
            <wp:docPr id="7" name="image44.png" descr=""/>
            <wp:cNvGraphicFramePr>
              <a:graphicFrameLocks noChangeAspect="1"/>
            </wp:cNvGraphicFramePr>
            <a:graphic>
              <a:graphicData uri="http://schemas.openxmlformats.org/drawingml/2006/picture">
                <pic:pic>
                  <pic:nvPicPr>
                    <pic:cNvPr id="8" name="image44.png"/>
                    <pic:cNvPicPr/>
                  </pic:nvPicPr>
                  <pic:blipFill>
                    <a:blip r:embed="rId52" cstate="print"/>
                    <a:stretch>
                      <a:fillRect/>
                    </a:stretch>
                  </pic:blipFill>
                  <pic:spPr>
                    <a:xfrm>
                      <a:off x="0" y="0"/>
                      <a:ext cx="75539" cy="75539"/>
                    </a:xfrm>
                    <a:prstGeom prst="rect">
                      <a:avLst/>
                    </a:prstGeom>
                  </pic:spPr>
                </pic:pic>
              </a:graphicData>
            </a:graphic>
          </wp:inline>
        </w:drawing>
      </w:r>
      <w:r>
        <w:rPr/>
      </w:r>
      <w:r>
        <w:rPr>
          <w:rFonts w:ascii="Times New Roman"/>
          <w:position w:val="1"/>
          <w:sz w:val="20"/>
        </w:rPr>
        <w:t> </w:t>
      </w:r>
      <w:r>
        <w:rPr>
          <w:rFonts w:ascii="Times New Roman"/>
          <w:spacing w:val="17"/>
          <w:position w:val="1"/>
          <w:sz w:val="20"/>
        </w:rPr>
        <w:t> </w:t>
      </w:r>
      <w:r>
        <w:rPr>
          <w:color w:val="231F20"/>
          <w:w w:val="110"/>
          <w:position w:val="1"/>
          <w:sz w:val="14"/>
        </w:rPr>
        <w:t>Developed</w:t>
      </w:r>
      <w:r>
        <w:rPr>
          <w:color w:val="231F20"/>
          <w:spacing w:val="14"/>
          <w:w w:val="110"/>
          <w:position w:val="1"/>
          <w:sz w:val="14"/>
        </w:rPr>
        <w:t> </w:t>
      </w:r>
      <w:r>
        <w:rPr>
          <w:color w:val="231F20"/>
          <w:w w:val="110"/>
          <w:position w:val="1"/>
          <w:sz w:val="14"/>
        </w:rPr>
        <w:t>markets</w:t>
      </w:r>
      <w:r>
        <w:rPr>
          <w:color w:val="231F20"/>
          <w:w w:val="127"/>
          <w:position w:val="1"/>
          <w:sz w:val="14"/>
        </w:rPr>
        <w:t> </w:t>
      </w:r>
      <w:r>
        <w:rPr>
          <w:color w:val="231F20"/>
          <w:w w:val="127"/>
          <w:sz w:val="14"/>
        </w:rPr>
        <w:drawing>
          <wp:inline distT="0" distB="0" distL="0" distR="0">
            <wp:extent cx="75539" cy="75539"/>
            <wp:effectExtent l="0" t="0" r="0" b="0"/>
            <wp:docPr id="9" name="image45.png" descr=""/>
            <wp:cNvGraphicFramePr>
              <a:graphicFrameLocks noChangeAspect="1"/>
            </wp:cNvGraphicFramePr>
            <a:graphic>
              <a:graphicData uri="http://schemas.openxmlformats.org/drawingml/2006/picture">
                <pic:pic>
                  <pic:nvPicPr>
                    <pic:cNvPr id="10" name="image45.png"/>
                    <pic:cNvPicPr/>
                  </pic:nvPicPr>
                  <pic:blipFill>
                    <a:blip r:embed="rId53" cstate="print"/>
                    <a:stretch>
                      <a:fillRect/>
                    </a:stretch>
                  </pic:blipFill>
                  <pic:spPr>
                    <a:xfrm>
                      <a:off x="0" y="0"/>
                      <a:ext cx="75539" cy="75539"/>
                    </a:xfrm>
                    <a:prstGeom prst="rect">
                      <a:avLst/>
                    </a:prstGeom>
                  </pic:spPr>
                </pic:pic>
              </a:graphicData>
            </a:graphic>
          </wp:inline>
        </w:drawing>
      </w:r>
      <w:r>
        <w:rPr>
          <w:color w:val="231F20"/>
          <w:w w:val="127"/>
          <w:sz w:val="14"/>
        </w:rPr>
      </w:r>
      <w:r>
        <w:rPr>
          <w:rFonts w:ascii="Times New Roman"/>
          <w:color w:val="231F20"/>
          <w:w w:val="127"/>
          <w:position w:val="1"/>
          <w:sz w:val="14"/>
        </w:rPr>
        <w:t>  </w:t>
      </w:r>
      <w:r>
        <w:rPr>
          <w:rFonts w:ascii="Times New Roman"/>
          <w:color w:val="231F20"/>
          <w:spacing w:val="-17"/>
          <w:w w:val="127"/>
          <w:position w:val="1"/>
          <w:sz w:val="14"/>
        </w:rPr>
        <w:t> </w:t>
      </w:r>
      <w:r>
        <w:rPr>
          <w:color w:val="231F20"/>
          <w:w w:val="110"/>
          <w:position w:val="1"/>
          <w:sz w:val="14"/>
        </w:rPr>
        <w:t>Emerging</w:t>
      </w:r>
      <w:r>
        <w:rPr>
          <w:color w:val="231F20"/>
          <w:spacing w:val="9"/>
          <w:w w:val="110"/>
          <w:position w:val="1"/>
          <w:sz w:val="14"/>
        </w:rPr>
        <w:t> </w:t>
      </w:r>
      <w:r>
        <w:rPr>
          <w:color w:val="231F20"/>
          <w:w w:val="110"/>
          <w:position w:val="1"/>
          <w:sz w:val="14"/>
        </w:rPr>
        <w:t>markets</w:t>
      </w:r>
    </w:p>
    <w:p>
      <w:pPr>
        <w:pStyle w:val="BodyText"/>
        <w:spacing w:before="3"/>
        <w:rPr>
          <w:sz w:val="16"/>
        </w:rPr>
      </w:pPr>
    </w:p>
    <w:p>
      <w:pPr>
        <w:spacing w:line="235" w:lineRule="auto" w:before="1"/>
        <w:ind w:left="1160" w:right="1196" w:firstLine="0"/>
        <w:jc w:val="both"/>
        <w:rPr>
          <w:sz w:val="15"/>
        </w:rPr>
      </w:pPr>
      <w:r>
        <w:rPr>
          <w:color w:val="231F20"/>
          <w:spacing w:val="3"/>
          <w:w w:val="95"/>
          <w:sz w:val="15"/>
        </w:rPr>
        <w:t>Notes:</w:t>
      </w:r>
      <w:r>
        <w:rPr>
          <w:color w:val="231F20"/>
          <w:spacing w:val="-16"/>
          <w:w w:val="95"/>
          <w:sz w:val="15"/>
        </w:rPr>
        <w:t> </w:t>
      </w:r>
      <w:r>
        <w:rPr>
          <w:color w:val="231F20"/>
          <w:w w:val="95"/>
          <w:sz w:val="15"/>
        </w:rPr>
        <w:t>Credit</w:t>
      </w:r>
      <w:r>
        <w:rPr>
          <w:color w:val="231F20"/>
          <w:spacing w:val="-16"/>
          <w:w w:val="95"/>
          <w:sz w:val="15"/>
        </w:rPr>
        <w:t> </w:t>
      </w:r>
      <w:r>
        <w:rPr>
          <w:color w:val="231F20"/>
          <w:w w:val="95"/>
          <w:sz w:val="15"/>
        </w:rPr>
        <w:t>booms</w:t>
      </w:r>
      <w:r>
        <w:rPr>
          <w:color w:val="231F20"/>
          <w:spacing w:val="-16"/>
          <w:w w:val="95"/>
          <w:sz w:val="15"/>
        </w:rPr>
        <w:t> </w:t>
      </w:r>
      <w:r>
        <w:rPr>
          <w:color w:val="231F20"/>
          <w:w w:val="95"/>
          <w:sz w:val="15"/>
        </w:rPr>
        <w:t>are</w:t>
      </w:r>
      <w:r>
        <w:rPr>
          <w:color w:val="231F20"/>
          <w:spacing w:val="-16"/>
          <w:w w:val="95"/>
          <w:sz w:val="15"/>
        </w:rPr>
        <w:t> </w:t>
      </w:r>
      <w:r>
        <w:rPr>
          <w:color w:val="231F20"/>
          <w:w w:val="95"/>
          <w:sz w:val="15"/>
        </w:rPr>
        <w:t>defined</w:t>
      </w:r>
      <w:r>
        <w:rPr>
          <w:color w:val="231F20"/>
          <w:spacing w:val="-15"/>
          <w:w w:val="95"/>
          <w:sz w:val="15"/>
        </w:rPr>
        <w:t> </w:t>
      </w:r>
      <w:r>
        <w:rPr>
          <w:color w:val="231F20"/>
          <w:w w:val="95"/>
          <w:sz w:val="15"/>
        </w:rPr>
        <w:t>as</w:t>
      </w:r>
      <w:r>
        <w:rPr>
          <w:color w:val="231F20"/>
          <w:spacing w:val="-16"/>
          <w:w w:val="95"/>
          <w:sz w:val="15"/>
        </w:rPr>
        <w:t> </w:t>
      </w:r>
      <w:r>
        <w:rPr>
          <w:color w:val="231F20"/>
          <w:w w:val="95"/>
          <w:sz w:val="15"/>
        </w:rPr>
        <w:t>periods</w:t>
      </w:r>
      <w:r>
        <w:rPr>
          <w:color w:val="231F20"/>
          <w:spacing w:val="-16"/>
          <w:w w:val="95"/>
          <w:sz w:val="15"/>
        </w:rPr>
        <w:t> </w:t>
      </w:r>
      <w:r>
        <w:rPr>
          <w:color w:val="231F20"/>
          <w:w w:val="95"/>
          <w:sz w:val="15"/>
        </w:rPr>
        <w:t>where</w:t>
      </w:r>
      <w:r>
        <w:rPr>
          <w:color w:val="231F20"/>
          <w:spacing w:val="-16"/>
          <w:w w:val="95"/>
          <w:sz w:val="15"/>
        </w:rPr>
        <w:t> </w:t>
      </w:r>
      <w:r>
        <w:rPr>
          <w:color w:val="231F20"/>
          <w:w w:val="95"/>
          <w:sz w:val="15"/>
        </w:rPr>
        <w:t>the</w:t>
      </w:r>
      <w:r>
        <w:rPr>
          <w:color w:val="231F20"/>
          <w:spacing w:val="-16"/>
          <w:w w:val="95"/>
          <w:sz w:val="15"/>
        </w:rPr>
        <w:t> </w:t>
      </w:r>
      <w:r>
        <w:rPr>
          <w:color w:val="231F20"/>
          <w:w w:val="95"/>
          <w:sz w:val="15"/>
        </w:rPr>
        <w:t>credit-to-GDP</w:t>
      </w:r>
      <w:r>
        <w:rPr>
          <w:color w:val="231F20"/>
          <w:spacing w:val="-15"/>
          <w:w w:val="95"/>
          <w:sz w:val="15"/>
        </w:rPr>
        <w:t> </w:t>
      </w:r>
      <w:r>
        <w:rPr>
          <w:color w:val="231F20"/>
          <w:w w:val="95"/>
          <w:sz w:val="15"/>
        </w:rPr>
        <w:t>ratio</w:t>
      </w:r>
      <w:r>
        <w:rPr>
          <w:color w:val="231F20"/>
          <w:spacing w:val="-16"/>
          <w:w w:val="95"/>
          <w:sz w:val="15"/>
        </w:rPr>
        <w:t> </w:t>
      </w:r>
      <w:r>
        <w:rPr>
          <w:color w:val="231F20"/>
          <w:w w:val="95"/>
          <w:sz w:val="15"/>
        </w:rPr>
        <w:t>is</w:t>
      </w:r>
      <w:r>
        <w:rPr>
          <w:color w:val="231F20"/>
          <w:spacing w:val="-16"/>
          <w:w w:val="95"/>
          <w:sz w:val="15"/>
        </w:rPr>
        <w:t> </w:t>
      </w:r>
      <w:r>
        <w:rPr>
          <w:color w:val="231F20"/>
          <w:w w:val="95"/>
          <w:sz w:val="15"/>
        </w:rPr>
        <w:t>growing</w:t>
      </w:r>
      <w:r>
        <w:rPr>
          <w:color w:val="231F20"/>
          <w:spacing w:val="-16"/>
          <w:w w:val="95"/>
          <w:sz w:val="15"/>
        </w:rPr>
        <w:t> </w:t>
      </w:r>
      <w:r>
        <w:rPr>
          <w:color w:val="231F20"/>
          <w:w w:val="95"/>
          <w:sz w:val="15"/>
        </w:rPr>
        <w:t>at</w:t>
      </w:r>
      <w:r>
        <w:rPr>
          <w:color w:val="231F20"/>
          <w:spacing w:val="-16"/>
          <w:w w:val="95"/>
          <w:sz w:val="15"/>
        </w:rPr>
        <w:t> </w:t>
      </w:r>
      <w:r>
        <w:rPr>
          <w:color w:val="231F20"/>
          <w:w w:val="95"/>
          <w:sz w:val="15"/>
        </w:rPr>
        <w:t>a</w:t>
      </w:r>
      <w:r>
        <w:rPr>
          <w:color w:val="231F20"/>
          <w:spacing w:val="-15"/>
          <w:w w:val="95"/>
          <w:sz w:val="15"/>
        </w:rPr>
        <w:t> </w:t>
      </w:r>
      <w:r>
        <w:rPr>
          <w:color w:val="231F20"/>
          <w:w w:val="95"/>
          <w:sz w:val="15"/>
        </w:rPr>
        <w:t>rate</w:t>
      </w:r>
      <w:r>
        <w:rPr>
          <w:color w:val="231F20"/>
          <w:spacing w:val="-16"/>
          <w:w w:val="95"/>
          <w:sz w:val="15"/>
        </w:rPr>
        <w:t> </w:t>
      </w:r>
      <w:r>
        <w:rPr>
          <w:color w:val="231F20"/>
          <w:w w:val="95"/>
          <w:sz w:val="15"/>
        </w:rPr>
        <w:t>of</w:t>
      </w:r>
      <w:r>
        <w:rPr>
          <w:color w:val="231F20"/>
          <w:spacing w:val="-16"/>
          <w:w w:val="95"/>
          <w:sz w:val="15"/>
        </w:rPr>
        <w:t> </w:t>
      </w:r>
      <w:r>
        <w:rPr>
          <w:color w:val="231F20"/>
          <w:w w:val="95"/>
          <w:sz w:val="15"/>
        </w:rPr>
        <w:t>at</w:t>
      </w:r>
      <w:r>
        <w:rPr>
          <w:color w:val="231F20"/>
          <w:spacing w:val="-16"/>
          <w:w w:val="95"/>
          <w:sz w:val="15"/>
        </w:rPr>
        <w:t> </w:t>
      </w:r>
      <w:r>
        <w:rPr>
          <w:color w:val="231F20"/>
          <w:w w:val="95"/>
          <w:sz w:val="15"/>
        </w:rPr>
        <w:t>least</w:t>
      </w:r>
      <w:r>
        <w:rPr>
          <w:color w:val="231F20"/>
          <w:spacing w:val="-16"/>
          <w:w w:val="95"/>
          <w:sz w:val="15"/>
        </w:rPr>
        <w:t> </w:t>
      </w:r>
      <w:r>
        <w:rPr>
          <w:color w:val="231F20"/>
          <w:w w:val="95"/>
          <w:sz w:val="15"/>
        </w:rPr>
        <w:t>30</w:t>
      </w:r>
      <w:r>
        <w:rPr>
          <w:color w:val="231F20"/>
          <w:spacing w:val="-15"/>
          <w:w w:val="95"/>
          <w:sz w:val="15"/>
        </w:rPr>
        <w:t> </w:t>
      </w:r>
      <w:r>
        <w:rPr>
          <w:color w:val="231F20"/>
          <w:w w:val="95"/>
          <w:sz w:val="15"/>
        </w:rPr>
        <w:t>percentage</w:t>
      </w:r>
      <w:r>
        <w:rPr>
          <w:color w:val="231F20"/>
          <w:spacing w:val="-16"/>
          <w:w w:val="95"/>
          <w:sz w:val="15"/>
        </w:rPr>
        <w:t> </w:t>
      </w:r>
      <w:r>
        <w:rPr>
          <w:color w:val="231F20"/>
          <w:w w:val="95"/>
          <w:sz w:val="15"/>
        </w:rPr>
        <w:t>points</w:t>
      </w:r>
      <w:r>
        <w:rPr>
          <w:color w:val="231F20"/>
          <w:spacing w:val="-16"/>
          <w:w w:val="95"/>
          <w:sz w:val="15"/>
        </w:rPr>
        <w:t> </w:t>
      </w:r>
      <w:r>
        <w:rPr>
          <w:color w:val="231F20"/>
          <w:w w:val="95"/>
          <w:sz w:val="15"/>
        </w:rPr>
        <w:t>over</w:t>
      </w:r>
      <w:r>
        <w:rPr>
          <w:color w:val="231F20"/>
          <w:spacing w:val="-16"/>
          <w:w w:val="95"/>
          <w:sz w:val="15"/>
        </w:rPr>
        <w:t> </w:t>
      </w:r>
      <w:r>
        <w:rPr>
          <w:color w:val="231F20"/>
          <w:w w:val="95"/>
          <w:sz w:val="15"/>
        </w:rPr>
        <w:t>a</w:t>
      </w:r>
      <w:r>
        <w:rPr>
          <w:color w:val="231F20"/>
          <w:spacing w:val="-16"/>
          <w:w w:val="95"/>
          <w:sz w:val="15"/>
        </w:rPr>
        <w:t> </w:t>
      </w:r>
      <w:r>
        <w:rPr>
          <w:color w:val="231F20"/>
          <w:w w:val="95"/>
          <w:sz w:val="15"/>
        </w:rPr>
        <w:t>rolling</w:t>
      </w:r>
      <w:r>
        <w:rPr>
          <w:color w:val="231F20"/>
          <w:spacing w:val="-15"/>
          <w:w w:val="95"/>
          <w:sz w:val="15"/>
        </w:rPr>
        <w:t> </w:t>
      </w:r>
      <w:r>
        <w:rPr>
          <w:color w:val="231F20"/>
          <w:w w:val="95"/>
          <w:sz w:val="15"/>
        </w:rPr>
        <w:t>five-year</w:t>
      </w:r>
      <w:r>
        <w:rPr>
          <w:color w:val="231F20"/>
          <w:spacing w:val="-16"/>
          <w:w w:val="95"/>
          <w:sz w:val="15"/>
        </w:rPr>
        <w:t> </w:t>
      </w:r>
      <w:r>
        <w:rPr>
          <w:color w:val="231F20"/>
          <w:w w:val="95"/>
          <w:sz w:val="15"/>
        </w:rPr>
        <w:t>window.</w:t>
      </w:r>
      <w:r>
        <w:rPr>
          <w:color w:val="231F20"/>
          <w:spacing w:val="-16"/>
          <w:w w:val="95"/>
          <w:sz w:val="15"/>
        </w:rPr>
        <w:t> </w:t>
      </w:r>
      <w:r>
        <w:rPr>
          <w:color w:val="231F20"/>
          <w:w w:val="95"/>
          <w:sz w:val="15"/>
        </w:rPr>
        <w:t>The</w:t>
      </w:r>
      <w:r>
        <w:rPr>
          <w:color w:val="231F20"/>
          <w:spacing w:val="-16"/>
          <w:w w:val="95"/>
          <w:sz w:val="15"/>
        </w:rPr>
        <w:t> </w:t>
      </w:r>
      <w:r>
        <w:rPr>
          <w:color w:val="231F20"/>
          <w:w w:val="95"/>
          <w:sz w:val="15"/>
        </w:rPr>
        <w:t>change</w:t>
      </w:r>
      <w:r>
        <w:rPr>
          <w:color w:val="231F20"/>
          <w:spacing w:val="-16"/>
          <w:w w:val="95"/>
          <w:sz w:val="15"/>
        </w:rPr>
        <w:t> </w:t>
      </w:r>
      <w:r>
        <w:rPr>
          <w:color w:val="231F20"/>
          <w:w w:val="95"/>
          <w:sz w:val="15"/>
        </w:rPr>
        <w:t>in </w:t>
      </w:r>
      <w:r>
        <w:rPr>
          <w:color w:val="231F20"/>
          <w:w w:val="90"/>
          <w:sz w:val="15"/>
        </w:rPr>
        <w:t>credit-to-GDP</w:t>
      </w:r>
      <w:r>
        <w:rPr>
          <w:color w:val="231F20"/>
          <w:spacing w:val="-2"/>
          <w:w w:val="90"/>
          <w:sz w:val="15"/>
        </w:rPr>
        <w:t> </w:t>
      </w:r>
      <w:r>
        <w:rPr>
          <w:color w:val="231F20"/>
          <w:w w:val="90"/>
          <w:sz w:val="15"/>
        </w:rPr>
        <w:t>ratio</w:t>
      </w:r>
      <w:r>
        <w:rPr>
          <w:color w:val="231F20"/>
          <w:spacing w:val="-2"/>
          <w:w w:val="90"/>
          <w:sz w:val="15"/>
        </w:rPr>
        <w:t> </w:t>
      </w:r>
      <w:r>
        <w:rPr>
          <w:color w:val="231F20"/>
          <w:w w:val="90"/>
          <w:sz w:val="15"/>
        </w:rPr>
        <w:t>is</w:t>
      </w:r>
      <w:r>
        <w:rPr>
          <w:color w:val="231F20"/>
          <w:spacing w:val="-2"/>
          <w:w w:val="90"/>
          <w:sz w:val="15"/>
        </w:rPr>
        <w:t> </w:t>
      </w:r>
      <w:r>
        <w:rPr>
          <w:color w:val="231F20"/>
          <w:w w:val="90"/>
          <w:sz w:val="15"/>
        </w:rPr>
        <w:t>the</w:t>
      </w:r>
      <w:r>
        <w:rPr>
          <w:color w:val="231F20"/>
          <w:spacing w:val="-1"/>
          <w:w w:val="90"/>
          <w:sz w:val="15"/>
        </w:rPr>
        <w:t> </w:t>
      </w:r>
      <w:r>
        <w:rPr>
          <w:color w:val="231F20"/>
          <w:w w:val="90"/>
          <w:sz w:val="15"/>
        </w:rPr>
        <w:t>difference</w:t>
      </w:r>
      <w:r>
        <w:rPr>
          <w:color w:val="231F20"/>
          <w:spacing w:val="-2"/>
          <w:w w:val="90"/>
          <w:sz w:val="15"/>
        </w:rPr>
        <w:t> </w:t>
      </w:r>
      <w:r>
        <w:rPr>
          <w:color w:val="231F20"/>
          <w:w w:val="90"/>
          <w:sz w:val="15"/>
        </w:rPr>
        <w:t>between</w:t>
      </w:r>
      <w:r>
        <w:rPr>
          <w:color w:val="231F20"/>
          <w:spacing w:val="-2"/>
          <w:w w:val="90"/>
          <w:sz w:val="15"/>
        </w:rPr>
        <w:t> </w:t>
      </w:r>
      <w:r>
        <w:rPr>
          <w:color w:val="231F20"/>
          <w:w w:val="90"/>
          <w:sz w:val="15"/>
        </w:rPr>
        <w:t>the</w:t>
      </w:r>
      <w:r>
        <w:rPr>
          <w:color w:val="231F20"/>
          <w:spacing w:val="-1"/>
          <w:w w:val="90"/>
          <w:sz w:val="15"/>
        </w:rPr>
        <w:t> </w:t>
      </w:r>
      <w:r>
        <w:rPr>
          <w:color w:val="231F20"/>
          <w:w w:val="90"/>
          <w:sz w:val="15"/>
        </w:rPr>
        <w:t>credit-to-GDP</w:t>
      </w:r>
      <w:r>
        <w:rPr>
          <w:color w:val="231F20"/>
          <w:spacing w:val="-2"/>
          <w:w w:val="90"/>
          <w:sz w:val="15"/>
        </w:rPr>
        <w:t> </w:t>
      </w:r>
      <w:r>
        <w:rPr>
          <w:color w:val="231F20"/>
          <w:w w:val="90"/>
          <w:sz w:val="15"/>
        </w:rPr>
        <w:t>ratio</w:t>
      </w:r>
      <w:r>
        <w:rPr>
          <w:color w:val="231F20"/>
          <w:spacing w:val="-2"/>
          <w:w w:val="90"/>
          <w:sz w:val="15"/>
        </w:rPr>
        <w:t> </w:t>
      </w:r>
      <w:r>
        <w:rPr>
          <w:color w:val="231F20"/>
          <w:w w:val="90"/>
          <w:sz w:val="15"/>
        </w:rPr>
        <w:t>at</w:t>
      </w:r>
      <w:r>
        <w:rPr>
          <w:color w:val="231F20"/>
          <w:spacing w:val="-1"/>
          <w:w w:val="90"/>
          <w:sz w:val="15"/>
        </w:rPr>
        <w:t> </w:t>
      </w:r>
      <w:r>
        <w:rPr>
          <w:color w:val="231F20"/>
          <w:w w:val="90"/>
          <w:sz w:val="15"/>
        </w:rPr>
        <w:t>the</w:t>
      </w:r>
      <w:r>
        <w:rPr>
          <w:color w:val="231F20"/>
          <w:spacing w:val="-2"/>
          <w:w w:val="90"/>
          <w:sz w:val="15"/>
        </w:rPr>
        <w:t> </w:t>
      </w:r>
      <w:r>
        <w:rPr>
          <w:color w:val="231F20"/>
          <w:w w:val="90"/>
          <w:sz w:val="15"/>
        </w:rPr>
        <w:t>start</w:t>
      </w:r>
      <w:r>
        <w:rPr>
          <w:color w:val="231F20"/>
          <w:spacing w:val="-2"/>
          <w:w w:val="90"/>
          <w:sz w:val="15"/>
        </w:rPr>
        <w:t> </w:t>
      </w:r>
      <w:r>
        <w:rPr>
          <w:color w:val="231F20"/>
          <w:w w:val="90"/>
          <w:sz w:val="15"/>
        </w:rPr>
        <w:t>of</w:t>
      </w:r>
      <w:r>
        <w:rPr>
          <w:color w:val="231F20"/>
          <w:spacing w:val="-1"/>
          <w:w w:val="90"/>
          <w:sz w:val="15"/>
        </w:rPr>
        <w:t> </w:t>
      </w:r>
      <w:r>
        <w:rPr>
          <w:color w:val="231F20"/>
          <w:w w:val="90"/>
          <w:sz w:val="15"/>
        </w:rPr>
        <w:t>the</w:t>
      </w:r>
      <w:r>
        <w:rPr>
          <w:color w:val="231F20"/>
          <w:spacing w:val="-2"/>
          <w:w w:val="90"/>
          <w:sz w:val="15"/>
        </w:rPr>
        <w:t> </w:t>
      </w:r>
      <w:r>
        <w:rPr>
          <w:color w:val="231F20"/>
          <w:w w:val="90"/>
          <w:sz w:val="15"/>
        </w:rPr>
        <w:t>credit</w:t>
      </w:r>
      <w:r>
        <w:rPr>
          <w:color w:val="231F20"/>
          <w:spacing w:val="-2"/>
          <w:w w:val="90"/>
          <w:sz w:val="15"/>
        </w:rPr>
        <w:t> </w:t>
      </w:r>
      <w:r>
        <w:rPr>
          <w:color w:val="231F20"/>
          <w:w w:val="90"/>
          <w:sz w:val="15"/>
        </w:rPr>
        <w:t>boom</w:t>
      </w:r>
      <w:r>
        <w:rPr>
          <w:color w:val="231F20"/>
          <w:spacing w:val="-1"/>
          <w:w w:val="90"/>
          <w:sz w:val="15"/>
        </w:rPr>
        <w:t> </w:t>
      </w:r>
      <w:r>
        <w:rPr>
          <w:color w:val="231F20"/>
          <w:w w:val="90"/>
          <w:sz w:val="15"/>
        </w:rPr>
        <w:t>and</w:t>
      </w:r>
      <w:r>
        <w:rPr>
          <w:color w:val="231F20"/>
          <w:spacing w:val="-2"/>
          <w:w w:val="90"/>
          <w:sz w:val="15"/>
        </w:rPr>
        <w:t> </w:t>
      </w:r>
      <w:r>
        <w:rPr>
          <w:color w:val="231F20"/>
          <w:w w:val="90"/>
          <w:sz w:val="15"/>
        </w:rPr>
        <w:t>the</w:t>
      </w:r>
      <w:r>
        <w:rPr>
          <w:color w:val="231F20"/>
          <w:spacing w:val="-2"/>
          <w:w w:val="90"/>
          <w:sz w:val="15"/>
        </w:rPr>
        <w:t> </w:t>
      </w:r>
      <w:r>
        <w:rPr>
          <w:color w:val="231F20"/>
          <w:w w:val="90"/>
          <w:sz w:val="15"/>
        </w:rPr>
        <w:t>credit-to-GDP</w:t>
      </w:r>
      <w:r>
        <w:rPr>
          <w:color w:val="231F20"/>
          <w:spacing w:val="-1"/>
          <w:w w:val="90"/>
          <w:sz w:val="15"/>
        </w:rPr>
        <w:t> </w:t>
      </w:r>
      <w:r>
        <w:rPr>
          <w:color w:val="231F20"/>
          <w:w w:val="90"/>
          <w:sz w:val="15"/>
        </w:rPr>
        <w:t>ratio</w:t>
      </w:r>
      <w:r>
        <w:rPr>
          <w:color w:val="231F20"/>
          <w:spacing w:val="-2"/>
          <w:w w:val="90"/>
          <w:sz w:val="15"/>
        </w:rPr>
        <w:t> </w:t>
      </w:r>
      <w:r>
        <w:rPr>
          <w:color w:val="231F20"/>
          <w:w w:val="90"/>
          <w:sz w:val="15"/>
        </w:rPr>
        <w:t>when</w:t>
      </w:r>
      <w:r>
        <w:rPr>
          <w:color w:val="231F20"/>
          <w:spacing w:val="-2"/>
          <w:w w:val="90"/>
          <w:sz w:val="15"/>
        </w:rPr>
        <w:t> </w:t>
      </w:r>
      <w:r>
        <w:rPr>
          <w:color w:val="231F20"/>
          <w:w w:val="90"/>
          <w:sz w:val="15"/>
        </w:rPr>
        <w:t>credit</w:t>
      </w:r>
      <w:r>
        <w:rPr>
          <w:color w:val="231F20"/>
          <w:spacing w:val="-2"/>
          <w:w w:val="90"/>
          <w:sz w:val="15"/>
        </w:rPr>
        <w:t> </w:t>
      </w:r>
      <w:r>
        <w:rPr>
          <w:color w:val="231F20"/>
          <w:w w:val="90"/>
          <w:sz w:val="15"/>
        </w:rPr>
        <w:t>is</w:t>
      </w:r>
      <w:r>
        <w:rPr>
          <w:color w:val="231F20"/>
          <w:spacing w:val="-1"/>
          <w:w w:val="90"/>
          <w:sz w:val="15"/>
        </w:rPr>
        <w:t> </w:t>
      </w:r>
      <w:r>
        <w:rPr>
          <w:color w:val="231F20"/>
          <w:w w:val="90"/>
          <w:sz w:val="15"/>
        </w:rPr>
        <w:t>growing</w:t>
      </w:r>
      <w:r>
        <w:rPr>
          <w:color w:val="231F20"/>
          <w:spacing w:val="-2"/>
          <w:w w:val="90"/>
          <w:sz w:val="15"/>
        </w:rPr>
        <w:t> </w:t>
      </w:r>
      <w:r>
        <w:rPr>
          <w:color w:val="231F20"/>
          <w:w w:val="90"/>
          <w:sz w:val="15"/>
        </w:rPr>
        <w:t>at</w:t>
      </w:r>
      <w:r>
        <w:rPr>
          <w:color w:val="231F20"/>
          <w:spacing w:val="-2"/>
          <w:w w:val="90"/>
          <w:sz w:val="15"/>
        </w:rPr>
        <w:t> </w:t>
      </w:r>
      <w:r>
        <w:rPr>
          <w:color w:val="231F20"/>
          <w:w w:val="90"/>
          <w:sz w:val="15"/>
        </w:rPr>
        <w:t>its</w:t>
      </w:r>
      <w:r>
        <w:rPr>
          <w:color w:val="231F20"/>
          <w:spacing w:val="-1"/>
          <w:w w:val="90"/>
          <w:sz w:val="15"/>
        </w:rPr>
        <w:t> </w:t>
      </w:r>
      <w:r>
        <w:rPr>
          <w:color w:val="231F20"/>
          <w:w w:val="90"/>
          <w:sz w:val="15"/>
        </w:rPr>
        <w:t>fastest</w:t>
      </w:r>
      <w:r>
        <w:rPr>
          <w:color w:val="231F20"/>
          <w:spacing w:val="-2"/>
          <w:w w:val="90"/>
          <w:sz w:val="15"/>
        </w:rPr>
        <w:t> </w:t>
      </w:r>
      <w:r>
        <w:rPr>
          <w:color w:val="231F20"/>
          <w:w w:val="90"/>
          <w:sz w:val="15"/>
        </w:rPr>
        <w:t>rate,</w:t>
      </w:r>
      <w:r>
        <w:rPr>
          <w:color w:val="231F20"/>
          <w:spacing w:val="-2"/>
          <w:w w:val="90"/>
          <w:sz w:val="15"/>
        </w:rPr>
        <w:t> </w:t>
      </w:r>
      <w:r>
        <w:rPr>
          <w:color w:val="231F20"/>
          <w:w w:val="90"/>
          <w:sz w:val="15"/>
        </w:rPr>
        <w:t>again </w:t>
      </w:r>
      <w:r>
        <w:rPr>
          <w:color w:val="231F20"/>
          <w:sz w:val="15"/>
        </w:rPr>
        <w:t>over</w:t>
      </w:r>
      <w:r>
        <w:rPr>
          <w:color w:val="231F20"/>
          <w:spacing w:val="-22"/>
          <w:sz w:val="15"/>
        </w:rPr>
        <w:t> </w:t>
      </w:r>
      <w:r>
        <w:rPr>
          <w:color w:val="231F20"/>
          <w:sz w:val="15"/>
        </w:rPr>
        <w:t>a</w:t>
      </w:r>
      <w:r>
        <w:rPr>
          <w:color w:val="231F20"/>
          <w:spacing w:val="-21"/>
          <w:sz w:val="15"/>
        </w:rPr>
        <w:t> </w:t>
      </w:r>
      <w:r>
        <w:rPr>
          <w:color w:val="231F20"/>
          <w:sz w:val="15"/>
        </w:rPr>
        <w:t>rolling</w:t>
      </w:r>
      <w:r>
        <w:rPr>
          <w:color w:val="231F20"/>
          <w:spacing w:val="-22"/>
          <w:sz w:val="15"/>
        </w:rPr>
        <w:t> </w:t>
      </w:r>
      <w:r>
        <w:rPr>
          <w:color w:val="231F20"/>
          <w:sz w:val="15"/>
        </w:rPr>
        <w:t>five-year</w:t>
      </w:r>
      <w:r>
        <w:rPr>
          <w:color w:val="231F20"/>
          <w:spacing w:val="-21"/>
          <w:sz w:val="15"/>
        </w:rPr>
        <w:t> </w:t>
      </w:r>
      <w:r>
        <w:rPr>
          <w:color w:val="231F20"/>
          <w:sz w:val="15"/>
        </w:rPr>
        <w:t>window.</w:t>
      </w:r>
      <w:r>
        <w:rPr>
          <w:color w:val="231F20"/>
          <w:spacing w:val="-22"/>
          <w:sz w:val="15"/>
        </w:rPr>
        <w:t> </w:t>
      </w:r>
      <w:r>
        <w:rPr>
          <w:color w:val="231F20"/>
          <w:sz w:val="15"/>
        </w:rPr>
        <w:t>The</w:t>
      </w:r>
      <w:r>
        <w:rPr>
          <w:color w:val="231F20"/>
          <w:spacing w:val="-21"/>
          <w:sz w:val="15"/>
        </w:rPr>
        <w:t> </w:t>
      </w:r>
      <w:r>
        <w:rPr>
          <w:color w:val="231F20"/>
          <w:sz w:val="15"/>
        </w:rPr>
        <w:t>change</w:t>
      </w:r>
      <w:r>
        <w:rPr>
          <w:color w:val="231F20"/>
          <w:spacing w:val="-22"/>
          <w:sz w:val="15"/>
        </w:rPr>
        <w:t> </w:t>
      </w:r>
      <w:r>
        <w:rPr>
          <w:color w:val="231F20"/>
          <w:sz w:val="15"/>
        </w:rPr>
        <w:t>in</w:t>
      </w:r>
      <w:r>
        <w:rPr>
          <w:color w:val="231F20"/>
          <w:spacing w:val="-21"/>
          <w:sz w:val="15"/>
        </w:rPr>
        <w:t> </w:t>
      </w:r>
      <w:r>
        <w:rPr>
          <w:color w:val="231F20"/>
          <w:sz w:val="15"/>
        </w:rPr>
        <w:t>GDP</w:t>
      </w:r>
      <w:r>
        <w:rPr>
          <w:color w:val="231F20"/>
          <w:spacing w:val="-22"/>
          <w:sz w:val="15"/>
        </w:rPr>
        <w:t> </w:t>
      </w:r>
      <w:r>
        <w:rPr>
          <w:color w:val="231F20"/>
          <w:sz w:val="15"/>
        </w:rPr>
        <w:t>growth</w:t>
      </w:r>
      <w:r>
        <w:rPr>
          <w:color w:val="231F20"/>
          <w:spacing w:val="-21"/>
          <w:sz w:val="15"/>
        </w:rPr>
        <w:t> </w:t>
      </w:r>
      <w:r>
        <w:rPr>
          <w:color w:val="231F20"/>
          <w:sz w:val="15"/>
        </w:rPr>
        <w:t>is</w:t>
      </w:r>
      <w:r>
        <w:rPr>
          <w:color w:val="231F20"/>
          <w:spacing w:val="-21"/>
          <w:sz w:val="15"/>
        </w:rPr>
        <w:t> </w:t>
      </w:r>
      <w:r>
        <w:rPr>
          <w:color w:val="231F20"/>
          <w:sz w:val="15"/>
        </w:rPr>
        <w:t>the</w:t>
      </w:r>
      <w:r>
        <w:rPr>
          <w:color w:val="231F20"/>
          <w:spacing w:val="-22"/>
          <w:sz w:val="15"/>
        </w:rPr>
        <w:t> </w:t>
      </w:r>
      <w:r>
        <w:rPr>
          <w:color w:val="231F20"/>
          <w:sz w:val="15"/>
        </w:rPr>
        <w:t>average</w:t>
      </w:r>
      <w:r>
        <w:rPr>
          <w:color w:val="231F20"/>
          <w:spacing w:val="-21"/>
          <w:sz w:val="15"/>
        </w:rPr>
        <w:t> </w:t>
      </w:r>
      <w:r>
        <w:rPr>
          <w:color w:val="231F20"/>
          <w:sz w:val="15"/>
        </w:rPr>
        <w:t>growth</w:t>
      </w:r>
      <w:r>
        <w:rPr>
          <w:color w:val="231F20"/>
          <w:spacing w:val="-22"/>
          <w:sz w:val="15"/>
        </w:rPr>
        <w:t> </w:t>
      </w:r>
      <w:r>
        <w:rPr>
          <w:color w:val="231F20"/>
          <w:sz w:val="15"/>
        </w:rPr>
        <w:t>differential</w:t>
      </w:r>
      <w:r>
        <w:rPr>
          <w:color w:val="231F20"/>
          <w:spacing w:val="-21"/>
          <w:sz w:val="15"/>
        </w:rPr>
        <w:t> </w:t>
      </w:r>
      <w:r>
        <w:rPr>
          <w:color w:val="231F20"/>
          <w:sz w:val="15"/>
        </w:rPr>
        <w:t>between</w:t>
      </w:r>
      <w:r>
        <w:rPr>
          <w:color w:val="231F20"/>
          <w:spacing w:val="-22"/>
          <w:sz w:val="15"/>
        </w:rPr>
        <w:t> </w:t>
      </w:r>
      <w:r>
        <w:rPr>
          <w:color w:val="231F20"/>
          <w:sz w:val="15"/>
        </w:rPr>
        <w:t>the</w:t>
      </w:r>
      <w:r>
        <w:rPr>
          <w:color w:val="231F20"/>
          <w:spacing w:val="-21"/>
          <w:sz w:val="15"/>
        </w:rPr>
        <w:t> </w:t>
      </w:r>
      <w:r>
        <w:rPr>
          <w:color w:val="231F20"/>
          <w:sz w:val="15"/>
        </w:rPr>
        <w:t>five-year</w:t>
      </w:r>
      <w:r>
        <w:rPr>
          <w:color w:val="231F20"/>
          <w:spacing w:val="-22"/>
          <w:sz w:val="15"/>
        </w:rPr>
        <w:t> </w:t>
      </w:r>
      <w:r>
        <w:rPr>
          <w:color w:val="231F20"/>
          <w:sz w:val="15"/>
        </w:rPr>
        <w:t>post-boom</w:t>
      </w:r>
      <w:r>
        <w:rPr>
          <w:color w:val="231F20"/>
          <w:spacing w:val="-21"/>
          <w:sz w:val="15"/>
        </w:rPr>
        <w:t> </w:t>
      </w:r>
      <w:r>
        <w:rPr>
          <w:color w:val="231F20"/>
          <w:sz w:val="15"/>
        </w:rPr>
        <w:t>and</w:t>
      </w:r>
      <w:r>
        <w:rPr>
          <w:color w:val="231F20"/>
          <w:spacing w:val="-22"/>
          <w:sz w:val="15"/>
        </w:rPr>
        <w:t> </w:t>
      </w:r>
      <w:r>
        <w:rPr>
          <w:color w:val="231F20"/>
          <w:sz w:val="15"/>
        </w:rPr>
        <w:t>five-year</w:t>
      </w:r>
      <w:r>
        <w:rPr>
          <w:color w:val="231F20"/>
          <w:spacing w:val="-21"/>
          <w:sz w:val="15"/>
        </w:rPr>
        <w:t> </w:t>
      </w:r>
      <w:r>
        <w:rPr>
          <w:color w:val="231F20"/>
          <w:sz w:val="15"/>
        </w:rPr>
        <w:t>pre-boom</w:t>
      </w:r>
      <w:r>
        <w:rPr>
          <w:color w:val="231F20"/>
          <w:spacing w:val="-21"/>
          <w:sz w:val="15"/>
        </w:rPr>
        <w:t> </w:t>
      </w:r>
      <w:r>
        <w:rPr>
          <w:color w:val="231F20"/>
          <w:sz w:val="15"/>
        </w:rPr>
        <w:t>periods.</w:t>
      </w:r>
    </w:p>
    <w:p>
      <w:pPr>
        <w:spacing w:before="38"/>
        <w:ind w:left="1160" w:right="0" w:firstLine="0"/>
        <w:jc w:val="both"/>
        <w:rPr>
          <w:sz w:val="15"/>
        </w:rPr>
      </w:pPr>
      <w:r>
        <w:rPr>
          <w:color w:val="231F20"/>
          <w:w w:val="95"/>
          <w:sz w:val="15"/>
        </w:rPr>
        <w:t>Sources: Vanguard calculations, based on data from Bloomberg, the IMF, and the Bank for International Settlements (BIS).</w:t>
      </w:r>
    </w:p>
    <w:p>
      <w:pPr>
        <w:spacing w:after="0"/>
        <w:jc w:val="both"/>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08" w:top="1580" w:bottom="560" w:left="0" w:right="0"/>
        </w:sectPr>
      </w:pPr>
    </w:p>
    <w:p>
      <w:pPr>
        <w:pStyle w:val="BodyText"/>
        <w:spacing w:before="12"/>
        <w:rPr>
          <w:sz w:val="20"/>
        </w:rPr>
      </w:pPr>
    </w:p>
    <w:p>
      <w:pPr>
        <w:pStyle w:val="BodyText"/>
        <w:spacing w:line="261" w:lineRule="auto"/>
        <w:ind w:left="1160" w:right="251"/>
      </w:pPr>
      <w:r>
        <w:rPr>
          <w:color w:val="231F20"/>
          <w:w w:val="110"/>
        </w:rPr>
        <w:t>and fiscal easing. These stimulus measures, alongside strengthened capital controls, will most likely avert a near-term crisis in China and spillover to the global economy. Although China may be delaying important long-term reforms, its near-term growth is unlikely</w:t>
      </w:r>
    </w:p>
    <w:p>
      <w:pPr>
        <w:pStyle w:val="BodyText"/>
        <w:spacing w:before="2"/>
        <w:ind w:left="1160"/>
      </w:pPr>
      <w:r>
        <w:rPr>
          <w:color w:val="231F20"/>
          <w:w w:val="105"/>
        </w:rPr>
        <w:t>to collapse.</w:t>
      </w:r>
    </w:p>
    <w:p>
      <w:pPr>
        <w:pStyle w:val="BodyText"/>
        <w:spacing w:before="1"/>
        <w:rPr>
          <w:sz w:val="22"/>
        </w:rPr>
      </w:pPr>
    </w:p>
    <w:p>
      <w:pPr>
        <w:spacing w:before="1"/>
        <w:ind w:left="1160" w:right="0" w:firstLine="0"/>
        <w:jc w:val="left"/>
        <w:rPr>
          <w:sz w:val="17"/>
        </w:rPr>
      </w:pPr>
      <w:r>
        <w:rPr>
          <w:color w:val="231F20"/>
          <w:w w:val="120"/>
          <w:sz w:val="17"/>
        </w:rPr>
        <w:t>Where could the next recession come from?</w:t>
      </w:r>
    </w:p>
    <w:p>
      <w:pPr>
        <w:pStyle w:val="BodyText"/>
        <w:spacing w:line="261" w:lineRule="auto" w:before="62"/>
        <w:ind w:left="1160" w:right="42"/>
      </w:pPr>
      <w:r>
        <w:rPr>
          <w:color w:val="231F20"/>
          <w:w w:val="105"/>
        </w:rPr>
        <w:t>To understand what factors might  cause  a  global </w:t>
      </w:r>
      <w:r>
        <w:rPr>
          <w:color w:val="231F20"/>
          <w:spacing w:val="-4"/>
          <w:w w:val="105"/>
        </w:rPr>
        <w:t>recession today, </w:t>
      </w:r>
      <w:r>
        <w:rPr>
          <w:color w:val="231F20"/>
          <w:w w:val="105"/>
        </w:rPr>
        <w:t>it is </w:t>
      </w:r>
      <w:r>
        <w:rPr>
          <w:color w:val="231F20"/>
          <w:spacing w:val="-4"/>
          <w:w w:val="105"/>
        </w:rPr>
        <w:t>useful </w:t>
      </w:r>
      <w:r>
        <w:rPr>
          <w:color w:val="231F20"/>
          <w:w w:val="105"/>
        </w:rPr>
        <w:t>to </w:t>
      </w:r>
      <w:r>
        <w:rPr>
          <w:color w:val="231F20"/>
          <w:spacing w:val="-4"/>
          <w:w w:val="105"/>
        </w:rPr>
        <w:t>examine </w:t>
      </w:r>
      <w:r>
        <w:rPr>
          <w:color w:val="231F20"/>
          <w:spacing w:val="-3"/>
          <w:w w:val="105"/>
        </w:rPr>
        <w:t>what  </w:t>
      </w:r>
      <w:r>
        <w:rPr>
          <w:color w:val="231F20"/>
          <w:spacing w:val="-4"/>
          <w:w w:val="105"/>
        </w:rPr>
        <w:t>precipitated </w:t>
      </w:r>
      <w:r>
        <w:rPr>
          <w:color w:val="231F20"/>
          <w:spacing w:val="-3"/>
          <w:w w:val="105"/>
        </w:rPr>
        <w:t>such </w:t>
      </w:r>
      <w:r>
        <w:rPr>
          <w:color w:val="231F20"/>
          <w:spacing w:val="-4"/>
          <w:w w:val="105"/>
        </w:rPr>
        <w:t>downturns </w:t>
      </w:r>
      <w:r>
        <w:rPr>
          <w:color w:val="231F20"/>
          <w:w w:val="105"/>
        </w:rPr>
        <w:t>in </w:t>
      </w:r>
      <w:r>
        <w:rPr>
          <w:color w:val="231F20"/>
          <w:spacing w:val="-3"/>
          <w:w w:val="105"/>
        </w:rPr>
        <w:t>the past </w:t>
      </w:r>
      <w:r>
        <w:rPr>
          <w:color w:val="231F20"/>
          <w:spacing w:val="-4"/>
          <w:w w:val="105"/>
        </w:rPr>
        <w:t>(Figure I-4). </w:t>
      </w:r>
      <w:r>
        <w:rPr>
          <w:color w:val="231F20"/>
          <w:w w:val="105"/>
        </w:rPr>
        <w:t>A </w:t>
      </w:r>
      <w:r>
        <w:rPr>
          <w:color w:val="231F20"/>
          <w:spacing w:val="-3"/>
          <w:w w:val="105"/>
        </w:rPr>
        <w:t>more </w:t>
      </w:r>
      <w:r>
        <w:rPr>
          <w:color w:val="231F20"/>
          <w:spacing w:val="-4"/>
          <w:w w:val="105"/>
        </w:rPr>
        <w:t>systematic </w:t>
      </w:r>
      <w:r>
        <w:rPr>
          <w:color w:val="231F20"/>
          <w:w w:val="105"/>
        </w:rPr>
        <w:t>analysis, involving a  historical  sample  of  108  recessions in 23 developed markets over the last 60  years,  shows that the length of the expansion is a necessary but not sufficient condition for recession; thus, the  duration  of the recovery provides little insight into the causes, depth, or</w:t>
      </w:r>
      <w:r>
        <w:rPr>
          <w:color w:val="231F20"/>
          <w:spacing w:val="11"/>
          <w:w w:val="105"/>
        </w:rPr>
        <w:t> </w:t>
      </w:r>
      <w:r>
        <w:rPr>
          <w:color w:val="231F20"/>
          <w:w w:val="105"/>
        </w:rPr>
        <w:t>even</w:t>
      </w:r>
      <w:r>
        <w:rPr>
          <w:color w:val="231F20"/>
          <w:spacing w:val="12"/>
          <w:w w:val="105"/>
        </w:rPr>
        <w:t> </w:t>
      </w:r>
      <w:r>
        <w:rPr>
          <w:color w:val="231F20"/>
          <w:w w:val="105"/>
        </w:rPr>
        <w:t>timing</w:t>
      </w:r>
      <w:r>
        <w:rPr>
          <w:color w:val="231F20"/>
          <w:spacing w:val="12"/>
          <w:w w:val="105"/>
        </w:rPr>
        <w:t> </w:t>
      </w:r>
      <w:r>
        <w:rPr>
          <w:color w:val="231F20"/>
          <w:w w:val="105"/>
        </w:rPr>
        <w:t>of</w:t>
      </w:r>
      <w:r>
        <w:rPr>
          <w:color w:val="231F20"/>
          <w:spacing w:val="11"/>
          <w:w w:val="105"/>
        </w:rPr>
        <w:t> </w:t>
      </w:r>
      <w:r>
        <w:rPr>
          <w:color w:val="231F20"/>
          <w:w w:val="105"/>
        </w:rPr>
        <w:t>the</w:t>
      </w:r>
      <w:r>
        <w:rPr>
          <w:color w:val="231F20"/>
          <w:spacing w:val="12"/>
          <w:w w:val="105"/>
        </w:rPr>
        <w:t> </w:t>
      </w:r>
      <w:r>
        <w:rPr>
          <w:color w:val="231F20"/>
          <w:w w:val="105"/>
        </w:rPr>
        <w:t>next</w:t>
      </w:r>
      <w:r>
        <w:rPr>
          <w:color w:val="231F20"/>
          <w:spacing w:val="12"/>
          <w:w w:val="105"/>
        </w:rPr>
        <w:t> </w:t>
      </w:r>
      <w:r>
        <w:rPr>
          <w:color w:val="231F20"/>
          <w:w w:val="105"/>
        </w:rPr>
        <w:t>recession.</w:t>
      </w:r>
    </w:p>
    <w:p>
      <w:pPr>
        <w:pStyle w:val="BodyText"/>
        <w:spacing w:before="12"/>
        <w:rPr>
          <w:sz w:val="20"/>
        </w:rPr>
      </w:pPr>
      <w:r>
        <w:rPr/>
        <w:br w:type="column"/>
      </w:r>
      <w:r>
        <w:rPr>
          <w:sz w:val="20"/>
        </w:rPr>
      </w:r>
    </w:p>
    <w:p>
      <w:pPr>
        <w:pStyle w:val="BodyText"/>
        <w:ind w:left="385"/>
      </w:pPr>
      <w:r>
        <w:rPr>
          <w:color w:val="231F20"/>
          <w:w w:val="110"/>
        </w:rPr>
        <w:t>As inflation in most developed markets has fallen</w:t>
      </w:r>
    </w:p>
    <w:p>
      <w:pPr>
        <w:pStyle w:val="BodyText"/>
        <w:spacing w:line="261" w:lineRule="auto" w:before="20"/>
        <w:ind w:left="385" w:right="1338"/>
      </w:pPr>
      <w:r>
        <w:rPr>
          <w:color w:val="231F20"/>
          <w:w w:val="110"/>
        </w:rPr>
        <w:t>to more desired levels since the early 1990s, mainly because of a focus on explicit or implicit inflation- targeting by central banks, the sources of (or catalysts </w:t>
      </w:r>
      <w:r>
        <w:rPr>
          <w:color w:val="231F20"/>
          <w:spacing w:val="-3"/>
          <w:w w:val="110"/>
        </w:rPr>
        <w:t>for) </w:t>
      </w:r>
      <w:r>
        <w:rPr>
          <w:color w:val="231F20"/>
          <w:spacing w:val="-4"/>
          <w:w w:val="110"/>
        </w:rPr>
        <w:t>global </w:t>
      </w:r>
      <w:r>
        <w:rPr>
          <w:color w:val="231F20"/>
          <w:w w:val="110"/>
        </w:rPr>
        <w:t>or </w:t>
      </w:r>
      <w:r>
        <w:rPr>
          <w:color w:val="231F20"/>
          <w:spacing w:val="-4"/>
          <w:w w:val="110"/>
        </w:rPr>
        <w:t>regional downturns </w:t>
      </w:r>
      <w:r>
        <w:rPr>
          <w:color w:val="231F20"/>
          <w:spacing w:val="-3"/>
          <w:w w:val="110"/>
        </w:rPr>
        <w:t>have </w:t>
      </w:r>
      <w:r>
        <w:rPr>
          <w:color w:val="231F20"/>
          <w:spacing w:val="-4"/>
          <w:w w:val="110"/>
        </w:rPr>
        <w:t>expanded beyond </w:t>
      </w:r>
      <w:r>
        <w:rPr>
          <w:color w:val="231F20"/>
          <w:w w:val="110"/>
        </w:rPr>
        <w:t>typical inflation pressures, as they did in the 1970s.</w:t>
      </w:r>
    </w:p>
    <w:p>
      <w:pPr>
        <w:pStyle w:val="BodyText"/>
        <w:spacing w:before="10"/>
        <w:rPr>
          <w:sz w:val="19"/>
        </w:rPr>
      </w:pPr>
    </w:p>
    <w:p>
      <w:pPr>
        <w:pStyle w:val="BodyText"/>
        <w:spacing w:line="261" w:lineRule="auto" w:before="1"/>
        <w:ind w:left="385" w:right="1727"/>
      </w:pPr>
      <w:r>
        <w:rPr>
          <w:color w:val="231F20"/>
          <w:w w:val="105"/>
        </w:rPr>
        <w:t>However, there has been no absence of significant </w:t>
      </w:r>
      <w:r>
        <w:rPr>
          <w:color w:val="231F20"/>
          <w:spacing w:val="-4"/>
          <w:w w:val="105"/>
        </w:rPr>
        <w:t>inflation shocks </w:t>
      </w:r>
      <w:r>
        <w:rPr>
          <w:color w:val="231F20"/>
          <w:w w:val="105"/>
        </w:rPr>
        <w:t>to </w:t>
      </w:r>
      <w:r>
        <w:rPr>
          <w:color w:val="231F20"/>
          <w:spacing w:val="-3"/>
          <w:w w:val="105"/>
        </w:rPr>
        <w:t>the </w:t>
      </w:r>
      <w:r>
        <w:rPr>
          <w:color w:val="231F20"/>
          <w:spacing w:val="-4"/>
          <w:w w:val="105"/>
        </w:rPr>
        <w:t>global economy </w:t>
      </w:r>
      <w:r>
        <w:rPr>
          <w:color w:val="231F20"/>
          <w:w w:val="105"/>
        </w:rPr>
        <w:t>in </w:t>
      </w:r>
      <w:r>
        <w:rPr>
          <w:color w:val="231F20"/>
          <w:spacing w:val="-3"/>
          <w:w w:val="105"/>
        </w:rPr>
        <w:t>the </w:t>
      </w:r>
      <w:r>
        <w:rPr>
          <w:color w:val="231F20"/>
          <w:spacing w:val="-4"/>
          <w:w w:val="105"/>
        </w:rPr>
        <w:t>previous </w:t>
      </w:r>
      <w:r>
        <w:rPr>
          <w:color w:val="231F20"/>
          <w:spacing w:val="-3"/>
          <w:w w:val="105"/>
        </w:rPr>
        <w:t>four </w:t>
      </w:r>
      <w:r>
        <w:rPr>
          <w:color w:val="231F20"/>
          <w:spacing w:val="-4"/>
          <w:w w:val="105"/>
        </w:rPr>
        <w:t>decades. </w:t>
      </w:r>
      <w:r>
        <w:rPr>
          <w:color w:val="231F20"/>
          <w:spacing w:val="-3"/>
          <w:w w:val="105"/>
        </w:rPr>
        <w:t>The </w:t>
      </w:r>
      <w:r>
        <w:rPr>
          <w:color w:val="231F20"/>
          <w:spacing w:val="-4"/>
          <w:w w:val="105"/>
        </w:rPr>
        <w:t>reason behind </w:t>
      </w:r>
      <w:r>
        <w:rPr>
          <w:color w:val="231F20"/>
          <w:spacing w:val="-3"/>
          <w:w w:val="105"/>
        </w:rPr>
        <w:t>the </w:t>
      </w:r>
      <w:r>
        <w:rPr>
          <w:color w:val="231F20"/>
          <w:spacing w:val="-4"/>
          <w:w w:val="105"/>
        </w:rPr>
        <w:t>dramatic decline  </w:t>
      </w:r>
      <w:r>
        <w:rPr>
          <w:color w:val="231F20"/>
          <w:w w:val="105"/>
        </w:rPr>
        <w:t>in inflation-induced recessions since the  1980s  is that</w:t>
      </w:r>
      <w:r>
        <w:rPr>
          <w:color w:val="231F20"/>
          <w:spacing w:val="10"/>
          <w:w w:val="105"/>
        </w:rPr>
        <w:t> </w:t>
      </w:r>
      <w:r>
        <w:rPr>
          <w:color w:val="231F20"/>
          <w:w w:val="105"/>
        </w:rPr>
        <w:t>central</w:t>
      </w:r>
      <w:r>
        <w:rPr>
          <w:color w:val="231F20"/>
          <w:spacing w:val="11"/>
          <w:w w:val="105"/>
        </w:rPr>
        <w:t> </w:t>
      </w:r>
      <w:r>
        <w:rPr>
          <w:color w:val="231F20"/>
          <w:w w:val="105"/>
        </w:rPr>
        <w:t>banks</w:t>
      </w:r>
      <w:r>
        <w:rPr>
          <w:color w:val="231F20"/>
          <w:spacing w:val="11"/>
          <w:w w:val="105"/>
        </w:rPr>
        <w:t> </w:t>
      </w:r>
      <w:r>
        <w:rPr>
          <w:color w:val="231F20"/>
          <w:w w:val="105"/>
        </w:rPr>
        <w:t>learned</w:t>
      </w:r>
      <w:r>
        <w:rPr>
          <w:color w:val="231F20"/>
          <w:spacing w:val="10"/>
          <w:w w:val="105"/>
        </w:rPr>
        <w:t> </w:t>
      </w:r>
      <w:r>
        <w:rPr>
          <w:color w:val="231F20"/>
          <w:w w:val="105"/>
        </w:rPr>
        <w:t>to</w:t>
      </w:r>
      <w:r>
        <w:rPr>
          <w:color w:val="231F20"/>
          <w:spacing w:val="11"/>
          <w:w w:val="105"/>
        </w:rPr>
        <w:t> </w:t>
      </w:r>
      <w:r>
        <w:rPr>
          <w:color w:val="231F20"/>
          <w:w w:val="105"/>
        </w:rPr>
        <w:t>act</w:t>
      </w:r>
      <w:r>
        <w:rPr>
          <w:color w:val="231F20"/>
          <w:spacing w:val="11"/>
          <w:w w:val="105"/>
        </w:rPr>
        <w:t> </w:t>
      </w:r>
      <w:r>
        <w:rPr>
          <w:color w:val="231F20"/>
          <w:w w:val="105"/>
        </w:rPr>
        <w:t>preemptively</w:t>
      </w:r>
      <w:r>
        <w:rPr>
          <w:color w:val="231F20"/>
          <w:spacing w:val="10"/>
          <w:w w:val="105"/>
        </w:rPr>
        <w:t> </w:t>
      </w:r>
      <w:r>
        <w:rPr>
          <w:color w:val="231F20"/>
          <w:w w:val="105"/>
        </w:rPr>
        <w:t>in</w:t>
      </w:r>
    </w:p>
    <w:p>
      <w:pPr>
        <w:pStyle w:val="BodyText"/>
        <w:spacing w:line="261" w:lineRule="auto" w:before="2"/>
        <w:ind w:left="385" w:right="1727"/>
      </w:pPr>
      <w:r>
        <w:rPr>
          <w:color w:val="231F20"/>
          <w:w w:val="110"/>
        </w:rPr>
        <w:t>the face of inflation shocks, getting ahead of any price-wage inflationary spirals by better </w:t>
      </w:r>
      <w:r>
        <w:rPr>
          <w:color w:val="231F20"/>
          <w:spacing w:val="-3"/>
          <w:w w:val="110"/>
        </w:rPr>
        <w:t>managing </w:t>
      </w:r>
      <w:r>
        <w:rPr>
          <w:color w:val="231F20"/>
          <w:w w:val="110"/>
        </w:rPr>
        <w:t>market expectations.</w:t>
      </w:r>
    </w:p>
    <w:p>
      <w:pPr>
        <w:pStyle w:val="BodyText"/>
        <w:spacing w:before="9"/>
        <w:rPr>
          <w:sz w:val="19"/>
        </w:rPr>
      </w:pPr>
    </w:p>
    <w:p>
      <w:pPr>
        <w:pStyle w:val="BodyText"/>
        <w:spacing w:line="261" w:lineRule="auto" w:before="1"/>
        <w:ind w:left="385" w:right="1342"/>
      </w:pPr>
      <w:r>
        <w:rPr>
          <w:color w:val="231F20"/>
          <w:w w:val="105"/>
        </w:rPr>
        <w:t>In 2019, we do not see a material risk of a strong rise     in core inflation despite lower unemployment rates and higher wages, assuming inflation expectations remain well-anchored.</w:t>
      </w:r>
    </w:p>
    <w:p>
      <w:pPr>
        <w:spacing w:after="0" w:line="261" w:lineRule="auto"/>
        <w:sectPr>
          <w:type w:val="continuous"/>
          <w:pgSz w:w="11910" w:h="16840"/>
          <w:pgMar w:top="600" w:bottom="280" w:left="0" w:right="0"/>
          <w:cols w:num="2" w:equalWidth="0">
            <w:col w:w="5738" w:space="40"/>
            <w:col w:w="6132"/>
          </w:cols>
        </w:sectPr>
      </w:pPr>
    </w:p>
    <w:p>
      <w:pPr>
        <w:pStyle w:val="BodyText"/>
        <w:rPr>
          <w:sz w:val="20"/>
        </w:rPr>
      </w:pPr>
      <w:r>
        <w:rPr/>
        <w:pict>
          <v:rect style="position:absolute;margin-left:61.278999pt;margin-top:631.285034pt;width:8.0340pt;height:8.035pt;mso-position-horizontal-relative:page;mso-position-vertical-relative:page;z-index:2632" filled="true" fillcolor="#ffcf00" stroked="false">
            <v:fill type="solid"/>
            <w10:wrap type="none"/>
          </v:rect>
        </w:pict>
      </w:r>
    </w:p>
    <w:p>
      <w:pPr>
        <w:pStyle w:val="BodyText"/>
        <w:rPr>
          <w:sz w:val="20"/>
        </w:rPr>
      </w:pPr>
    </w:p>
    <w:p>
      <w:pPr>
        <w:pStyle w:val="BodyText"/>
        <w:rPr>
          <w:sz w:val="20"/>
        </w:rPr>
      </w:pPr>
    </w:p>
    <w:p>
      <w:pPr>
        <w:pStyle w:val="BodyText"/>
        <w:rPr>
          <w:sz w:val="20"/>
        </w:rPr>
      </w:pPr>
    </w:p>
    <w:p>
      <w:pPr>
        <w:pStyle w:val="BodyText"/>
        <w:spacing w:before="1"/>
        <w:rPr>
          <w:sz w:val="29"/>
        </w:rPr>
      </w:pPr>
    </w:p>
    <w:p>
      <w:pPr>
        <w:pStyle w:val="BodyText"/>
        <w:spacing w:line="60" w:lineRule="exact"/>
        <w:ind w:left="1130"/>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60" w:right="0" w:firstLine="0"/>
        <w:jc w:val="left"/>
        <w:rPr>
          <w:sz w:val="14"/>
        </w:rPr>
      </w:pPr>
      <w:r>
        <w:rPr>
          <w:color w:val="808285"/>
          <w:w w:val="115"/>
          <w:sz w:val="14"/>
        </w:rPr>
        <w:t>FIGURE I-4</w:t>
      </w:r>
    </w:p>
    <w:p>
      <w:pPr>
        <w:spacing w:before="33"/>
        <w:ind w:left="1160" w:right="0" w:firstLine="0"/>
        <w:jc w:val="left"/>
        <w:rPr>
          <w:b/>
          <w:sz w:val="22"/>
        </w:rPr>
      </w:pPr>
      <w:r>
        <w:rPr>
          <w:b/>
          <w:color w:val="231F20"/>
          <w:w w:val="115"/>
          <w:sz w:val="22"/>
        </w:rPr>
        <w:t>Drivers of recessions vary</w:t>
      </w:r>
    </w:p>
    <w:p>
      <w:pPr>
        <w:spacing w:before="79"/>
        <w:ind w:left="1160" w:right="0" w:firstLine="0"/>
        <w:jc w:val="left"/>
        <w:rPr>
          <w:sz w:val="17"/>
        </w:rPr>
      </w:pPr>
      <w:r>
        <w:rPr/>
        <w:pict>
          <v:group style="position:absolute;margin-left:61.278999pt;margin-top:79.31707pt;width:8.0500pt;height:31pt;mso-position-horizontal-relative:page;mso-position-vertical-relative:paragraph;z-index:2584" coordorigin="1226,1586" coordsize="161,620">
            <v:rect style="position:absolute;left:1225;top:1586;width:161;height:161" filled="true" fillcolor="#005288" stroked="false">
              <v:fill type="solid"/>
            </v:rect>
            <v:rect style="position:absolute;left:1225;top:1815;width:161;height:161" filled="true" fillcolor="#f58024" stroked="false">
              <v:fill type="solid"/>
            </v:rect>
            <v:rect style="position:absolute;left:1225;top:2045;width:161;height:161" filled="true" fillcolor="#00a0af" stroked="false">
              <v:fill type="solid"/>
            </v:rect>
            <w10:wrap type="none"/>
          </v:group>
        </w:pict>
      </w:r>
      <w:r>
        <w:rPr/>
        <w:pict>
          <v:rect style="position:absolute;margin-left:61.278999pt;margin-top:114.01207pt;width:8.0340pt;height:8.035pt;mso-position-horizontal-relative:page;mso-position-vertical-relative:paragraph;z-index:2608" filled="true" fillcolor="#afbc21" stroked="false">
            <v:fill type="solid"/>
            <w10:wrap type="none"/>
          </v:rect>
        </w:pict>
      </w:r>
      <w:r>
        <w:rPr>
          <w:color w:val="231F20"/>
          <w:w w:val="110"/>
          <w:sz w:val="17"/>
        </w:rPr>
        <w:t>Drivers of 108 country-specific recessions since 1960</w:t>
      </w:r>
    </w:p>
    <w:p>
      <w:pPr>
        <w:pStyle w:val="BodyText"/>
        <w:rPr>
          <w:sz w:val="20"/>
        </w:rPr>
      </w:pPr>
    </w:p>
    <w:p>
      <w:pPr>
        <w:pStyle w:val="BodyText"/>
        <w:spacing w:before="2"/>
        <w:rPr>
          <w:sz w:val="21"/>
        </w:rPr>
      </w:pPr>
      <w:r>
        <w:rPr/>
        <w:pict>
          <v:group style="position:absolute;margin-left:60.778801pt;margin-top:15.394536pt;width:474.5pt;height:151pt;mso-position-horizontal-relative:page;mso-position-vertical-relative:paragraph;z-index:512;mso-wrap-distance-left:0;mso-wrap-distance-right:0" coordorigin="1216,308" coordsize="9490,3020">
            <v:rect style="position:absolute;left:2993;top:3157;width:161;height:161" filled="true" fillcolor="#005288" stroked="false">
              <v:fill type="solid"/>
            </v:rect>
            <v:rect style="position:absolute;left:2671;top:3157;width:161;height:161" filled="true" fillcolor="#005288" stroked="false">
              <v:fill type="solid"/>
            </v:rect>
            <v:rect style="position:absolute;left:3314;top:3157;width:161;height:161" filled="true" fillcolor="#005288" stroked="false">
              <v:fill type="solid"/>
            </v:rect>
            <v:rect style="position:absolute;left:3635;top:3157;width:161;height:161" filled="true" fillcolor="#005288" stroked="false">
              <v:fill type="solid"/>
            </v:rect>
            <v:rect style="position:absolute;left:3635;top:2996;width:161;height:161" filled="true" fillcolor="#005288" stroked="false">
              <v:fill type="solid"/>
            </v:rect>
            <v:rect style="position:absolute;left:3635;top:2996;width:161;height:161" filled="false" stroked="true" strokeweight="1.0pt" strokecolor="#ffffff">
              <v:stroke dashstyle="solid"/>
            </v:rect>
            <v:rect style="position:absolute;left:3475;top:3157;width:161;height:161" filled="true" fillcolor="#005288" stroked="false">
              <v:fill type="solid"/>
            </v:rect>
            <v:rect style="position:absolute;left:3475;top:3157;width:161;height:161" filled="false" stroked="true" strokeweight="1.0pt" strokecolor="#ffffff">
              <v:stroke dashstyle="solid"/>
            </v:rect>
            <v:rect style="position:absolute;left:3475;top:2996;width:161;height:161" filled="true" fillcolor="#005288" stroked="false">
              <v:fill type="solid"/>
            </v:rect>
            <v:rect style="position:absolute;left:3475;top:2996;width:161;height:161" filled="false" stroked="true" strokeweight="1.0pt" strokecolor="#ffffff">
              <v:stroke dashstyle="solid"/>
            </v:rect>
            <v:rect style="position:absolute;left:3475;top:2835;width:161;height:161" filled="true" fillcolor="#005288" stroked="false">
              <v:fill type="solid"/>
            </v:rect>
            <v:rect style="position:absolute;left:3475;top:2835;width:161;height:161" filled="false" stroked="true" strokeweight="1.0pt" strokecolor="#ffffff">
              <v:stroke dashstyle="solid"/>
            </v:rect>
            <v:rect style="position:absolute;left:1386;top:3157;width:161;height:161" filled="true" fillcolor="#f58024" stroked="false">
              <v:fill type="solid"/>
            </v:rect>
            <v:rect style="position:absolute;left:1225;top:3157;width:161;height:161" filled="true" fillcolor="#ffcf00" stroked="false">
              <v:fill type="solid"/>
            </v:rect>
            <v:rect style="position:absolute;left:1225;top:3157;width:161;height:161" filled="false" stroked="true" strokeweight="1.0pt" strokecolor="#ffffff">
              <v:stroke dashstyle="solid"/>
            </v:rect>
            <v:rect style="position:absolute;left:6367;top:2353;width:161;height:161" filled="true" fillcolor="#f58024" stroked="false">
              <v:fill type="solid"/>
            </v:rect>
            <v:rect style="position:absolute;left:6367;top:2514;width:161;height:161" filled="true" fillcolor="#00a0af" stroked="false">
              <v:fill type="solid"/>
            </v:rect>
            <v:rect style="position:absolute;left:6367;top:2514;width:161;height:161" filled="false" stroked="true" strokeweight="1.0pt" strokecolor="#ffffff">
              <v:stroke dashstyle="solid"/>
            </v:rect>
            <v:rect style="position:absolute;left:6527;top:3157;width:161;height:161" filled="true" fillcolor="#00a0af" stroked="false">
              <v:fill type="solid"/>
            </v:rect>
            <v:rect style="position:absolute;left:6045;top:3157;width:161;height:161" filled="true" fillcolor="#005288" stroked="false">
              <v:fill type="solid"/>
            </v:rect>
            <v:rect style="position:absolute;left:6045;top:2996;width:161;height:161" filled="true" fillcolor="#005288" stroked="false">
              <v:fill type="solid"/>
            </v:rect>
            <v:rect style="position:absolute;left:6045;top:2996;width:161;height:161" filled="false" stroked="true" strokeweight="1.0pt" strokecolor="#ffffff">
              <v:stroke dashstyle="solid"/>
            </v:rect>
            <v:rect style="position:absolute;left:6045;top:2835;width:161;height:161" filled="true" fillcolor="#005288" stroked="false">
              <v:fill type="solid"/>
            </v:rect>
            <v:rect style="position:absolute;left:6045;top:2835;width:161;height:161" filled="false" stroked="true" strokeweight="1.0pt" strokecolor="#ffffff">
              <v:stroke dashstyle="solid"/>
            </v:rect>
            <v:rect style="position:absolute;left:6045;top:2675;width:161;height:161" filled="true" fillcolor="#005288" stroked="false">
              <v:fill type="solid"/>
            </v:rect>
            <v:rect style="position:absolute;left:6045;top:2675;width:161;height:161" filled="false" stroked="true" strokeweight="1.0pt" strokecolor="#ffffff">
              <v:stroke dashstyle="solid"/>
            </v:rect>
            <v:rect style="position:absolute;left:6045;top:2514;width:161;height:161" filled="true" fillcolor="#005288" stroked="false">
              <v:fill type="solid"/>
            </v:rect>
            <v:rect style="position:absolute;left:6045;top:2514;width:161;height:161" filled="false" stroked="true" strokeweight="1.0pt" strokecolor="#ffffff">
              <v:stroke dashstyle="solid"/>
            </v:rect>
            <v:rect style="position:absolute;left:6045;top:2353;width:161;height:161" filled="true" fillcolor="#005288" stroked="false">
              <v:fill type="solid"/>
            </v:rect>
            <v:rect style="position:absolute;left:6045;top:2353;width:161;height:161" filled="false" stroked="true" strokeweight="1.0pt" strokecolor="#ffffff">
              <v:stroke dashstyle="solid"/>
            </v:rect>
            <v:rect style="position:absolute;left:6045;top:2192;width:161;height:161" filled="true" fillcolor="#005288" stroked="false">
              <v:fill type="solid"/>
            </v:rect>
            <v:rect style="position:absolute;left:6045;top:2192;width:161;height:161" filled="false" stroked="true" strokeweight="1.0pt" strokecolor="#ffffff">
              <v:stroke dashstyle="solid"/>
            </v:rect>
            <v:rect style="position:absolute;left:6045;top:2032;width:161;height:161" filled="true" fillcolor="#005288" stroked="false">
              <v:fill type="solid"/>
            </v:rect>
            <v:rect style="position:absolute;left:6045;top:2032;width:161;height:161" filled="false" stroked="true" strokeweight="1.0pt" strokecolor="#ffffff">
              <v:stroke dashstyle="solid"/>
            </v:rect>
            <v:rect style="position:absolute;left:6206;top:3157;width:161;height:161" filled="true" fillcolor="#005288" stroked="false">
              <v:fill type="solid"/>
            </v:rect>
            <v:rect style="position:absolute;left:6206;top:3157;width:161;height:161" filled="false" stroked="true" strokeweight="1.0pt" strokecolor="#ffffff">
              <v:stroke dashstyle="solid"/>
            </v:rect>
            <v:rect style="position:absolute;left:6367;top:3157;width:161;height:161" filled="true" fillcolor="#005288" stroked="false">
              <v:fill type="solid"/>
            </v:rect>
            <v:rect style="position:absolute;left:6367;top:3157;width:161;height:161" filled="false" stroked="true" strokeweight="1.0pt" strokecolor="#ffffff">
              <v:stroke dashstyle="solid"/>
            </v:rect>
            <v:rect style="position:absolute;left:6367;top:2996;width:161;height:161" filled="true" fillcolor="#005288" stroked="false">
              <v:fill type="solid"/>
            </v:rect>
            <v:rect style="position:absolute;left:6367;top:2996;width:161;height:161" filled="false" stroked="true" strokeweight="1.0pt" strokecolor="#ffffff">
              <v:stroke dashstyle="solid"/>
            </v:rect>
            <v:rect style="position:absolute;left:6367;top:2835;width:161;height:161" filled="true" fillcolor="#005288" stroked="false">
              <v:fill type="solid"/>
            </v:rect>
            <v:rect style="position:absolute;left:6367;top:2835;width:161;height:161" filled="false" stroked="true" strokeweight="1.0pt" strokecolor="#ffffff">
              <v:stroke dashstyle="solid"/>
            </v:rect>
            <v:rect style="position:absolute;left:6367;top:2675;width:161;height:161" filled="true" fillcolor="#005288" stroked="false">
              <v:fill type="solid"/>
            </v:rect>
            <v:rect style="position:absolute;left:6367;top:2675;width:161;height:161" filled="false" stroked="true" strokeweight="1.0pt" strokecolor="#ffffff">
              <v:stroke dashstyle="solid"/>
            </v:rect>
            <v:rect style="position:absolute;left:6206;top:2996;width:161;height:161" filled="true" fillcolor="#ffcf00" stroked="false">
              <v:fill type="solid"/>
            </v:rect>
            <v:rect style="position:absolute;left:6206;top:2996;width:161;height:161" filled="false" stroked="true" strokeweight="1.0pt" strokecolor="#ffffff">
              <v:stroke dashstyle="solid"/>
            </v:rect>
            <v:rect style="position:absolute;left:6367;top:2192;width:161;height:161" filled="true" fillcolor="#ffcf00" stroked="false">
              <v:fill type="solid"/>
            </v:rect>
            <v:rect style="position:absolute;left:6367;top:2192;width:161;height:161" filled="false" stroked="true" strokeweight="1.0pt" strokecolor="#ffffff">
              <v:stroke dashstyle="solid"/>
            </v:rect>
            <v:rect style="position:absolute;left:7170;top:2996;width:161;height:161" filled="true" fillcolor="#f58024" stroked="false">
              <v:fill type="solid"/>
            </v:rect>
            <v:rect style="position:absolute;left:7170;top:2835;width:161;height:161" filled="true" fillcolor="#f58024" stroked="false">
              <v:fill type="solid"/>
            </v:rect>
            <v:rect style="position:absolute;left:7170;top:2835;width:161;height:161" filled="false" stroked="true" strokeweight="1.0pt" strokecolor="#ffffff">
              <v:stroke dashstyle="solid"/>
            </v:rect>
            <v:rect style="position:absolute;left:7170;top:3157;width:161;height:161" filled="true" fillcolor="#005288" stroked="false">
              <v:fill type="solid"/>
            </v:rect>
            <v:rect style="position:absolute;left:7170;top:3157;width:161;height:161" filled="false" stroked="true" strokeweight="1.0pt" strokecolor="#ffffff">
              <v:stroke dashstyle="solid"/>
            </v:rect>
            <v:rect style="position:absolute;left:7010;top:3157;width:161;height:161" filled="true" fillcolor="#005288" stroked="false">
              <v:fill type="solid"/>
            </v:rect>
            <v:rect style="position:absolute;left:7010;top:3157;width:161;height:161" filled="false" stroked="true" strokeweight="1pt" strokecolor="#ffffff">
              <v:stroke dashstyle="solid"/>
            </v:rect>
            <v:rect style="position:absolute;left:6849;top:3157;width:161;height:161" filled="true" fillcolor="#ffcf00" stroked="false">
              <v:fill type="solid"/>
            </v:rect>
            <v:rect style="position:absolute;left:6849;top:3157;width:161;height:161" filled="false" stroked="true" strokeweight="1.0pt" strokecolor="#ffffff">
              <v:stroke dashstyle="solid"/>
            </v:rect>
            <v:rect style="position:absolute;left:7010;top:2996;width:161;height:161" filled="true" fillcolor="#ffcf00" stroked="false">
              <v:fill type="solid"/>
            </v:rect>
            <v:rect style="position:absolute;left:7010;top:2996;width:161;height:161" filled="false" stroked="true" strokeweight="1pt" strokecolor="#ffffff">
              <v:stroke dashstyle="solid"/>
            </v:rect>
            <v:rect style="position:absolute;left:7331;top:3157;width:161;height:161" filled="true" fillcolor="#ffcf00" stroked="false">
              <v:fill type="solid"/>
            </v:rect>
            <v:rect style="position:absolute;left:7331;top:3157;width:161;height:161" filled="false" stroked="true" strokeweight="1.0pt" strokecolor="#ffffff">
              <v:stroke dashstyle="solid"/>
            </v:rect>
            <v:rect style="position:absolute;left:7652;top:2835;width:161;height:161" filled="true" fillcolor="#f58024" stroked="false">
              <v:fill type="solid"/>
            </v:rect>
            <v:rect style="position:absolute;left:7813;top:2996;width:161;height:161" filled="true" fillcolor="#f58024" stroked="false">
              <v:fill type="solid"/>
            </v:rect>
            <v:rect style="position:absolute;left:7813;top:2996;width:161;height:161" filled="false" stroked="true" strokeweight="1.0pt" strokecolor="#ffffff">
              <v:stroke dashstyle="solid"/>
            </v:rect>
            <v:rect style="position:absolute;left:7974;top:2996;width:161;height:161" filled="true" fillcolor="#f58024" stroked="false">
              <v:fill type="solid"/>
            </v:rect>
            <v:rect style="position:absolute;left:7974;top:2996;width:161;height:161" filled="false" stroked="true" strokeweight="1.0pt" strokecolor="#ffffff">
              <v:stroke dashstyle="solid"/>
            </v:rect>
            <v:rect style="position:absolute;left:7974;top:2835;width:161;height:161" filled="true" fillcolor="#f58024" stroked="false">
              <v:fill type="solid"/>
            </v:rect>
            <v:rect style="position:absolute;left:7974;top:2835;width:161;height:161" filled="false" stroked="true" strokeweight="1.0pt" strokecolor="#ffffff">
              <v:stroke dashstyle="solid"/>
            </v:rect>
            <v:rect style="position:absolute;left:7974;top:2675;width:161;height:161" filled="true" fillcolor="#f58024" stroked="false">
              <v:fill type="solid"/>
            </v:rect>
            <v:rect style="position:absolute;left:7974;top:2675;width:161;height:161" filled="false" stroked="true" strokeweight="1.0pt" strokecolor="#ffffff">
              <v:stroke dashstyle="solid"/>
            </v:rect>
            <v:rect style="position:absolute;left:7813;top:3157;width:161;height:161" filled="true" fillcolor="#00a0af" stroked="false">
              <v:fill type="solid"/>
            </v:rect>
            <v:rect style="position:absolute;left:7813;top:3157;width:161;height:161" filled="false" stroked="true" strokeweight="1.0pt" strokecolor="#ffffff">
              <v:stroke dashstyle="solid"/>
            </v:rect>
            <v:rect style="position:absolute;left:7652;top:3157;width:161;height:161" filled="true" fillcolor="#00a0af" stroked="false">
              <v:fill type="solid"/>
            </v:rect>
            <v:rect style="position:absolute;left:7652;top:3157;width:161;height:161" filled="false" stroked="true" strokeweight="1.0pt" strokecolor="#ffffff">
              <v:stroke dashstyle="solid"/>
            </v:rect>
            <v:rect style="position:absolute;left:7652;top:2996;width:161;height:161" filled="true" fillcolor="#005288" stroked="false">
              <v:fill type="solid"/>
            </v:rect>
            <v:rect style="position:absolute;left:7652;top:2996;width:161;height:161" filled="false" stroked="true" strokeweight="1.0pt" strokecolor="#ffffff">
              <v:stroke dashstyle="solid"/>
            </v:rect>
            <v:rect style="position:absolute;left:7974;top:3157;width:161;height:161" filled="true" fillcolor="#005288" stroked="false">
              <v:fill type="solid"/>
            </v:rect>
            <v:rect style="position:absolute;left:7974;top:3157;width:161;height:161" filled="false" stroked="true" strokeweight="1.0pt" strokecolor="#ffffff">
              <v:stroke dashstyle="solid"/>
            </v:rect>
            <v:rect style="position:absolute;left:7813;top:2835;width:161;height:161" filled="true" fillcolor="#ffcf00" stroked="false">
              <v:fill type="solid"/>
            </v:rect>
            <v:rect style="position:absolute;left:7813;top:2835;width:161;height:161" filled="false" stroked="true" strokeweight="1.0pt" strokecolor="#ffffff">
              <v:stroke dashstyle="solid"/>
            </v:rect>
            <v:rect style="position:absolute;left:7813;top:2675;width:161;height:161" filled="true" fillcolor="#ffcf00" stroked="false">
              <v:fill type="solid"/>
            </v:rect>
            <v:rect style="position:absolute;left:7813;top:2675;width:161;height:161" filled="false" stroked="true" strokeweight="1.0pt" strokecolor="#ffffff">
              <v:stroke dashstyle="solid"/>
            </v:rect>
            <v:rect style="position:absolute;left:9580;top:3000;width:161;height:157" filled="true" fillcolor="#f58024" stroked="false">
              <v:fill type="solid"/>
            </v:rect>
            <v:rect style="position:absolute;left:9580;top:2840;width:161;height:161" filled="true" fillcolor="#f58024" stroked="false">
              <v:fill type="solid"/>
            </v:rect>
            <v:rect style="position:absolute;left:9580;top:2840;width:161;height:161" filled="false" stroked="true" strokeweight="1.0pt" strokecolor="#ffffff">
              <v:stroke dashstyle="solid"/>
            </v:rect>
            <v:rect style="position:absolute;left:9580;top:2679;width:161;height:161" filled="true" fillcolor="#f58024" stroked="false">
              <v:fill type="solid"/>
            </v:rect>
            <v:rect style="position:absolute;left:9580;top:2679;width:161;height:161" filled="false" stroked="true" strokeweight="1.0pt" strokecolor="#ffffff">
              <v:stroke dashstyle="solid"/>
            </v:rect>
            <v:rect style="position:absolute;left:9580;top:2518;width:161;height:161" filled="true" fillcolor="#f58024" stroked="false">
              <v:fill type="solid"/>
            </v:rect>
            <v:rect style="position:absolute;left:9580;top:2518;width:161;height:161" filled="false" stroked="true" strokeweight="1.0pt" strokecolor="#ffffff">
              <v:stroke dashstyle="solid"/>
            </v:rect>
            <v:rect style="position:absolute;left:9420;top:2840;width:161;height:157" filled="true" fillcolor="#f58024" stroked="false">
              <v:fill type="solid"/>
            </v:rect>
            <v:rect style="position:absolute;left:9420;top:2840;width:161;height:161" filled="false" stroked="true" strokeweight="1.0pt" strokecolor="#ffffff">
              <v:stroke dashstyle="solid"/>
            </v:rect>
            <v:rect style="position:absolute;left:9420;top:2679;width:161;height:161" filled="true" fillcolor="#f58024" stroked="false">
              <v:fill type="solid"/>
            </v:rect>
            <v:rect style="position:absolute;left:9420;top:2679;width:161;height:161" filled="false" stroked="true" strokeweight="1.0pt" strokecolor="#ffffff">
              <v:stroke dashstyle="solid"/>
            </v:rect>
            <v:rect style="position:absolute;left:9420;top:2518;width:161;height:161" filled="true" fillcolor="#f58024" stroked="false">
              <v:fill type="solid"/>
            </v:rect>
            <v:rect style="position:absolute;left:9420;top:2518;width:161;height:161" filled="false" stroked="true" strokeweight="1.0pt" strokecolor="#ffffff">
              <v:stroke dashstyle="solid"/>
            </v:rect>
            <v:rect style="position:absolute;left:9580;top:2357;width:161;height:161" filled="true" fillcolor="#f58024" stroked="false">
              <v:fill type="solid"/>
            </v:rect>
            <v:rect style="position:absolute;left:9580;top:2357;width:161;height:161" filled="false" stroked="true" strokeweight="1.0pt" strokecolor="#ffffff">
              <v:stroke dashstyle="solid"/>
            </v:rect>
            <v:rect style="position:absolute;left:9580;top:2197;width:161;height:161" filled="true" fillcolor="#f58024" stroked="false">
              <v:fill type="solid"/>
            </v:rect>
            <v:rect style="position:absolute;left:9580;top:2197;width:161;height:161" filled="false" stroked="true" strokeweight="1.0pt" strokecolor="#ffffff">
              <v:stroke dashstyle="solid"/>
            </v:rect>
            <v:rect style="position:absolute;left:9420;top:3157;width:161;height:161" filled="true" fillcolor="#f58024" stroked="false">
              <v:fill type="solid"/>
            </v:rect>
            <v:rect style="position:absolute;left:9420;top:3157;width:161;height:161" filled="false" stroked="true" strokeweight="1.0pt" strokecolor="#ffffff">
              <v:stroke dashstyle="solid"/>
            </v:rect>
            <v:rect style="position:absolute;left:9420;top:2996;width:161;height:161" filled="true" fillcolor="#f58024" stroked="false">
              <v:fill type="solid"/>
            </v:rect>
            <v:rect style="position:absolute;left:9420;top:2996;width:161;height:161" filled="false" stroked="true" strokeweight="1.0pt" strokecolor="#ffffff">
              <v:stroke dashstyle="solid"/>
            </v:rect>
            <v:rect style="position:absolute;left:9580;top:3157;width:161;height:161" filled="true" fillcolor="#00a0af" stroked="false">
              <v:fill type="solid"/>
            </v:rect>
            <v:rect style="position:absolute;left:9580;top:3157;width:161;height:161" filled="false" stroked="true" strokeweight="1.0pt" strokecolor="#ffffff">
              <v:stroke dashstyle="solid"/>
            </v:rect>
            <v:rect style="position:absolute;left:9098;top:3157;width:161;height:161" filled="true" fillcolor="#00a0af" stroked="false">
              <v:fill type="solid"/>
            </v:rect>
            <v:rect style="position:absolute;left:9098;top:2996;width:161;height:161" filled="true" fillcolor="#00a0af" stroked="false">
              <v:fill type="solid"/>
            </v:rect>
            <v:rect style="position:absolute;left:9098;top:2996;width:161;height:161" filled="false" stroked="true" strokeweight="1.0pt" strokecolor="#ffffff">
              <v:stroke dashstyle="solid"/>
            </v:rect>
            <v:rect style="position:absolute;left:9259;top:3157;width:161;height:161" filled="true" fillcolor="#00a0af" stroked="false">
              <v:fill type="solid"/>
            </v:rect>
            <v:rect style="position:absolute;left:9259;top:3157;width:161;height:161" filled="false" stroked="true" strokeweight="1pt" strokecolor="#ffffff">
              <v:stroke dashstyle="solid"/>
            </v:rect>
            <v:rect style="position:absolute;left:9259;top:2996;width:161;height:161" filled="true" fillcolor="#00a0af" stroked="false">
              <v:fill type="solid"/>
            </v:rect>
            <v:rect style="position:absolute;left:9259;top:2996;width:161;height:161" filled="false" stroked="true" strokeweight="1pt" strokecolor="#ffffff">
              <v:stroke dashstyle="solid"/>
            </v:rect>
            <v:rect style="position:absolute;left:9259;top:2835;width:161;height:161" filled="true" fillcolor="#00a0af" stroked="false">
              <v:fill type="solid"/>
            </v:rect>
            <v:rect style="position:absolute;left:9259;top:2835;width:161;height:161" filled="false" stroked="true" strokeweight="1pt" strokecolor="#ffffff">
              <v:stroke dashstyle="solid"/>
            </v:rect>
            <v:rect style="position:absolute;left:8938;top:3157;width:161;height:161" filled="true" fillcolor="#00a0af" stroked="false">
              <v:fill type="solid"/>
            </v:rect>
            <v:rect style="position:absolute;left:8938;top:3157;width:161;height:161" filled="false" stroked="true" strokeweight="1.0pt" strokecolor="#ffffff">
              <v:stroke dashstyle="solid"/>
            </v:rect>
            <v:rect style="position:absolute;left:8777;top:3157;width:161;height:161" filled="true" fillcolor="#005288" stroked="false">
              <v:fill type="solid"/>
            </v:rect>
            <v:rect style="position:absolute;left:8777;top:3157;width:161;height:161" filled="false" stroked="true" strokeweight="1.0pt" strokecolor="#ffffff">
              <v:stroke dashstyle="solid"/>
            </v:rect>
            <v:rect style="position:absolute;left:8777;top:2996;width:161;height:161" filled="true" fillcolor="#005288" stroked="false">
              <v:fill type="solid"/>
            </v:rect>
            <v:rect style="position:absolute;left:8777;top:2996;width:161;height:161" filled="false" stroked="true" strokeweight="1.0pt" strokecolor="#ffffff">
              <v:stroke dashstyle="solid"/>
            </v:rect>
            <v:rect style="position:absolute;left:8777;top:2835;width:161;height:161" filled="true" fillcolor="#00a0af" stroked="false">
              <v:fill type="solid"/>
            </v:rect>
            <v:rect style="position:absolute;left:8777;top:2835;width:161;height:161" filled="false" stroked="true" strokeweight="1.0pt" strokecolor="#ffffff">
              <v:stroke dashstyle="solid"/>
            </v:rect>
            <v:rect style="position:absolute;left:8777;top:2675;width:161;height:161" filled="true" fillcolor="#00a0af" stroked="false">
              <v:fill type="solid"/>
            </v:rect>
            <v:rect style="position:absolute;left:8777;top:2675;width:161;height:161" filled="false" stroked="true" strokeweight="1.0pt" strokecolor="#ffffff">
              <v:stroke dashstyle="solid"/>
            </v:rect>
            <v:rect style="position:absolute;left:8777;top:2514;width:161;height:161" filled="true" fillcolor="#00a0af" stroked="false">
              <v:fill type="solid"/>
            </v:rect>
            <v:rect style="position:absolute;left:8777;top:2514;width:161;height:161" filled="false" stroked="true" strokeweight="1.0pt" strokecolor="#ffffff">
              <v:stroke dashstyle="solid"/>
            </v:rect>
            <v:rect style="position:absolute;left:8777;top:2353;width:161;height:161" filled="true" fillcolor="#00a0af" stroked="false">
              <v:fill type="solid"/>
            </v:rect>
            <v:rect style="position:absolute;left:8777;top:2353;width:161;height:161" filled="false" stroked="true" strokeweight="1.0pt" strokecolor="#ffffff">
              <v:stroke dashstyle="solid"/>
            </v:rect>
            <v:rect style="position:absolute;left:8938;top:2996;width:161;height:161" filled="true" fillcolor="#00a0af" stroked="false">
              <v:fill type="solid"/>
            </v:rect>
            <v:rect style="position:absolute;left:8938;top:2996;width:161;height:161" filled="false" stroked="true" strokeweight="1.0pt" strokecolor="#ffffff">
              <v:stroke dashstyle="solid"/>
            </v:rect>
            <v:rect style="position:absolute;left:8938;top:2835;width:161;height:161" filled="true" fillcolor="#00a0af" stroked="false">
              <v:fill type="solid"/>
            </v:rect>
            <v:rect style="position:absolute;left:8938;top:2835;width:161;height:161" filled="false" stroked="true" strokeweight="1.0pt" strokecolor="#ffffff">
              <v:stroke dashstyle="solid"/>
            </v:rect>
            <v:rect style="position:absolute;left:8938;top:2675;width:161;height:161" filled="true" fillcolor="#00a0af" stroked="false">
              <v:fill type="solid"/>
            </v:rect>
            <v:rect style="position:absolute;left:8938;top:2675;width:161;height:161" filled="false" stroked="true" strokeweight="1.0pt" strokecolor="#ffffff">
              <v:stroke dashstyle="solid"/>
            </v:rect>
            <v:rect style="position:absolute;left:8938;top:2514;width:161;height:161" filled="true" fillcolor="#00a0af" stroked="false">
              <v:fill type="solid"/>
            </v:rect>
            <v:rect style="position:absolute;left:8938;top:2514;width:161;height:161" filled="false" stroked="true" strokeweight="1.0pt" strokecolor="#ffffff">
              <v:stroke dashstyle="solid"/>
            </v:rect>
            <v:rect style="position:absolute;left:8938;top:2353;width:161;height:161" filled="true" fillcolor="#00a0af" stroked="false">
              <v:fill type="solid"/>
            </v:rect>
            <v:rect style="position:absolute;left:8938;top:2353;width:161;height:161" filled="false" stroked="true" strokeweight="1.0pt" strokecolor="#ffffff">
              <v:stroke dashstyle="solid"/>
            </v:rect>
            <v:rect style="position:absolute;left:8938;top:2192;width:161;height:161" filled="true" fillcolor="#00a0af" stroked="false">
              <v:fill type="solid"/>
            </v:rect>
            <v:rect style="position:absolute;left:8938;top:2192;width:161;height:161" filled="false" stroked="true" strokeweight="1.0pt" strokecolor="#ffffff">
              <v:stroke dashstyle="solid"/>
            </v:rect>
            <v:rect style="position:absolute;left:8938;top:2032;width:161;height:161" filled="true" fillcolor="#00a0af" stroked="false">
              <v:fill type="solid"/>
            </v:rect>
            <v:rect style="position:absolute;left:8938;top:2032;width:161;height:161" filled="false" stroked="true" strokeweight="1.0pt" strokecolor="#ffffff">
              <v:stroke dashstyle="solid"/>
            </v:rect>
            <v:rect style="position:absolute;left:8938;top:1871;width:161;height:161" filled="true" fillcolor="#00a0af" stroked="false">
              <v:fill type="solid"/>
            </v:rect>
            <v:rect style="position:absolute;left:8938;top:1871;width:161;height:161" filled="false" stroked="true" strokeweight="1.0pt" strokecolor="#ffffff">
              <v:stroke dashstyle="solid"/>
            </v:rect>
            <v:rect style="position:absolute;left:8938;top:1710;width:161;height:161" filled="true" fillcolor="#00a0af" stroked="false">
              <v:fill type="solid"/>
            </v:rect>
            <v:rect style="position:absolute;left:8938;top:1710;width:161;height:161" filled="false" stroked="true" strokeweight="1.0pt" strokecolor="#ffffff">
              <v:stroke dashstyle="solid"/>
            </v:rect>
            <v:rect style="position:absolute;left:8938;top:1550;width:161;height:161" filled="true" fillcolor="#00a0af" stroked="false">
              <v:fill type="solid"/>
            </v:rect>
            <v:rect style="position:absolute;left:8938;top:1550;width:161;height:161" filled="false" stroked="true" strokeweight="1.0pt" strokecolor="#ffffff">
              <v:stroke dashstyle="solid"/>
            </v:rect>
            <v:rect style="position:absolute;left:8938;top:1389;width:161;height:161" filled="true" fillcolor="#00a0af" stroked="false">
              <v:fill type="solid"/>
            </v:rect>
            <v:rect style="position:absolute;left:8938;top:1389;width:161;height:161" filled="false" stroked="true" strokeweight="1.0pt" strokecolor="#ffffff">
              <v:stroke dashstyle="solid"/>
            </v:rect>
            <v:rect style="position:absolute;left:8938;top:1228;width:161;height:161" filled="true" fillcolor="#00a0af" stroked="false">
              <v:fill type="solid"/>
            </v:rect>
            <v:rect style="position:absolute;left:8938;top:1228;width:161;height:161" filled="false" stroked="true" strokeweight="1.0pt" strokecolor="#ffffff">
              <v:stroke dashstyle="solid"/>
            </v:rect>
            <v:rect style="position:absolute;left:8938;top:1068;width:161;height:161" filled="true" fillcolor="#00a0af" stroked="false">
              <v:fill type="solid"/>
            </v:rect>
            <v:rect style="position:absolute;left:8938;top:1068;width:161;height:161" filled="false" stroked="true" strokeweight="1.0pt" strokecolor="#ffffff">
              <v:stroke dashstyle="solid"/>
            </v:rect>
            <v:rect style="position:absolute;left:8938;top:907;width:161;height:161" filled="true" fillcolor="#00a0af" stroked="false">
              <v:fill type="solid"/>
            </v:rect>
            <v:rect style="position:absolute;left:8938;top:907;width:161;height:161" filled="false" stroked="true" strokeweight="1.0pt" strokecolor="#ffffff">
              <v:stroke dashstyle="solid"/>
            </v:rect>
            <v:rect style="position:absolute;left:8938;top:746;width:161;height:161" filled="true" fillcolor="#00a0af" stroked="false">
              <v:fill type="solid"/>
            </v:rect>
            <v:rect style="position:absolute;left:8938;top:746;width:161;height:161" filled="false" stroked="true" strokeweight="1.0pt" strokecolor="#ffffff">
              <v:stroke dashstyle="solid"/>
            </v:rect>
            <v:rect style="position:absolute;left:8938;top:585;width:161;height:161" filled="true" fillcolor="#00a0af" stroked="false">
              <v:fill type="solid"/>
            </v:rect>
            <v:rect style="position:absolute;left:8938;top:585;width:161;height:161" filled="false" stroked="true" strokeweight="1.0pt" strokecolor="#ffffff">
              <v:stroke dashstyle="solid"/>
            </v:rect>
            <v:rect style="position:absolute;left:10062;top:3157;width:161;height:161" filled="true" fillcolor="#00a0af" stroked="false">
              <v:fill type="solid"/>
            </v:rect>
            <v:rect style="position:absolute;left:9902;top:3157;width:161;height:161" filled="true" fillcolor="#afbc21" stroked="false">
              <v:fill type="solid"/>
            </v:rect>
            <v:rect style="position:absolute;left:9902;top:3157;width:161;height:161" filled="false" stroked="true" strokeweight="1.0pt" strokecolor="#ffffff">
              <v:stroke dashstyle="solid"/>
            </v:rect>
            <v:rect style="position:absolute;left:9741;top:3157;width:161;height:161" filled="true" fillcolor="#afbc21" stroked="false">
              <v:fill type="solid"/>
            </v:rect>
            <v:rect style="position:absolute;left:9741;top:3157;width:161;height:161" filled="false" stroked="true" strokeweight="1pt" strokecolor="#ffffff">
              <v:stroke dashstyle="solid"/>
            </v:rect>
            <v:rect style="position:absolute;left:9902;top:2996;width:161;height:161" filled="true" fillcolor="#afbc21" stroked="false">
              <v:fill type="solid"/>
            </v:rect>
            <v:rect style="position:absolute;left:9902;top:2996;width:161;height:161" filled="false" stroked="true" strokeweight="1.0pt" strokecolor="#ffffff">
              <v:stroke dashstyle="solid"/>
            </v:rect>
            <v:rect style="position:absolute;left:10223;top:3157;width:161;height:161" filled="true" fillcolor="#afbc21" stroked="false">
              <v:fill type="solid"/>
            </v:rect>
            <v:rect style="position:absolute;left:10223;top:3157;width:161;height:161" filled="false" stroked="true" strokeweight="1.0pt" strokecolor="#ffffff">
              <v:stroke dashstyle="solid"/>
            </v:rect>
            <v:rect style="position:absolute;left:9259;top:2675;width:161;height:161" filled="true" fillcolor="#ffcf00" stroked="false">
              <v:fill type="solid"/>
            </v:rect>
            <v:rect style="position:absolute;left:9259;top:2675;width:161;height:161" filled="false" stroked="true" strokeweight="1pt" strokecolor="#ffffff">
              <v:stroke dashstyle="solid"/>
            </v:rect>
            <v:rect style="position:absolute;left:9902;top:2835;width:161;height:161" filled="true" fillcolor="#ffcf00" stroked="false">
              <v:fill type="solid"/>
            </v:rect>
            <v:rect style="position:absolute;left:9902;top:2835;width:161;height:161" filled="false" stroked="true" strokeweight="1.0pt" strokecolor="#ffffff">
              <v:stroke dashstyle="solid"/>
            </v:rect>
            <v:rect style="position:absolute;left:8295;top:3157;width:161;height:161" filled="true" fillcolor="#00a0af" stroked="false">
              <v:fill type="solid"/>
            </v:rect>
            <v:rect style="position:absolute;left:8295;top:2996;width:161;height:161" filled="true" fillcolor="#ffcf00" stroked="false">
              <v:fill type="solid"/>
            </v:rect>
            <v:rect style="position:absolute;left:8295;top:2996;width:161;height:161" filled="false" stroked="true" strokeweight="1.0pt" strokecolor="#ffffff">
              <v:stroke dashstyle="solid"/>
            </v:rect>
            <v:rect style="position:absolute;left:3957;top:3157;width:161;height:161" filled="true" fillcolor="#005288" stroked="false">
              <v:fill type="solid"/>
            </v:rect>
            <v:rect style="position:absolute;left:4278;top:3157;width:161;height:161" filled="true" fillcolor="#005288" stroked="false">
              <v:fill type="solid"/>
            </v:rect>
            <v:rect style="position:absolute;left:4439;top:3157;width:161;height:161" filled="true" fillcolor="#005288" stroked="false">
              <v:fill type="solid"/>
            </v:rect>
            <v:rect style="position:absolute;left:4439;top:3157;width:161;height:161" filled="false" stroked="true" strokeweight="1.0pt" strokecolor="#ffffff">
              <v:stroke dashstyle="solid"/>
            </v:rect>
            <v:rect style="position:absolute;left:4439;top:2996;width:161;height:161" filled="true" fillcolor="#005288" stroked="false">
              <v:fill type="solid"/>
            </v:rect>
            <v:rect style="position:absolute;left:4439;top:2996;width:161;height:161" filled="false" stroked="true" strokeweight="1.0pt" strokecolor="#ffffff">
              <v:stroke dashstyle="solid"/>
            </v:rect>
            <v:rect style="position:absolute;left:4439;top:2835;width:161;height:161" filled="true" fillcolor="#005288" stroked="false">
              <v:fill type="solid"/>
            </v:rect>
            <v:rect style="position:absolute;left:4439;top:2835;width:161;height:161" filled="false" stroked="true" strokeweight="1.0pt" strokecolor="#ffffff">
              <v:stroke dashstyle="solid"/>
            </v:rect>
            <v:rect style="position:absolute;left:4439;top:2675;width:161;height:161" filled="true" fillcolor="#005288" stroked="false">
              <v:fill type="solid"/>
            </v:rect>
            <v:rect style="position:absolute;left:4439;top:2675;width:161;height:161" filled="false" stroked="true" strokeweight="1.0pt" strokecolor="#ffffff">
              <v:stroke dashstyle="solid"/>
            </v:rect>
            <v:rect style="position:absolute;left:4599;top:2835;width:161;height:161" filled="true" fillcolor="#005288" stroked="false">
              <v:fill type="solid"/>
            </v:rect>
            <v:rect style="position:absolute;left:4599;top:2835;width:161;height:161" filled="false" stroked="true" strokeweight="1.0pt" strokecolor="#ffffff">
              <v:stroke dashstyle="solid"/>
            </v:rect>
            <v:rect style="position:absolute;left:4599;top:2675;width:161;height:161" filled="true" fillcolor="#005288" stroked="false">
              <v:fill type="solid"/>
            </v:rect>
            <v:rect style="position:absolute;left:4599;top:2675;width:161;height:161" filled="false" stroked="true" strokeweight="1.0pt" strokecolor="#ffffff">
              <v:stroke dashstyle="solid"/>
            </v:rect>
            <v:rect style="position:absolute;left:4599;top:2514;width:161;height:161" filled="true" fillcolor="#005288" stroked="false">
              <v:fill type="solid"/>
            </v:rect>
            <v:rect style="position:absolute;left:4599;top:2514;width:161;height:161" filled="false" stroked="true" strokeweight="1.0pt" strokecolor="#ffffff">
              <v:stroke dashstyle="solid"/>
            </v:rect>
            <v:rect style="position:absolute;left:4760;top:3157;width:161;height:161" filled="true" fillcolor="#005288" stroked="false">
              <v:fill type="solid"/>
            </v:rect>
            <v:rect style="position:absolute;left:4599;top:3157;width:161;height:161" filled="true" fillcolor="#005288" stroked="false">
              <v:fill type="solid"/>
            </v:rect>
            <v:rect style="position:absolute;left:4599;top:3157;width:161;height:161" filled="false" stroked="true" strokeweight="1.0pt" strokecolor="#ffffff">
              <v:stroke dashstyle="solid"/>
            </v:rect>
            <v:rect style="position:absolute;left:4599;top:2996;width:161;height:161" filled="true" fillcolor="#005288" stroked="false">
              <v:fill type="solid"/>
            </v:rect>
            <v:rect style="position:absolute;left:4599;top:2996;width:161;height:161" filled="false" stroked="true" strokeweight="1.0pt" strokecolor="#ffffff">
              <v:stroke dashstyle="solid"/>
            </v:rect>
            <v:rect style="position:absolute;left:5563;top:3157;width:161;height:161" filled="true" fillcolor="#005288" stroked="false">
              <v:fill type="solid"/>
            </v:rect>
            <v:line style="position:absolute" from="1246,3318" to="10706,3318" stroked="true" strokeweight=".25pt" strokecolor="#231f20">
              <v:stroke dashstyle="solid"/>
            </v:line>
            <v:line style="position:absolute" from="6036,3308" to="6056,3308" stroked="true" strokeweight="1pt" strokecolor="#7e8083">
              <v:stroke dashstyle="solid"/>
            </v:line>
            <v:line style="position:absolute" from="6046,3258" to="6046,348" stroked="true" strokeweight="1pt" strokecolor="#7e8083">
              <v:stroke dashstyle="shortdot"/>
            </v:line>
            <v:line style="position:absolute" from="6036,318" to="6056,318" stroked="true" strokeweight="1pt" strokecolor="#7e8083">
              <v:stroke dashstyle="solid"/>
            </v:line>
            <v:shape style="position:absolute;left:5748;top:870;width:98;height:195" coordorigin="5749,871" coordsize="98,195" path="m5846,871l5749,968,5846,1065,5846,871xe" filled="true" fillcolor="#ced0d2" stroked="false">
              <v:path arrowok="t"/>
              <v:fill type="solid"/>
            </v:shape>
            <v:shape style="position:absolute;left:6246;top:870;width:98;height:195" coordorigin="6247,871" coordsize="98,195" path="m6247,871l6247,1065,6344,968,6247,871xe" filled="true" fillcolor="#ced0d2" stroked="false">
              <v:path arrowok="t"/>
              <v:fill type="solid"/>
            </v:shape>
            <v:shape style="position:absolute;left:1464;top:1046;width:1620;height:1093" type="#_x0000_t202" filled="false" stroked="false">
              <v:textbox inset="0,0,0,0">
                <w:txbxContent>
                  <w:p>
                    <w:pPr>
                      <w:spacing w:line="170" w:lineRule="exact" w:before="0"/>
                      <w:ind w:left="0" w:right="0" w:firstLine="0"/>
                      <w:jc w:val="left"/>
                      <w:rPr>
                        <w:sz w:val="14"/>
                      </w:rPr>
                    </w:pPr>
                    <w:r>
                      <w:rPr>
                        <w:color w:val="231F20"/>
                        <w:w w:val="115"/>
                        <w:sz w:val="14"/>
                      </w:rPr>
                      <w:t>Inflation</w:t>
                    </w:r>
                  </w:p>
                  <w:p>
                    <w:pPr>
                      <w:spacing w:line="326" w:lineRule="auto" w:before="53"/>
                      <w:ind w:left="0" w:right="0" w:firstLine="0"/>
                      <w:jc w:val="left"/>
                      <w:rPr>
                        <w:sz w:val="14"/>
                      </w:rPr>
                    </w:pPr>
                    <w:r>
                      <w:rPr>
                        <w:color w:val="231F20"/>
                        <w:w w:val="115"/>
                        <w:sz w:val="14"/>
                      </w:rPr>
                      <w:t>External pressures Financial imbalance Commodity price crash</w:t>
                    </w:r>
                  </w:p>
                  <w:p>
                    <w:pPr>
                      <w:spacing w:line="168" w:lineRule="exact" w:before="3"/>
                      <w:ind w:left="0" w:right="0" w:firstLine="0"/>
                      <w:jc w:val="left"/>
                      <w:rPr>
                        <w:sz w:val="14"/>
                      </w:rPr>
                    </w:pPr>
                    <w:r>
                      <w:rPr>
                        <w:color w:val="231F20"/>
                        <w:w w:val="110"/>
                        <w:sz w:val="14"/>
                      </w:rPr>
                      <w:t>Other</w:t>
                    </w:r>
                  </w:p>
                </w:txbxContent>
              </v:textbox>
              <w10:wrap type="none"/>
            </v:shape>
            <v:shape style="position:absolute;left:3995;top:842;width:1641;height:748" type="#_x0000_t202" filled="false" stroked="false">
              <v:textbox inset="0,0,0,0">
                <w:txbxContent>
                  <w:p>
                    <w:pPr>
                      <w:spacing w:before="1"/>
                      <w:ind w:left="535" w:right="0" w:firstLine="0"/>
                      <w:jc w:val="left"/>
                      <w:rPr>
                        <w:sz w:val="22"/>
                      </w:rPr>
                    </w:pPr>
                    <w:r>
                      <w:rPr>
                        <w:color w:val="231F20"/>
                        <w:w w:val="105"/>
                        <w:sz w:val="22"/>
                      </w:rPr>
                      <w:t>1960–1989</w:t>
                    </w:r>
                  </w:p>
                  <w:p>
                    <w:pPr>
                      <w:spacing w:line="235" w:lineRule="auto" w:before="49"/>
                      <w:ind w:left="10" w:right="15" w:hanging="11"/>
                      <w:jc w:val="left"/>
                      <w:rPr>
                        <w:sz w:val="18"/>
                      </w:rPr>
                    </w:pPr>
                    <w:r>
                      <w:rPr>
                        <w:b/>
                        <w:color w:val="231F20"/>
                        <w:w w:val="115"/>
                        <w:sz w:val="18"/>
                      </w:rPr>
                      <w:t>21 </w:t>
                    </w:r>
                    <w:r>
                      <w:rPr>
                        <w:color w:val="231F20"/>
                        <w:w w:val="115"/>
                        <w:sz w:val="18"/>
                      </w:rPr>
                      <w:t>of </w:t>
                    </w:r>
                    <w:r>
                      <w:rPr>
                        <w:b/>
                        <w:color w:val="231F20"/>
                        <w:w w:val="115"/>
                        <w:sz w:val="18"/>
                      </w:rPr>
                      <w:t>23 </w:t>
                    </w:r>
                    <w:r>
                      <w:rPr>
                        <w:color w:val="231F20"/>
                        <w:w w:val="115"/>
                        <w:sz w:val="18"/>
                      </w:rPr>
                      <w:t>recessions caused by</w:t>
                    </w:r>
                    <w:r>
                      <w:rPr>
                        <w:color w:val="231F20"/>
                        <w:spacing w:val="7"/>
                        <w:w w:val="115"/>
                        <w:sz w:val="18"/>
                      </w:rPr>
                      <w:t> </w:t>
                    </w:r>
                    <w:r>
                      <w:rPr>
                        <w:color w:val="231F20"/>
                        <w:w w:val="115"/>
                        <w:sz w:val="18"/>
                      </w:rPr>
                      <w:t>inflation</w:t>
                    </w:r>
                  </w:p>
                </w:txbxContent>
              </v:textbox>
              <w10:wrap type="none"/>
            </v:shape>
            <v:shape style="position:absolute;left:6055;top:585;width:2722;height:1447" type="#_x0000_t202" filled="false" stroked="false">
              <v:textbox inset="0,0,0,0">
                <w:txbxContent>
                  <w:p>
                    <w:pPr>
                      <w:spacing w:line="240" w:lineRule="auto" w:before="1"/>
                      <w:rPr>
                        <w:sz w:val="21"/>
                      </w:rPr>
                    </w:pPr>
                  </w:p>
                  <w:p>
                    <w:pPr>
                      <w:spacing w:before="0"/>
                      <w:ind w:left="459" w:right="0" w:firstLine="0"/>
                      <w:jc w:val="left"/>
                      <w:rPr>
                        <w:sz w:val="22"/>
                      </w:rPr>
                    </w:pPr>
                    <w:r>
                      <w:rPr>
                        <w:color w:val="231F20"/>
                        <w:w w:val="110"/>
                        <w:sz w:val="22"/>
                      </w:rPr>
                      <w:t>1990–present</w:t>
                    </w:r>
                  </w:p>
                  <w:p>
                    <w:pPr>
                      <w:spacing w:line="235" w:lineRule="auto" w:before="49"/>
                      <w:ind w:left="459" w:right="0" w:firstLine="0"/>
                      <w:jc w:val="left"/>
                      <w:rPr>
                        <w:sz w:val="18"/>
                      </w:rPr>
                    </w:pPr>
                    <w:r>
                      <w:rPr>
                        <w:color w:val="231F20"/>
                        <w:w w:val="115"/>
                        <w:sz w:val="18"/>
                      </w:rPr>
                      <w:t>Causes of </w:t>
                    </w:r>
                    <w:r>
                      <w:rPr>
                        <w:b/>
                        <w:color w:val="231F20"/>
                        <w:w w:val="115"/>
                        <w:sz w:val="18"/>
                      </w:rPr>
                      <w:t>85 </w:t>
                    </w:r>
                    <w:r>
                      <w:rPr>
                        <w:color w:val="231F20"/>
                        <w:w w:val="115"/>
                        <w:sz w:val="18"/>
                      </w:rPr>
                      <w:t>recessions have been more varied</w:t>
                    </w:r>
                  </w:p>
                </w:txbxContent>
              </v:textbox>
              <w10:wrap type="none"/>
            </v:shape>
            <w10:wrap type="topAndBottom"/>
          </v:group>
        </w:pict>
      </w:r>
    </w:p>
    <w:p>
      <w:pPr>
        <w:tabs>
          <w:tab w:pos="2776" w:val="left" w:leader="none"/>
          <w:tab w:pos="4371" w:val="left" w:leader="none"/>
          <w:tab w:pos="5969" w:val="left" w:leader="none"/>
          <w:tab w:pos="7575" w:val="left" w:leader="none"/>
          <w:tab w:pos="9186" w:val="left" w:leader="none"/>
        </w:tabs>
        <w:spacing w:before="4"/>
        <w:ind w:left="1163" w:right="0" w:firstLine="0"/>
        <w:jc w:val="left"/>
        <w:rPr>
          <w:sz w:val="14"/>
        </w:rPr>
      </w:pPr>
      <w:r>
        <w:rPr>
          <w:color w:val="231F20"/>
          <w:w w:val="110"/>
          <w:sz w:val="14"/>
        </w:rPr>
        <w:t>1960</w:t>
        <w:tab/>
        <w:t>1970</w:t>
        <w:tab/>
        <w:t>1980</w:t>
        <w:tab/>
        <w:t>1990</w:t>
        <w:tab/>
      </w:r>
      <w:r>
        <w:rPr>
          <w:color w:val="231F20"/>
          <w:spacing w:val="3"/>
          <w:w w:val="110"/>
          <w:sz w:val="14"/>
        </w:rPr>
        <w:t>2000</w:t>
        <w:tab/>
      </w:r>
      <w:r>
        <w:rPr>
          <w:color w:val="231F20"/>
          <w:w w:val="110"/>
          <w:sz w:val="14"/>
        </w:rPr>
        <w:t>2010</w:t>
      </w:r>
    </w:p>
    <w:p>
      <w:pPr>
        <w:pStyle w:val="BodyText"/>
        <w:spacing w:before="2"/>
        <w:rPr>
          <w:sz w:val="11"/>
        </w:rPr>
      </w:pPr>
    </w:p>
    <w:p>
      <w:pPr>
        <w:spacing w:line="235" w:lineRule="auto" w:before="108"/>
        <w:ind w:left="1160" w:right="1203" w:firstLine="0"/>
        <w:jc w:val="left"/>
        <w:rPr>
          <w:sz w:val="15"/>
        </w:rPr>
      </w:pPr>
      <w:r>
        <w:rPr>
          <w:color w:val="231F20"/>
          <w:spacing w:val="2"/>
          <w:w w:val="90"/>
          <w:sz w:val="15"/>
        </w:rPr>
        <w:t>Notes:</w:t>
      </w:r>
      <w:r>
        <w:rPr>
          <w:color w:val="231F20"/>
          <w:spacing w:val="-4"/>
          <w:w w:val="90"/>
          <w:sz w:val="15"/>
        </w:rPr>
        <w:t> </w:t>
      </w:r>
      <w:r>
        <w:rPr>
          <w:color w:val="231F20"/>
          <w:w w:val="90"/>
          <w:sz w:val="15"/>
        </w:rPr>
        <w:t>Recessions</w:t>
      </w:r>
      <w:r>
        <w:rPr>
          <w:color w:val="231F20"/>
          <w:spacing w:val="-3"/>
          <w:w w:val="90"/>
          <w:sz w:val="15"/>
        </w:rPr>
        <w:t> </w:t>
      </w:r>
      <w:r>
        <w:rPr>
          <w:color w:val="231F20"/>
          <w:w w:val="90"/>
          <w:sz w:val="15"/>
        </w:rPr>
        <w:t>are</w:t>
      </w:r>
      <w:r>
        <w:rPr>
          <w:color w:val="231F20"/>
          <w:spacing w:val="-3"/>
          <w:w w:val="90"/>
          <w:sz w:val="15"/>
        </w:rPr>
        <w:t> </w:t>
      </w:r>
      <w:r>
        <w:rPr>
          <w:color w:val="231F20"/>
          <w:w w:val="90"/>
          <w:sz w:val="15"/>
        </w:rPr>
        <w:t>defined</w:t>
      </w:r>
      <w:r>
        <w:rPr>
          <w:color w:val="231F20"/>
          <w:spacing w:val="-3"/>
          <w:w w:val="90"/>
          <w:sz w:val="15"/>
        </w:rPr>
        <w:t> </w:t>
      </w:r>
      <w:r>
        <w:rPr>
          <w:color w:val="231F20"/>
          <w:w w:val="90"/>
          <w:sz w:val="15"/>
        </w:rPr>
        <w:t>as</w:t>
      </w:r>
      <w:r>
        <w:rPr>
          <w:color w:val="231F20"/>
          <w:spacing w:val="-3"/>
          <w:w w:val="90"/>
          <w:sz w:val="15"/>
        </w:rPr>
        <w:t> </w:t>
      </w:r>
      <w:r>
        <w:rPr>
          <w:color w:val="231F20"/>
          <w:w w:val="90"/>
          <w:sz w:val="15"/>
        </w:rPr>
        <w:t>two</w:t>
      </w:r>
      <w:r>
        <w:rPr>
          <w:color w:val="231F20"/>
          <w:spacing w:val="-3"/>
          <w:w w:val="90"/>
          <w:sz w:val="15"/>
        </w:rPr>
        <w:t> </w:t>
      </w:r>
      <w:r>
        <w:rPr>
          <w:color w:val="231F20"/>
          <w:w w:val="90"/>
          <w:sz w:val="15"/>
        </w:rPr>
        <w:t>consecutive</w:t>
      </w:r>
      <w:r>
        <w:rPr>
          <w:color w:val="231F20"/>
          <w:spacing w:val="-3"/>
          <w:w w:val="90"/>
          <w:sz w:val="15"/>
        </w:rPr>
        <w:t> </w:t>
      </w:r>
      <w:r>
        <w:rPr>
          <w:color w:val="231F20"/>
          <w:w w:val="90"/>
          <w:sz w:val="15"/>
        </w:rPr>
        <w:t>quarters</w:t>
      </w:r>
      <w:r>
        <w:rPr>
          <w:color w:val="231F20"/>
          <w:spacing w:val="-3"/>
          <w:w w:val="90"/>
          <w:sz w:val="15"/>
        </w:rPr>
        <w:t> </w:t>
      </w:r>
      <w:r>
        <w:rPr>
          <w:color w:val="231F20"/>
          <w:w w:val="90"/>
          <w:sz w:val="15"/>
        </w:rPr>
        <w:t>of</w:t>
      </w:r>
      <w:r>
        <w:rPr>
          <w:color w:val="231F20"/>
          <w:spacing w:val="-3"/>
          <w:w w:val="90"/>
          <w:sz w:val="15"/>
        </w:rPr>
        <w:t> </w:t>
      </w:r>
      <w:r>
        <w:rPr>
          <w:color w:val="231F20"/>
          <w:w w:val="90"/>
          <w:sz w:val="15"/>
        </w:rPr>
        <w:t>negative</w:t>
      </w:r>
      <w:r>
        <w:rPr>
          <w:color w:val="231F20"/>
          <w:spacing w:val="-3"/>
          <w:w w:val="90"/>
          <w:sz w:val="15"/>
        </w:rPr>
        <w:t> </w:t>
      </w:r>
      <w:r>
        <w:rPr>
          <w:color w:val="231F20"/>
          <w:w w:val="90"/>
          <w:sz w:val="15"/>
        </w:rPr>
        <w:t>real</w:t>
      </w:r>
      <w:r>
        <w:rPr>
          <w:color w:val="231F20"/>
          <w:spacing w:val="-3"/>
          <w:w w:val="90"/>
          <w:sz w:val="15"/>
        </w:rPr>
        <w:t> </w:t>
      </w:r>
      <w:r>
        <w:rPr>
          <w:color w:val="231F20"/>
          <w:w w:val="90"/>
          <w:sz w:val="15"/>
        </w:rPr>
        <w:t>GDP</w:t>
      </w:r>
      <w:r>
        <w:rPr>
          <w:color w:val="231F20"/>
          <w:spacing w:val="-3"/>
          <w:w w:val="90"/>
          <w:sz w:val="15"/>
        </w:rPr>
        <w:t> </w:t>
      </w:r>
      <w:r>
        <w:rPr>
          <w:color w:val="231F20"/>
          <w:w w:val="90"/>
          <w:sz w:val="15"/>
        </w:rPr>
        <w:t>growth.</w:t>
      </w:r>
      <w:r>
        <w:rPr>
          <w:color w:val="231F20"/>
          <w:spacing w:val="-3"/>
          <w:w w:val="90"/>
          <w:sz w:val="15"/>
        </w:rPr>
        <w:t> </w:t>
      </w:r>
      <w:r>
        <w:rPr>
          <w:color w:val="231F20"/>
          <w:w w:val="90"/>
          <w:sz w:val="15"/>
        </w:rPr>
        <w:t>We</w:t>
      </w:r>
      <w:r>
        <w:rPr>
          <w:color w:val="231F20"/>
          <w:spacing w:val="-3"/>
          <w:w w:val="90"/>
          <w:sz w:val="15"/>
        </w:rPr>
        <w:t> </w:t>
      </w:r>
      <w:r>
        <w:rPr>
          <w:color w:val="231F20"/>
          <w:w w:val="90"/>
          <w:sz w:val="15"/>
        </w:rPr>
        <w:t>examined</w:t>
      </w:r>
      <w:r>
        <w:rPr>
          <w:color w:val="231F20"/>
          <w:spacing w:val="-3"/>
          <w:w w:val="90"/>
          <w:sz w:val="15"/>
        </w:rPr>
        <w:t> </w:t>
      </w:r>
      <w:r>
        <w:rPr>
          <w:color w:val="231F20"/>
          <w:w w:val="90"/>
          <w:sz w:val="15"/>
        </w:rPr>
        <w:t>23</w:t>
      </w:r>
      <w:r>
        <w:rPr>
          <w:color w:val="231F20"/>
          <w:spacing w:val="-3"/>
          <w:w w:val="90"/>
          <w:sz w:val="15"/>
        </w:rPr>
        <w:t> </w:t>
      </w:r>
      <w:r>
        <w:rPr>
          <w:color w:val="231F20"/>
          <w:w w:val="90"/>
          <w:sz w:val="15"/>
        </w:rPr>
        <w:t>developed</w:t>
      </w:r>
      <w:r>
        <w:rPr>
          <w:color w:val="231F20"/>
          <w:spacing w:val="-4"/>
          <w:w w:val="90"/>
          <w:sz w:val="15"/>
        </w:rPr>
        <w:t> </w:t>
      </w:r>
      <w:r>
        <w:rPr>
          <w:color w:val="231F20"/>
          <w:w w:val="90"/>
          <w:sz w:val="15"/>
        </w:rPr>
        <w:t>economies</w:t>
      </w:r>
      <w:r>
        <w:rPr>
          <w:color w:val="231F20"/>
          <w:spacing w:val="-3"/>
          <w:w w:val="90"/>
          <w:sz w:val="15"/>
        </w:rPr>
        <w:t> </w:t>
      </w:r>
      <w:r>
        <w:rPr>
          <w:color w:val="231F20"/>
          <w:w w:val="90"/>
          <w:sz w:val="15"/>
        </w:rPr>
        <w:t>starting</w:t>
      </w:r>
      <w:r>
        <w:rPr>
          <w:color w:val="231F20"/>
          <w:spacing w:val="-3"/>
          <w:w w:val="90"/>
          <w:sz w:val="15"/>
        </w:rPr>
        <w:t> </w:t>
      </w:r>
      <w:r>
        <w:rPr>
          <w:color w:val="231F20"/>
          <w:w w:val="90"/>
          <w:sz w:val="15"/>
        </w:rPr>
        <w:t>in</w:t>
      </w:r>
      <w:r>
        <w:rPr>
          <w:color w:val="231F20"/>
          <w:spacing w:val="-3"/>
          <w:w w:val="90"/>
          <w:sz w:val="15"/>
        </w:rPr>
        <w:t> </w:t>
      </w:r>
      <w:r>
        <w:rPr>
          <w:color w:val="231F20"/>
          <w:w w:val="90"/>
          <w:sz w:val="15"/>
        </w:rPr>
        <w:t>1960,</w:t>
      </w:r>
      <w:r>
        <w:rPr>
          <w:color w:val="231F20"/>
          <w:spacing w:val="-3"/>
          <w:w w:val="90"/>
          <w:sz w:val="15"/>
        </w:rPr>
        <w:t> </w:t>
      </w:r>
      <w:r>
        <w:rPr>
          <w:color w:val="231F20"/>
          <w:w w:val="90"/>
          <w:sz w:val="15"/>
        </w:rPr>
        <w:t>or</w:t>
      </w:r>
      <w:r>
        <w:rPr>
          <w:color w:val="231F20"/>
          <w:spacing w:val="-3"/>
          <w:w w:val="90"/>
          <w:sz w:val="15"/>
        </w:rPr>
        <w:t> </w:t>
      </w:r>
      <w:r>
        <w:rPr>
          <w:color w:val="231F20"/>
          <w:w w:val="90"/>
          <w:sz w:val="15"/>
        </w:rPr>
        <w:t>with</w:t>
      </w:r>
      <w:r>
        <w:rPr>
          <w:color w:val="231F20"/>
          <w:spacing w:val="-3"/>
          <w:w w:val="90"/>
          <w:sz w:val="15"/>
        </w:rPr>
        <w:t> </w:t>
      </w:r>
      <w:r>
        <w:rPr>
          <w:color w:val="231F20"/>
          <w:w w:val="90"/>
          <w:sz w:val="15"/>
        </w:rPr>
        <w:t>the</w:t>
      </w:r>
      <w:r>
        <w:rPr>
          <w:color w:val="231F20"/>
          <w:spacing w:val="-3"/>
          <w:w w:val="90"/>
          <w:sz w:val="15"/>
        </w:rPr>
        <w:t> </w:t>
      </w:r>
      <w:r>
        <w:rPr>
          <w:color w:val="231F20"/>
          <w:w w:val="90"/>
          <w:sz w:val="15"/>
        </w:rPr>
        <w:t>earliest</w:t>
      </w:r>
      <w:r>
        <w:rPr>
          <w:color w:val="231F20"/>
          <w:spacing w:val="-3"/>
          <w:w w:val="90"/>
          <w:sz w:val="15"/>
        </w:rPr>
        <w:t> </w:t>
      </w:r>
      <w:r>
        <w:rPr>
          <w:color w:val="231F20"/>
          <w:w w:val="90"/>
          <w:sz w:val="15"/>
        </w:rPr>
        <w:t>available quarterly</w:t>
      </w:r>
      <w:r>
        <w:rPr>
          <w:color w:val="231F20"/>
          <w:spacing w:val="-8"/>
          <w:w w:val="90"/>
          <w:sz w:val="15"/>
        </w:rPr>
        <w:t> </w:t>
      </w:r>
      <w:r>
        <w:rPr>
          <w:color w:val="231F20"/>
          <w:w w:val="90"/>
          <w:sz w:val="15"/>
        </w:rPr>
        <w:t>data.</w:t>
      </w:r>
      <w:r>
        <w:rPr>
          <w:color w:val="231F20"/>
          <w:spacing w:val="-7"/>
          <w:w w:val="90"/>
          <w:sz w:val="15"/>
        </w:rPr>
        <w:t> </w:t>
      </w:r>
      <w:r>
        <w:rPr>
          <w:color w:val="231F20"/>
          <w:w w:val="90"/>
          <w:sz w:val="15"/>
        </w:rPr>
        <w:t>Recessions</w:t>
      </w:r>
      <w:r>
        <w:rPr>
          <w:color w:val="231F20"/>
          <w:spacing w:val="-7"/>
          <w:w w:val="90"/>
          <w:sz w:val="15"/>
        </w:rPr>
        <w:t> </w:t>
      </w:r>
      <w:r>
        <w:rPr>
          <w:color w:val="231F20"/>
          <w:w w:val="90"/>
          <w:sz w:val="15"/>
        </w:rPr>
        <w:t>were</w:t>
      </w:r>
      <w:r>
        <w:rPr>
          <w:color w:val="231F20"/>
          <w:spacing w:val="-7"/>
          <w:w w:val="90"/>
          <w:sz w:val="15"/>
        </w:rPr>
        <w:t> </w:t>
      </w:r>
      <w:r>
        <w:rPr>
          <w:color w:val="231F20"/>
          <w:w w:val="90"/>
          <w:sz w:val="15"/>
        </w:rPr>
        <w:t>categorized</w:t>
      </w:r>
      <w:r>
        <w:rPr>
          <w:color w:val="231F20"/>
          <w:spacing w:val="-7"/>
          <w:w w:val="90"/>
          <w:sz w:val="15"/>
        </w:rPr>
        <w:t> </w:t>
      </w:r>
      <w:r>
        <w:rPr>
          <w:color w:val="231F20"/>
          <w:w w:val="90"/>
          <w:sz w:val="15"/>
        </w:rPr>
        <w:t>using</w:t>
      </w:r>
      <w:r>
        <w:rPr>
          <w:color w:val="231F20"/>
          <w:spacing w:val="-8"/>
          <w:w w:val="90"/>
          <w:sz w:val="15"/>
        </w:rPr>
        <w:t> </w:t>
      </w:r>
      <w:r>
        <w:rPr>
          <w:color w:val="231F20"/>
          <w:w w:val="90"/>
          <w:sz w:val="15"/>
        </w:rPr>
        <w:t>a</w:t>
      </w:r>
      <w:r>
        <w:rPr>
          <w:color w:val="231F20"/>
          <w:spacing w:val="-7"/>
          <w:w w:val="90"/>
          <w:sz w:val="15"/>
        </w:rPr>
        <w:t> </w:t>
      </w:r>
      <w:r>
        <w:rPr>
          <w:color w:val="231F20"/>
          <w:w w:val="90"/>
          <w:sz w:val="15"/>
        </w:rPr>
        <w:t>variety</w:t>
      </w:r>
      <w:r>
        <w:rPr>
          <w:color w:val="231F20"/>
          <w:spacing w:val="-7"/>
          <w:w w:val="90"/>
          <w:sz w:val="15"/>
        </w:rPr>
        <w:t> </w:t>
      </w:r>
      <w:r>
        <w:rPr>
          <w:color w:val="231F20"/>
          <w:w w:val="90"/>
          <w:sz w:val="15"/>
        </w:rPr>
        <w:t>of</w:t>
      </w:r>
      <w:r>
        <w:rPr>
          <w:color w:val="231F20"/>
          <w:spacing w:val="-7"/>
          <w:w w:val="90"/>
          <w:sz w:val="15"/>
        </w:rPr>
        <w:t> </w:t>
      </w:r>
      <w:r>
        <w:rPr>
          <w:color w:val="231F20"/>
          <w:w w:val="90"/>
          <w:sz w:val="15"/>
        </w:rPr>
        <w:t>macroeconomic</w:t>
      </w:r>
      <w:r>
        <w:rPr>
          <w:color w:val="231F20"/>
          <w:spacing w:val="-7"/>
          <w:w w:val="90"/>
          <w:sz w:val="15"/>
        </w:rPr>
        <w:t> </w:t>
      </w:r>
      <w:r>
        <w:rPr>
          <w:color w:val="231F20"/>
          <w:w w:val="90"/>
          <w:sz w:val="15"/>
        </w:rPr>
        <w:t>indicators</w:t>
      </w:r>
      <w:r>
        <w:rPr>
          <w:color w:val="231F20"/>
          <w:spacing w:val="-8"/>
          <w:w w:val="90"/>
          <w:sz w:val="15"/>
        </w:rPr>
        <w:t> </w:t>
      </w:r>
      <w:r>
        <w:rPr>
          <w:color w:val="231F20"/>
          <w:w w:val="90"/>
          <w:sz w:val="15"/>
        </w:rPr>
        <w:t>and</w:t>
      </w:r>
      <w:r>
        <w:rPr>
          <w:color w:val="231F20"/>
          <w:spacing w:val="-7"/>
          <w:w w:val="90"/>
          <w:sz w:val="15"/>
        </w:rPr>
        <w:t> </w:t>
      </w:r>
      <w:r>
        <w:rPr>
          <w:color w:val="231F20"/>
          <w:w w:val="90"/>
          <w:sz w:val="15"/>
        </w:rPr>
        <w:t>historical</w:t>
      </w:r>
      <w:r>
        <w:rPr>
          <w:color w:val="231F20"/>
          <w:spacing w:val="-7"/>
          <w:w w:val="90"/>
          <w:sz w:val="15"/>
        </w:rPr>
        <w:t> </w:t>
      </w:r>
      <w:r>
        <w:rPr>
          <w:color w:val="231F20"/>
          <w:w w:val="90"/>
          <w:sz w:val="15"/>
        </w:rPr>
        <w:t>analysis.</w:t>
      </w:r>
      <w:r>
        <w:rPr>
          <w:color w:val="231F20"/>
          <w:spacing w:val="-7"/>
          <w:w w:val="90"/>
          <w:sz w:val="15"/>
        </w:rPr>
        <w:t> </w:t>
      </w:r>
      <w:r>
        <w:rPr>
          <w:color w:val="231F20"/>
          <w:w w:val="90"/>
          <w:sz w:val="15"/>
        </w:rPr>
        <w:t>Inflation</w:t>
      </w:r>
      <w:r>
        <w:rPr>
          <w:color w:val="231F20"/>
          <w:spacing w:val="-7"/>
          <w:w w:val="90"/>
          <w:sz w:val="15"/>
        </w:rPr>
        <w:t> </w:t>
      </w:r>
      <w:r>
        <w:rPr>
          <w:color w:val="231F20"/>
          <w:w w:val="90"/>
          <w:sz w:val="15"/>
        </w:rPr>
        <w:t>recessions</w:t>
      </w:r>
      <w:r>
        <w:rPr>
          <w:color w:val="231F20"/>
          <w:spacing w:val="-7"/>
          <w:w w:val="90"/>
          <w:sz w:val="15"/>
        </w:rPr>
        <w:t> </w:t>
      </w:r>
      <w:r>
        <w:rPr>
          <w:color w:val="231F20"/>
          <w:w w:val="90"/>
          <w:sz w:val="15"/>
        </w:rPr>
        <w:t>are</w:t>
      </w:r>
      <w:r>
        <w:rPr>
          <w:color w:val="231F20"/>
          <w:spacing w:val="-8"/>
          <w:w w:val="90"/>
          <w:sz w:val="15"/>
        </w:rPr>
        <w:t> </w:t>
      </w:r>
      <w:r>
        <w:rPr>
          <w:color w:val="231F20"/>
          <w:w w:val="90"/>
          <w:sz w:val="15"/>
        </w:rPr>
        <w:t>those</w:t>
      </w:r>
      <w:r>
        <w:rPr>
          <w:color w:val="231F20"/>
          <w:spacing w:val="-7"/>
          <w:w w:val="90"/>
          <w:sz w:val="15"/>
        </w:rPr>
        <w:t> </w:t>
      </w:r>
      <w:r>
        <w:rPr>
          <w:color w:val="231F20"/>
          <w:w w:val="90"/>
          <w:sz w:val="15"/>
        </w:rPr>
        <w:t>where</w:t>
      </w:r>
      <w:r>
        <w:rPr>
          <w:color w:val="231F20"/>
          <w:spacing w:val="-7"/>
          <w:w w:val="90"/>
          <w:sz w:val="15"/>
        </w:rPr>
        <w:t> </w:t>
      </w:r>
      <w:r>
        <w:rPr>
          <w:color w:val="231F20"/>
          <w:w w:val="90"/>
          <w:sz w:val="15"/>
        </w:rPr>
        <w:t>regional</w:t>
      </w:r>
      <w:r>
        <w:rPr>
          <w:color w:val="231F20"/>
          <w:spacing w:val="-7"/>
          <w:w w:val="90"/>
          <w:sz w:val="15"/>
        </w:rPr>
        <w:t> </w:t>
      </w:r>
      <w:r>
        <w:rPr>
          <w:color w:val="231F20"/>
          <w:w w:val="90"/>
          <w:sz w:val="15"/>
        </w:rPr>
        <w:t>inflation</w:t>
      </w:r>
      <w:r>
        <w:rPr>
          <w:color w:val="231F20"/>
          <w:spacing w:val="-7"/>
          <w:w w:val="90"/>
          <w:sz w:val="15"/>
        </w:rPr>
        <w:t> </w:t>
      </w:r>
      <w:r>
        <w:rPr>
          <w:color w:val="231F20"/>
          <w:w w:val="90"/>
          <w:sz w:val="15"/>
        </w:rPr>
        <w:t>averaged </w:t>
      </w:r>
      <w:r>
        <w:rPr>
          <w:color w:val="231F20"/>
          <w:w w:val="95"/>
          <w:sz w:val="15"/>
        </w:rPr>
        <w:t>greater</w:t>
      </w:r>
      <w:r>
        <w:rPr>
          <w:color w:val="231F20"/>
          <w:spacing w:val="-19"/>
          <w:w w:val="95"/>
          <w:sz w:val="15"/>
        </w:rPr>
        <w:t> </w:t>
      </w:r>
      <w:r>
        <w:rPr>
          <w:color w:val="231F20"/>
          <w:w w:val="95"/>
          <w:sz w:val="15"/>
        </w:rPr>
        <w:t>than</w:t>
      </w:r>
      <w:r>
        <w:rPr>
          <w:color w:val="231F20"/>
          <w:spacing w:val="-18"/>
          <w:w w:val="95"/>
          <w:sz w:val="15"/>
        </w:rPr>
        <w:t> </w:t>
      </w:r>
      <w:r>
        <w:rPr>
          <w:color w:val="231F20"/>
          <w:w w:val="95"/>
          <w:sz w:val="15"/>
        </w:rPr>
        <w:t>4%</w:t>
      </w:r>
      <w:r>
        <w:rPr>
          <w:color w:val="231F20"/>
          <w:spacing w:val="-19"/>
          <w:w w:val="95"/>
          <w:sz w:val="15"/>
        </w:rPr>
        <w:t> </w:t>
      </w:r>
      <w:r>
        <w:rPr>
          <w:color w:val="231F20"/>
          <w:w w:val="95"/>
          <w:sz w:val="15"/>
        </w:rPr>
        <w:t>in</w:t>
      </w:r>
      <w:r>
        <w:rPr>
          <w:color w:val="231F20"/>
          <w:spacing w:val="-18"/>
          <w:w w:val="95"/>
          <w:sz w:val="15"/>
        </w:rPr>
        <w:t> </w:t>
      </w:r>
      <w:r>
        <w:rPr>
          <w:color w:val="231F20"/>
          <w:w w:val="95"/>
          <w:sz w:val="15"/>
        </w:rPr>
        <w:t>the</w:t>
      </w:r>
      <w:r>
        <w:rPr>
          <w:color w:val="231F20"/>
          <w:spacing w:val="-19"/>
          <w:w w:val="95"/>
          <w:sz w:val="15"/>
        </w:rPr>
        <w:t> </w:t>
      </w:r>
      <w:r>
        <w:rPr>
          <w:color w:val="231F20"/>
          <w:w w:val="95"/>
          <w:sz w:val="15"/>
        </w:rPr>
        <w:t>12</w:t>
      </w:r>
      <w:r>
        <w:rPr>
          <w:color w:val="231F20"/>
          <w:spacing w:val="-18"/>
          <w:w w:val="95"/>
          <w:sz w:val="15"/>
        </w:rPr>
        <w:t> </w:t>
      </w:r>
      <w:r>
        <w:rPr>
          <w:color w:val="231F20"/>
          <w:w w:val="95"/>
          <w:sz w:val="15"/>
        </w:rPr>
        <w:t>months</w:t>
      </w:r>
      <w:r>
        <w:rPr>
          <w:color w:val="231F20"/>
          <w:spacing w:val="-19"/>
          <w:w w:val="95"/>
          <w:sz w:val="15"/>
        </w:rPr>
        <w:t> </w:t>
      </w:r>
      <w:r>
        <w:rPr>
          <w:color w:val="231F20"/>
          <w:w w:val="95"/>
          <w:sz w:val="15"/>
        </w:rPr>
        <w:t>preceding</w:t>
      </w:r>
      <w:r>
        <w:rPr>
          <w:color w:val="231F20"/>
          <w:spacing w:val="-18"/>
          <w:w w:val="95"/>
          <w:sz w:val="15"/>
        </w:rPr>
        <w:t> </w:t>
      </w:r>
      <w:r>
        <w:rPr>
          <w:color w:val="231F20"/>
          <w:w w:val="95"/>
          <w:sz w:val="15"/>
        </w:rPr>
        <w:t>the</w:t>
      </w:r>
      <w:r>
        <w:rPr>
          <w:color w:val="231F20"/>
          <w:spacing w:val="-19"/>
          <w:w w:val="95"/>
          <w:sz w:val="15"/>
        </w:rPr>
        <w:t> </w:t>
      </w:r>
      <w:r>
        <w:rPr>
          <w:color w:val="231F20"/>
          <w:w w:val="95"/>
          <w:sz w:val="15"/>
        </w:rPr>
        <w:t>recession’s</w:t>
      </w:r>
      <w:r>
        <w:rPr>
          <w:color w:val="231F20"/>
          <w:spacing w:val="-18"/>
          <w:w w:val="95"/>
          <w:sz w:val="15"/>
        </w:rPr>
        <w:t> </w:t>
      </w:r>
      <w:r>
        <w:rPr>
          <w:color w:val="231F20"/>
          <w:w w:val="95"/>
          <w:sz w:val="15"/>
        </w:rPr>
        <w:t>start.</w:t>
      </w:r>
      <w:r>
        <w:rPr>
          <w:color w:val="231F20"/>
          <w:spacing w:val="-19"/>
          <w:w w:val="95"/>
          <w:sz w:val="15"/>
        </w:rPr>
        <w:t> </w:t>
      </w:r>
      <w:r>
        <w:rPr>
          <w:color w:val="231F20"/>
          <w:w w:val="95"/>
          <w:sz w:val="15"/>
        </w:rPr>
        <w:t>External</w:t>
      </w:r>
      <w:r>
        <w:rPr>
          <w:color w:val="231F20"/>
          <w:spacing w:val="-18"/>
          <w:w w:val="95"/>
          <w:sz w:val="15"/>
        </w:rPr>
        <w:t> </w:t>
      </w:r>
      <w:r>
        <w:rPr>
          <w:color w:val="231F20"/>
          <w:w w:val="95"/>
          <w:sz w:val="15"/>
        </w:rPr>
        <w:t>pressures</w:t>
      </w:r>
      <w:r>
        <w:rPr>
          <w:color w:val="231F20"/>
          <w:spacing w:val="-19"/>
          <w:w w:val="95"/>
          <w:sz w:val="15"/>
        </w:rPr>
        <w:t> </w:t>
      </w:r>
      <w:r>
        <w:rPr>
          <w:color w:val="231F20"/>
          <w:w w:val="95"/>
          <w:sz w:val="15"/>
        </w:rPr>
        <w:t>signify</w:t>
      </w:r>
      <w:r>
        <w:rPr>
          <w:color w:val="231F20"/>
          <w:spacing w:val="-18"/>
          <w:w w:val="95"/>
          <w:sz w:val="15"/>
        </w:rPr>
        <w:t> </w:t>
      </w:r>
      <w:r>
        <w:rPr>
          <w:color w:val="231F20"/>
          <w:w w:val="95"/>
          <w:sz w:val="15"/>
        </w:rPr>
        <w:t>recessions</w:t>
      </w:r>
      <w:r>
        <w:rPr>
          <w:color w:val="231F20"/>
          <w:spacing w:val="-19"/>
          <w:w w:val="95"/>
          <w:sz w:val="15"/>
        </w:rPr>
        <w:t> </w:t>
      </w:r>
      <w:r>
        <w:rPr>
          <w:color w:val="231F20"/>
          <w:w w:val="95"/>
          <w:sz w:val="15"/>
        </w:rPr>
        <w:t>caused</w:t>
      </w:r>
      <w:r>
        <w:rPr>
          <w:color w:val="231F20"/>
          <w:spacing w:val="-18"/>
          <w:w w:val="95"/>
          <w:sz w:val="15"/>
        </w:rPr>
        <w:t> </w:t>
      </w:r>
      <w:r>
        <w:rPr>
          <w:color w:val="231F20"/>
          <w:w w:val="95"/>
          <w:sz w:val="15"/>
        </w:rPr>
        <w:t>by</w:t>
      </w:r>
      <w:r>
        <w:rPr>
          <w:color w:val="231F20"/>
          <w:spacing w:val="-18"/>
          <w:w w:val="95"/>
          <w:sz w:val="15"/>
        </w:rPr>
        <w:t> </w:t>
      </w:r>
      <w:r>
        <w:rPr>
          <w:color w:val="231F20"/>
          <w:w w:val="95"/>
          <w:sz w:val="15"/>
        </w:rPr>
        <w:t>export-demand</w:t>
      </w:r>
      <w:r>
        <w:rPr>
          <w:color w:val="231F20"/>
          <w:spacing w:val="-19"/>
          <w:w w:val="95"/>
          <w:sz w:val="15"/>
        </w:rPr>
        <w:t> </w:t>
      </w:r>
      <w:r>
        <w:rPr>
          <w:color w:val="231F20"/>
          <w:w w:val="95"/>
          <w:sz w:val="15"/>
        </w:rPr>
        <w:t>weakness.</w:t>
      </w:r>
      <w:r>
        <w:rPr>
          <w:color w:val="231F20"/>
          <w:spacing w:val="-18"/>
          <w:w w:val="95"/>
          <w:sz w:val="15"/>
        </w:rPr>
        <w:t> </w:t>
      </w:r>
      <w:r>
        <w:rPr>
          <w:color w:val="231F20"/>
          <w:w w:val="95"/>
          <w:sz w:val="15"/>
        </w:rPr>
        <w:t>Financial</w:t>
      </w:r>
      <w:r>
        <w:rPr>
          <w:color w:val="231F20"/>
          <w:spacing w:val="-19"/>
          <w:w w:val="95"/>
          <w:sz w:val="15"/>
        </w:rPr>
        <w:t> </w:t>
      </w:r>
      <w:r>
        <w:rPr>
          <w:color w:val="231F20"/>
          <w:w w:val="95"/>
          <w:sz w:val="15"/>
        </w:rPr>
        <w:t>imbalance</w:t>
      </w:r>
      <w:r>
        <w:rPr>
          <w:color w:val="231F20"/>
          <w:spacing w:val="-18"/>
          <w:w w:val="95"/>
          <w:sz w:val="15"/>
        </w:rPr>
        <w:t> </w:t>
      </w:r>
      <w:r>
        <w:rPr>
          <w:color w:val="231F20"/>
          <w:w w:val="95"/>
          <w:sz w:val="15"/>
        </w:rPr>
        <w:t>broadly </w:t>
      </w:r>
      <w:r>
        <w:rPr>
          <w:color w:val="231F20"/>
          <w:w w:val="90"/>
          <w:sz w:val="15"/>
        </w:rPr>
        <w:t>represents</w:t>
      </w:r>
      <w:r>
        <w:rPr>
          <w:color w:val="231F20"/>
          <w:spacing w:val="-8"/>
          <w:w w:val="90"/>
          <w:sz w:val="15"/>
        </w:rPr>
        <w:t> </w:t>
      </w:r>
      <w:r>
        <w:rPr>
          <w:color w:val="231F20"/>
          <w:w w:val="90"/>
          <w:sz w:val="15"/>
        </w:rPr>
        <w:t>a</w:t>
      </w:r>
      <w:r>
        <w:rPr>
          <w:color w:val="231F20"/>
          <w:spacing w:val="-8"/>
          <w:w w:val="90"/>
          <w:sz w:val="15"/>
        </w:rPr>
        <w:t> </w:t>
      </w:r>
      <w:r>
        <w:rPr>
          <w:color w:val="231F20"/>
          <w:w w:val="90"/>
          <w:sz w:val="15"/>
        </w:rPr>
        <w:t>misallocation</w:t>
      </w:r>
      <w:r>
        <w:rPr>
          <w:color w:val="231F20"/>
          <w:spacing w:val="-8"/>
          <w:w w:val="90"/>
          <w:sz w:val="15"/>
        </w:rPr>
        <w:t> </w:t>
      </w:r>
      <w:r>
        <w:rPr>
          <w:color w:val="231F20"/>
          <w:w w:val="90"/>
          <w:sz w:val="15"/>
        </w:rPr>
        <w:t>of</w:t>
      </w:r>
      <w:r>
        <w:rPr>
          <w:color w:val="231F20"/>
          <w:spacing w:val="-7"/>
          <w:w w:val="90"/>
          <w:sz w:val="15"/>
        </w:rPr>
        <w:t> </w:t>
      </w:r>
      <w:r>
        <w:rPr>
          <w:color w:val="231F20"/>
          <w:w w:val="90"/>
          <w:sz w:val="15"/>
        </w:rPr>
        <w:t>capital,</w:t>
      </w:r>
      <w:r>
        <w:rPr>
          <w:color w:val="231F20"/>
          <w:spacing w:val="-8"/>
          <w:w w:val="90"/>
          <w:sz w:val="15"/>
        </w:rPr>
        <w:t> </w:t>
      </w:r>
      <w:r>
        <w:rPr>
          <w:color w:val="231F20"/>
          <w:w w:val="90"/>
          <w:sz w:val="15"/>
        </w:rPr>
        <w:t>either</w:t>
      </w:r>
      <w:r>
        <w:rPr>
          <w:color w:val="231F20"/>
          <w:spacing w:val="-8"/>
          <w:w w:val="90"/>
          <w:sz w:val="15"/>
        </w:rPr>
        <w:t> </w:t>
      </w:r>
      <w:r>
        <w:rPr>
          <w:color w:val="231F20"/>
          <w:w w:val="90"/>
          <w:sz w:val="15"/>
        </w:rPr>
        <w:t>through</w:t>
      </w:r>
      <w:r>
        <w:rPr>
          <w:color w:val="231F20"/>
          <w:spacing w:val="-8"/>
          <w:w w:val="90"/>
          <w:sz w:val="15"/>
        </w:rPr>
        <w:t> </w:t>
      </w:r>
      <w:r>
        <w:rPr>
          <w:color w:val="231F20"/>
          <w:w w:val="90"/>
          <w:sz w:val="15"/>
        </w:rPr>
        <w:t>unsustainable</w:t>
      </w:r>
      <w:r>
        <w:rPr>
          <w:color w:val="231F20"/>
          <w:spacing w:val="-7"/>
          <w:w w:val="90"/>
          <w:sz w:val="15"/>
        </w:rPr>
        <w:t> </w:t>
      </w:r>
      <w:r>
        <w:rPr>
          <w:color w:val="231F20"/>
          <w:w w:val="90"/>
          <w:sz w:val="15"/>
        </w:rPr>
        <w:t>equity,</w:t>
      </w:r>
      <w:r>
        <w:rPr>
          <w:color w:val="231F20"/>
          <w:spacing w:val="-8"/>
          <w:w w:val="90"/>
          <w:sz w:val="15"/>
        </w:rPr>
        <w:t> </w:t>
      </w:r>
      <w:r>
        <w:rPr>
          <w:color w:val="231F20"/>
          <w:w w:val="90"/>
          <w:sz w:val="15"/>
        </w:rPr>
        <w:t>housing,</w:t>
      </w:r>
      <w:r>
        <w:rPr>
          <w:color w:val="231F20"/>
          <w:spacing w:val="-8"/>
          <w:w w:val="90"/>
          <w:sz w:val="15"/>
        </w:rPr>
        <w:t> </w:t>
      </w:r>
      <w:r>
        <w:rPr>
          <w:color w:val="231F20"/>
          <w:w w:val="90"/>
          <w:sz w:val="15"/>
        </w:rPr>
        <w:t>or</w:t>
      </w:r>
      <w:r>
        <w:rPr>
          <w:color w:val="231F20"/>
          <w:spacing w:val="-8"/>
          <w:w w:val="90"/>
          <w:sz w:val="15"/>
        </w:rPr>
        <w:t> </w:t>
      </w:r>
      <w:r>
        <w:rPr>
          <w:color w:val="231F20"/>
          <w:w w:val="90"/>
          <w:sz w:val="15"/>
        </w:rPr>
        <w:t>credit</w:t>
      </w:r>
      <w:r>
        <w:rPr>
          <w:color w:val="231F20"/>
          <w:spacing w:val="-7"/>
          <w:w w:val="90"/>
          <w:sz w:val="15"/>
        </w:rPr>
        <w:t> </w:t>
      </w:r>
      <w:r>
        <w:rPr>
          <w:color w:val="231F20"/>
          <w:w w:val="90"/>
          <w:sz w:val="15"/>
        </w:rPr>
        <w:t>valuations</w:t>
      </w:r>
      <w:r>
        <w:rPr>
          <w:color w:val="231F20"/>
          <w:spacing w:val="-8"/>
          <w:w w:val="90"/>
          <w:sz w:val="15"/>
        </w:rPr>
        <w:t> </w:t>
      </w:r>
      <w:r>
        <w:rPr>
          <w:color w:val="231F20"/>
          <w:w w:val="90"/>
          <w:sz w:val="15"/>
        </w:rPr>
        <w:t>resulting</w:t>
      </w:r>
      <w:r>
        <w:rPr>
          <w:color w:val="231F20"/>
          <w:spacing w:val="-8"/>
          <w:w w:val="90"/>
          <w:sz w:val="15"/>
        </w:rPr>
        <w:t> </w:t>
      </w:r>
      <w:r>
        <w:rPr>
          <w:color w:val="231F20"/>
          <w:w w:val="90"/>
          <w:sz w:val="15"/>
        </w:rPr>
        <w:t>in</w:t>
      </w:r>
      <w:r>
        <w:rPr>
          <w:color w:val="231F20"/>
          <w:spacing w:val="-8"/>
          <w:w w:val="90"/>
          <w:sz w:val="15"/>
        </w:rPr>
        <w:t> </w:t>
      </w:r>
      <w:r>
        <w:rPr>
          <w:color w:val="231F20"/>
          <w:w w:val="90"/>
          <w:sz w:val="15"/>
        </w:rPr>
        <w:t>elevated</w:t>
      </w:r>
      <w:r>
        <w:rPr>
          <w:color w:val="231F20"/>
          <w:spacing w:val="-7"/>
          <w:w w:val="90"/>
          <w:sz w:val="15"/>
        </w:rPr>
        <w:t> </w:t>
      </w:r>
      <w:r>
        <w:rPr>
          <w:color w:val="231F20"/>
          <w:w w:val="90"/>
          <w:sz w:val="15"/>
        </w:rPr>
        <w:t>financial</w:t>
      </w:r>
      <w:r>
        <w:rPr>
          <w:color w:val="231F20"/>
          <w:spacing w:val="-8"/>
          <w:w w:val="90"/>
          <w:sz w:val="15"/>
        </w:rPr>
        <w:t> </w:t>
      </w:r>
      <w:r>
        <w:rPr>
          <w:color w:val="231F20"/>
          <w:w w:val="90"/>
          <w:sz w:val="15"/>
        </w:rPr>
        <w:t>sector</w:t>
      </w:r>
      <w:r>
        <w:rPr>
          <w:color w:val="231F20"/>
          <w:spacing w:val="-8"/>
          <w:w w:val="90"/>
          <w:sz w:val="15"/>
        </w:rPr>
        <w:t> </w:t>
      </w:r>
      <w:r>
        <w:rPr>
          <w:color w:val="231F20"/>
          <w:w w:val="90"/>
          <w:sz w:val="15"/>
        </w:rPr>
        <w:t>stress.</w:t>
      </w:r>
      <w:r>
        <w:rPr>
          <w:color w:val="231F20"/>
          <w:spacing w:val="-8"/>
          <w:w w:val="90"/>
          <w:sz w:val="15"/>
        </w:rPr>
        <w:t> </w:t>
      </w:r>
      <w:r>
        <w:rPr>
          <w:color w:val="231F20"/>
          <w:w w:val="90"/>
          <w:sz w:val="15"/>
        </w:rPr>
        <w:t>Commodity</w:t>
      </w:r>
      <w:r>
        <w:rPr>
          <w:color w:val="231F20"/>
          <w:spacing w:val="-7"/>
          <w:w w:val="90"/>
          <w:sz w:val="15"/>
        </w:rPr>
        <w:t> </w:t>
      </w:r>
      <w:r>
        <w:rPr>
          <w:color w:val="231F20"/>
          <w:w w:val="90"/>
          <w:sz w:val="15"/>
        </w:rPr>
        <w:t>price</w:t>
      </w:r>
      <w:r>
        <w:rPr>
          <w:color w:val="231F20"/>
          <w:spacing w:val="-8"/>
          <w:w w:val="90"/>
          <w:sz w:val="15"/>
        </w:rPr>
        <w:t> </w:t>
      </w:r>
      <w:r>
        <w:rPr>
          <w:color w:val="231F20"/>
          <w:w w:val="90"/>
          <w:sz w:val="15"/>
        </w:rPr>
        <w:t>crashes</w:t>
      </w:r>
      <w:r>
        <w:rPr>
          <w:color w:val="231F20"/>
          <w:spacing w:val="-8"/>
          <w:w w:val="90"/>
          <w:sz w:val="15"/>
        </w:rPr>
        <w:t> </w:t>
      </w:r>
      <w:r>
        <w:rPr>
          <w:color w:val="231F20"/>
          <w:w w:val="90"/>
          <w:sz w:val="15"/>
        </w:rPr>
        <w:t>are </w:t>
      </w:r>
      <w:r>
        <w:rPr>
          <w:color w:val="231F20"/>
          <w:w w:val="95"/>
          <w:sz w:val="15"/>
        </w:rPr>
        <w:t>most</w:t>
      </w:r>
      <w:r>
        <w:rPr>
          <w:color w:val="231F20"/>
          <w:spacing w:val="-18"/>
          <w:w w:val="95"/>
          <w:sz w:val="15"/>
        </w:rPr>
        <w:t> </w:t>
      </w:r>
      <w:r>
        <w:rPr>
          <w:color w:val="231F20"/>
          <w:w w:val="95"/>
          <w:sz w:val="15"/>
        </w:rPr>
        <w:t>likely</w:t>
      </w:r>
      <w:r>
        <w:rPr>
          <w:color w:val="231F20"/>
          <w:spacing w:val="-18"/>
          <w:w w:val="95"/>
          <w:sz w:val="15"/>
        </w:rPr>
        <w:t> </w:t>
      </w:r>
      <w:r>
        <w:rPr>
          <w:color w:val="231F20"/>
          <w:w w:val="95"/>
          <w:sz w:val="15"/>
        </w:rPr>
        <w:t>to</w:t>
      </w:r>
      <w:r>
        <w:rPr>
          <w:color w:val="231F20"/>
          <w:spacing w:val="-18"/>
          <w:w w:val="95"/>
          <w:sz w:val="15"/>
        </w:rPr>
        <w:t> </w:t>
      </w:r>
      <w:r>
        <w:rPr>
          <w:color w:val="231F20"/>
          <w:w w:val="95"/>
          <w:sz w:val="15"/>
        </w:rPr>
        <w:t>affect</w:t>
      </w:r>
      <w:r>
        <w:rPr>
          <w:color w:val="231F20"/>
          <w:spacing w:val="-18"/>
          <w:w w:val="95"/>
          <w:sz w:val="15"/>
        </w:rPr>
        <w:t> </w:t>
      </w:r>
      <w:r>
        <w:rPr>
          <w:color w:val="231F20"/>
          <w:w w:val="95"/>
          <w:sz w:val="15"/>
        </w:rPr>
        <w:t>commodity</w:t>
      </w:r>
      <w:r>
        <w:rPr>
          <w:color w:val="231F20"/>
          <w:spacing w:val="-18"/>
          <w:w w:val="95"/>
          <w:sz w:val="15"/>
        </w:rPr>
        <w:t> </w:t>
      </w:r>
      <w:r>
        <w:rPr>
          <w:color w:val="231F20"/>
          <w:w w:val="95"/>
          <w:sz w:val="15"/>
        </w:rPr>
        <w:t>export-driven</w:t>
      </w:r>
      <w:r>
        <w:rPr>
          <w:color w:val="231F20"/>
          <w:spacing w:val="-18"/>
          <w:w w:val="95"/>
          <w:sz w:val="15"/>
        </w:rPr>
        <w:t> </w:t>
      </w:r>
      <w:r>
        <w:rPr>
          <w:color w:val="231F20"/>
          <w:w w:val="95"/>
          <w:sz w:val="15"/>
        </w:rPr>
        <w:t>economies.</w:t>
      </w:r>
      <w:r>
        <w:rPr>
          <w:color w:val="231F20"/>
          <w:spacing w:val="-18"/>
          <w:w w:val="95"/>
          <w:sz w:val="15"/>
        </w:rPr>
        <w:t> </w:t>
      </w:r>
      <w:r>
        <w:rPr>
          <w:color w:val="231F20"/>
          <w:w w:val="95"/>
          <w:sz w:val="15"/>
        </w:rPr>
        <w:t>Examples</w:t>
      </w:r>
      <w:r>
        <w:rPr>
          <w:color w:val="231F20"/>
          <w:spacing w:val="-18"/>
          <w:w w:val="95"/>
          <w:sz w:val="15"/>
        </w:rPr>
        <w:t> </w:t>
      </w:r>
      <w:r>
        <w:rPr>
          <w:color w:val="231F20"/>
          <w:w w:val="95"/>
          <w:sz w:val="15"/>
        </w:rPr>
        <w:t>of</w:t>
      </w:r>
      <w:r>
        <w:rPr>
          <w:color w:val="231F20"/>
          <w:spacing w:val="-18"/>
          <w:w w:val="95"/>
          <w:sz w:val="15"/>
        </w:rPr>
        <w:t> </w:t>
      </w:r>
      <w:r>
        <w:rPr>
          <w:color w:val="231F20"/>
          <w:w w:val="95"/>
          <w:sz w:val="15"/>
        </w:rPr>
        <w:t>idiosyncratic</w:t>
      </w:r>
      <w:r>
        <w:rPr>
          <w:color w:val="231F20"/>
          <w:spacing w:val="-18"/>
          <w:w w:val="95"/>
          <w:sz w:val="15"/>
        </w:rPr>
        <w:t> </w:t>
      </w:r>
      <w:r>
        <w:rPr>
          <w:color w:val="231F20"/>
          <w:w w:val="95"/>
          <w:sz w:val="15"/>
        </w:rPr>
        <w:t>factors</w:t>
      </w:r>
      <w:r>
        <w:rPr>
          <w:color w:val="231F20"/>
          <w:spacing w:val="-18"/>
          <w:w w:val="95"/>
          <w:sz w:val="15"/>
        </w:rPr>
        <w:t> </w:t>
      </w:r>
      <w:r>
        <w:rPr>
          <w:color w:val="231F20"/>
          <w:w w:val="95"/>
          <w:sz w:val="15"/>
        </w:rPr>
        <w:t>(other)</w:t>
      </w:r>
      <w:r>
        <w:rPr>
          <w:color w:val="231F20"/>
          <w:spacing w:val="-18"/>
          <w:w w:val="95"/>
          <w:sz w:val="15"/>
        </w:rPr>
        <w:t> </w:t>
      </w:r>
      <w:r>
        <w:rPr>
          <w:color w:val="231F20"/>
          <w:w w:val="95"/>
          <w:sz w:val="15"/>
        </w:rPr>
        <w:t>include</w:t>
      </w:r>
      <w:r>
        <w:rPr>
          <w:color w:val="231F20"/>
          <w:spacing w:val="-18"/>
          <w:w w:val="95"/>
          <w:sz w:val="15"/>
        </w:rPr>
        <w:t> </w:t>
      </w:r>
      <w:r>
        <w:rPr>
          <w:color w:val="231F20"/>
          <w:w w:val="95"/>
          <w:sz w:val="15"/>
        </w:rPr>
        <w:t>weather</w:t>
      </w:r>
      <w:r>
        <w:rPr>
          <w:color w:val="231F20"/>
          <w:spacing w:val="-18"/>
          <w:w w:val="95"/>
          <w:sz w:val="15"/>
        </w:rPr>
        <w:t> </w:t>
      </w:r>
      <w:r>
        <w:rPr>
          <w:color w:val="231F20"/>
          <w:w w:val="95"/>
          <w:sz w:val="15"/>
        </w:rPr>
        <w:t>events,</w:t>
      </w:r>
      <w:r>
        <w:rPr>
          <w:color w:val="231F20"/>
          <w:spacing w:val="-18"/>
          <w:w w:val="95"/>
          <w:sz w:val="15"/>
        </w:rPr>
        <w:t> </w:t>
      </w:r>
      <w:r>
        <w:rPr>
          <w:color w:val="231F20"/>
          <w:w w:val="95"/>
          <w:sz w:val="15"/>
        </w:rPr>
        <w:t>tax</w:t>
      </w:r>
      <w:r>
        <w:rPr>
          <w:color w:val="231F20"/>
          <w:spacing w:val="-18"/>
          <w:w w:val="95"/>
          <w:sz w:val="15"/>
        </w:rPr>
        <w:t> </w:t>
      </w:r>
      <w:r>
        <w:rPr>
          <w:color w:val="231F20"/>
          <w:w w:val="95"/>
          <w:sz w:val="15"/>
        </w:rPr>
        <w:t>increases,</w:t>
      </w:r>
      <w:r>
        <w:rPr>
          <w:color w:val="231F20"/>
          <w:spacing w:val="-18"/>
          <w:w w:val="95"/>
          <w:sz w:val="15"/>
        </w:rPr>
        <w:t> </w:t>
      </w:r>
      <w:r>
        <w:rPr>
          <w:color w:val="231F20"/>
          <w:w w:val="95"/>
          <w:sz w:val="15"/>
        </w:rPr>
        <w:t>and</w:t>
      </w:r>
      <w:r>
        <w:rPr>
          <w:color w:val="231F20"/>
          <w:spacing w:val="-18"/>
          <w:w w:val="95"/>
          <w:sz w:val="15"/>
        </w:rPr>
        <w:t> </w:t>
      </w:r>
      <w:r>
        <w:rPr>
          <w:color w:val="231F20"/>
          <w:w w:val="95"/>
          <w:sz w:val="15"/>
        </w:rPr>
        <w:t>political</w:t>
      </w:r>
      <w:r>
        <w:rPr>
          <w:color w:val="231F20"/>
          <w:spacing w:val="-18"/>
          <w:w w:val="95"/>
          <w:sz w:val="15"/>
        </w:rPr>
        <w:t> </w:t>
      </w:r>
      <w:r>
        <w:rPr>
          <w:color w:val="231F20"/>
          <w:w w:val="95"/>
          <w:sz w:val="15"/>
        </w:rPr>
        <w:t>developments.</w:t>
      </w:r>
    </w:p>
    <w:p>
      <w:pPr>
        <w:spacing w:before="40"/>
        <w:ind w:left="1160" w:right="0" w:firstLine="0"/>
        <w:jc w:val="left"/>
        <w:rPr>
          <w:sz w:val="15"/>
        </w:rPr>
      </w:pPr>
      <w:r>
        <w:rPr>
          <w:color w:val="231F20"/>
          <w:sz w:val="15"/>
        </w:rPr>
        <w:t>Source: Vanguard calculations, based on data from Thomson Reuters, Moody’s Analytics Data Buffet, and the Associated Press.</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73" w:top="1580" w:bottom="560" w:left="0" w:right="0"/>
        </w:sectPr>
      </w:pPr>
    </w:p>
    <w:p>
      <w:pPr>
        <w:pStyle w:val="BodyText"/>
        <w:spacing w:before="5"/>
        <w:rPr>
          <w:sz w:val="21"/>
        </w:rPr>
      </w:pPr>
    </w:p>
    <w:p>
      <w:pPr>
        <w:spacing w:before="1"/>
        <w:ind w:left="1160" w:right="0" w:firstLine="0"/>
        <w:jc w:val="left"/>
        <w:rPr>
          <w:sz w:val="17"/>
        </w:rPr>
      </w:pPr>
      <w:r>
        <w:rPr>
          <w:color w:val="231F20"/>
          <w:w w:val="120"/>
          <w:sz w:val="17"/>
        </w:rPr>
        <w:t>Vanguard’s risk scorecard</w:t>
      </w:r>
    </w:p>
    <w:p>
      <w:pPr>
        <w:pStyle w:val="BodyText"/>
        <w:spacing w:line="261" w:lineRule="auto" w:before="62"/>
        <w:ind w:left="1160" w:right="352"/>
      </w:pPr>
      <w:r>
        <w:rPr>
          <w:color w:val="231F20"/>
          <w:w w:val="105"/>
        </w:rPr>
        <w:t>Although we are not predicting a global recession in our central case, a wide range of triggers could spark   a global</w:t>
      </w:r>
      <w:r>
        <w:rPr>
          <w:color w:val="231F20"/>
          <w:spacing w:val="20"/>
          <w:w w:val="105"/>
        </w:rPr>
        <w:t> </w:t>
      </w:r>
      <w:r>
        <w:rPr>
          <w:color w:val="231F20"/>
          <w:w w:val="105"/>
        </w:rPr>
        <w:t>downturn.</w:t>
      </w:r>
    </w:p>
    <w:p>
      <w:pPr>
        <w:pStyle w:val="BodyText"/>
        <w:spacing w:before="10"/>
        <w:rPr>
          <w:sz w:val="19"/>
        </w:rPr>
      </w:pPr>
    </w:p>
    <w:p>
      <w:pPr>
        <w:pStyle w:val="BodyText"/>
        <w:spacing w:line="261" w:lineRule="auto"/>
        <w:ind w:left="1160" w:right="-4"/>
      </w:pPr>
      <w:r>
        <w:rPr>
          <w:color w:val="231F20"/>
          <w:w w:val="110"/>
        </w:rPr>
        <w:t>Figure I-5 describes some of the global concerns that are</w:t>
      </w:r>
      <w:r>
        <w:rPr>
          <w:color w:val="231F20"/>
          <w:spacing w:val="-4"/>
          <w:w w:val="110"/>
        </w:rPr>
        <w:t> </w:t>
      </w:r>
      <w:r>
        <w:rPr>
          <w:color w:val="231F20"/>
          <w:w w:val="110"/>
        </w:rPr>
        <w:t>front</w:t>
      </w:r>
      <w:r>
        <w:rPr>
          <w:color w:val="231F20"/>
          <w:spacing w:val="-3"/>
          <w:w w:val="110"/>
        </w:rPr>
        <w:t> </w:t>
      </w:r>
      <w:r>
        <w:rPr>
          <w:color w:val="231F20"/>
          <w:w w:val="110"/>
        </w:rPr>
        <w:t>and</w:t>
      </w:r>
      <w:r>
        <w:rPr>
          <w:color w:val="231F20"/>
          <w:spacing w:val="-3"/>
          <w:w w:val="110"/>
        </w:rPr>
        <w:t> </w:t>
      </w:r>
      <w:r>
        <w:rPr>
          <w:color w:val="231F20"/>
          <w:w w:val="110"/>
        </w:rPr>
        <w:t>center</w:t>
      </w:r>
      <w:r>
        <w:rPr>
          <w:color w:val="231F20"/>
          <w:spacing w:val="-4"/>
          <w:w w:val="110"/>
        </w:rPr>
        <w:t> </w:t>
      </w:r>
      <w:r>
        <w:rPr>
          <w:color w:val="231F20"/>
          <w:w w:val="110"/>
        </w:rPr>
        <w:t>for</w:t>
      </w:r>
      <w:r>
        <w:rPr>
          <w:color w:val="231F20"/>
          <w:spacing w:val="-3"/>
          <w:w w:val="110"/>
        </w:rPr>
        <w:t> </w:t>
      </w:r>
      <w:r>
        <w:rPr>
          <w:color w:val="231F20"/>
          <w:w w:val="110"/>
        </w:rPr>
        <w:t>investors</w:t>
      </w:r>
      <w:r>
        <w:rPr>
          <w:color w:val="231F20"/>
          <w:spacing w:val="-3"/>
          <w:w w:val="110"/>
        </w:rPr>
        <w:t> </w:t>
      </w:r>
      <w:r>
        <w:rPr>
          <w:color w:val="231F20"/>
          <w:w w:val="110"/>
        </w:rPr>
        <w:t>as</w:t>
      </w:r>
      <w:r>
        <w:rPr>
          <w:color w:val="231F20"/>
          <w:spacing w:val="-3"/>
          <w:w w:val="110"/>
        </w:rPr>
        <w:t> </w:t>
      </w:r>
      <w:r>
        <w:rPr>
          <w:color w:val="231F20"/>
          <w:w w:val="110"/>
        </w:rPr>
        <w:t>we</w:t>
      </w:r>
      <w:r>
        <w:rPr>
          <w:color w:val="231F20"/>
          <w:spacing w:val="-4"/>
          <w:w w:val="110"/>
        </w:rPr>
        <w:t> </w:t>
      </w:r>
      <w:r>
        <w:rPr>
          <w:color w:val="231F20"/>
          <w:w w:val="110"/>
        </w:rPr>
        <w:t>head</w:t>
      </w:r>
      <w:r>
        <w:rPr>
          <w:color w:val="231F20"/>
          <w:spacing w:val="-3"/>
          <w:w w:val="110"/>
        </w:rPr>
        <w:t> </w:t>
      </w:r>
      <w:r>
        <w:rPr>
          <w:color w:val="231F20"/>
          <w:w w:val="110"/>
        </w:rPr>
        <w:t>into</w:t>
      </w:r>
      <w:r>
        <w:rPr>
          <w:color w:val="231F20"/>
          <w:spacing w:val="-3"/>
          <w:w w:val="110"/>
        </w:rPr>
        <w:t> </w:t>
      </w:r>
      <w:r>
        <w:rPr>
          <w:color w:val="231F20"/>
          <w:spacing w:val="-4"/>
          <w:w w:val="110"/>
        </w:rPr>
        <w:t>2019. </w:t>
      </w:r>
      <w:r>
        <w:rPr>
          <w:color w:val="231F20"/>
          <w:w w:val="110"/>
        </w:rPr>
        <w:t>For</w:t>
      </w:r>
      <w:r>
        <w:rPr>
          <w:color w:val="231F20"/>
          <w:spacing w:val="-8"/>
          <w:w w:val="110"/>
        </w:rPr>
        <w:t> </w:t>
      </w:r>
      <w:r>
        <w:rPr>
          <w:color w:val="231F20"/>
          <w:w w:val="110"/>
        </w:rPr>
        <w:t>each</w:t>
      </w:r>
      <w:r>
        <w:rPr>
          <w:color w:val="231F20"/>
          <w:spacing w:val="-7"/>
          <w:w w:val="110"/>
        </w:rPr>
        <w:t> </w:t>
      </w:r>
      <w:r>
        <w:rPr>
          <w:color w:val="231F20"/>
          <w:w w:val="110"/>
        </w:rPr>
        <w:t>potential</w:t>
      </w:r>
      <w:r>
        <w:rPr>
          <w:color w:val="231F20"/>
          <w:spacing w:val="-7"/>
          <w:w w:val="110"/>
        </w:rPr>
        <w:t> </w:t>
      </w:r>
      <w:r>
        <w:rPr>
          <w:color w:val="231F20"/>
          <w:w w:val="110"/>
        </w:rPr>
        <w:t>risk,</w:t>
      </w:r>
      <w:r>
        <w:rPr>
          <w:color w:val="231F20"/>
          <w:spacing w:val="-7"/>
          <w:w w:val="110"/>
        </w:rPr>
        <w:t> </w:t>
      </w:r>
      <w:r>
        <w:rPr>
          <w:color w:val="231F20"/>
          <w:w w:val="110"/>
        </w:rPr>
        <w:t>it</w:t>
      </w:r>
      <w:r>
        <w:rPr>
          <w:color w:val="231F20"/>
          <w:spacing w:val="-7"/>
          <w:w w:val="110"/>
        </w:rPr>
        <w:t> </w:t>
      </w:r>
      <w:r>
        <w:rPr>
          <w:color w:val="231F20"/>
          <w:w w:val="110"/>
        </w:rPr>
        <w:t>indicates</w:t>
      </w:r>
      <w:r>
        <w:rPr>
          <w:color w:val="231F20"/>
          <w:spacing w:val="-7"/>
          <w:w w:val="110"/>
        </w:rPr>
        <w:t> </w:t>
      </w:r>
      <w:r>
        <w:rPr>
          <w:color w:val="231F20"/>
          <w:w w:val="110"/>
        </w:rPr>
        <w:t>the</w:t>
      </w:r>
      <w:r>
        <w:rPr>
          <w:color w:val="231F20"/>
          <w:spacing w:val="-7"/>
          <w:w w:val="110"/>
        </w:rPr>
        <w:t> </w:t>
      </w:r>
      <w:r>
        <w:rPr>
          <w:color w:val="231F20"/>
          <w:w w:val="110"/>
        </w:rPr>
        <w:t>odds</w:t>
      </w:r>
      <w:r>
        <w:rPr>
          <w:color w:val="231F20"/>
          <w:spacing w:val="-8"/>
          <w:w w:val="110"/>
        </w:rPr>
        <w:t> </w:t>
      </w:r>
      <w:r>
        <w:rPr>
          <w:color w:val="231F20"/>
          <w:w w:val="110"/>
        </w:rPr>
        <w:t>attached</w:t>
      </w:r>
      <w:r>
        <w:rPr>
          <w:color w:val="231F20"/>
          <w:spacing w:val="-7"/>
          <w:w w:val="110"/>
        </w:rPr>
        <w:t> </w:t>
      </w:r>
      <w:r>
        <w:rPr>
          <w:color w:val="231F20"/>
          <w:w w:val="110"/>
        </w:rPr>
        <w:t>to upside, downside, and base-case scenarios based on our assessment of</w:t>
      </w:r>
      <w:r>
        <w:rPr>
          <w:color w:val="231F20"/>
          <w:spacing w:val="24"/>
          <w:w w:val="110"/>
        </w:rPr>
        <w:t> </w:t>
      </w:r>
      <w:r>
        <w:rPr>
          <w:color w:val="231F20"/>
          <w:w w:val="110"/>
        </w:rPr>
        <w:t>risks.</w:t>
      </w:r>
    </w:p>
    <w:p>
      <w:pPr>
        <w:pStyle w:val="BodyText"/>
        <w:spacing w:before="12"/>
        <w:rPr>
          <w:sz w:val="20"/>
        </w:rPr>
      </w:pPr>
      <w:r>
        <w:rPr/>
        <w:br w:type="column"/>
      </w:r>
      <w:r>
        <w:rPr>
          <w:sz w:val="20"/>
        </w:rPr>
      </w:r>
    </w:p>
    <w:p>
      <w:pPr>
        <w:pStyle w:val="BodyText"/>
        <w:spacing w:line="261" w:lineRule="auto"/>
        <w:ind w:left="511" w:right="1574"/>
      </w:pPr>
      <w:r>
        <w:rPr>
          <w:color w:val="231F20"/>
          <w:w w:val="110"/>
        </w:rPr>
        <w:t>Overall, the largest single risk to our forecasts is if an overly aggressive Federal Reserve continues to raise rates beyond 3% in 2019, perhaps because of a</w:t>
      </w:r>
      <w:r>
        <w:rPr>
          <w:color w:val="231F20"/>
          <w:spacing w:val="-5"/>
          <w:w w:val="110"/>
        </w:rPr>
        <w:t> </w:t>
      </w:r>
      <w:r>
        <w:rPr>
          <w:color w:val="231F20"/>
          <w:w w:val="110"/>
        </w:rPr>
        <w:t>temporary</w:t>
      </w:r>
      <w:r>
        <w:rPr>
          <w:color w:val="231F20"/>
          <w:spacing w:val="-4"/>
          <w:w w:val="110"/>
        </w:rPr>
        <w:t> </w:t>
      </w:r>
      <w:r>
        <w:rPr>
          <w:color w:val="231F20"/>
          <w:w w:val="110"/>
        </w:rPr>
        <w:t>rise</w:t>
      </w:r>
      <w:r>
        <w:rPr>
          <w:color w:val="231F20"/>
          <w:spacing w:val="-5"/>
          <w:w w:val="110"/>
        </w:rPr>
        <w:t> </w:t>
      </w:r>
      <w:r>
        <w:rPr>
          <w:color w:val="231F20"/>
          <w:w w:val="110"/>
        </w:rPr>
        <w:t>in</w:t>
      </w:r>
      <w:r>
        <w:rPr>
          <w:color w:val="231F20"/>
          <w:spacing w:val="-4"/>
          <w:w w:val="110"/>
        </w:rPr>
        <w:t> </w:t>
      </w:r>
      <w:r>
        <w:rPr>
          <w:color w:val="231F20"/>
          <w:w w:val="110"/>
        </w:rPr>
        <w:t>core</w:t>
      </w:r>
      <w:r>
        <w:rPr>
          <w:color w:val="231F20"/>
          <w:spacing w:val="-5"/>
          <w:w w:val="110"/>
        </w:rPr>
        <w:t> </w:t>
      </w:r>
      <w:r>
        <w:rPr>
          <w:color w:val="231F20"/>
          <w:w w:val="110"/>
        </w:rPr>
        <w:t>inflation</w:t>
      </w:r>
      <w:r>
        <w:rPr>
          <w:color w:val="231F20"/>
          <w:spacing w:val="-4"/>
          <w:w w:val="110"/>
        </w:rPr>
        <w:t> </w:t>
      </w:r>
      <w:r>
        <w:rPr>
          <w:color w:val="231F20"/>
          <w:w w:val="110"/>
        </w:rPr>
        <w:t>or</w:t>
      </w:r>
      <w:r>
        <w:rPr>
          <w:color w:val="231F20"/>
          <w:spacing w:val="-5"/>
          <w:w w:val="110"/>
        </w:rPr>
        <w:t> </w:t>
      </w:r>
      <w:r>
        <w:rPr>
          <w:color w:val="231F20"/>
          <w:w w:val="110"/>
        </w:rPr>
        <w:t>wages.</w:t>
      </w:r>
      <w:r>
        <w:rPr>
          <w:color w:val="231F20"/>
          <w:spacing w:val="-4"/>
          <w:w w:val="110"/>
        </w:rPr>
        <w:t> </w:t>
      </w:r>
      <w:r>
        <w:rPr>
          <w:color w:val="231F20"/>
          <w:w w:val="110"/>
        </w:rPr>
        <w:t>This</w:t>
      </w:r>
      <w:r>
        <w:rPr>
          <w:color w:val="231F20"/>
          <w:spacing w:val="-5"/>
          <w:w w:val="110"/>
        </w:rPr>
        <w:t> </w:t>
      </w:r>
      <w:r>
        <w:rPr>
          <w:color w:val="231F20"/>
          <w:w w:val="110"/>
        </w:rPr>
        <w:t>risk,</w:t>
      </w:r>
    </w:p>
    <w:p>
      <w:pPr>
        <w:pStyle w:val="BodyText"/>
        <w:spacing w:line="261" w:lineRule="auto" w:before="2"/>
        <w:ind w:left="511" w:right="1335"/>
      </w:pPr>
      <w:r>
        <w:rPr>
          <w:color w:val="231F20"/>
          <w:w w:val="110"/>
        </w:rPr>
        <w:t>if it materialized sometime in 2019, would significantly raise the odds of a U.S. recession in 2020. This would also adversely affect emerging-market countries that are dependent on dollar funding and vulnerable to</w:t>
      </w:r>
    </w:p>
    <w:p>
      <w:pPr>
        <w:pStyle w:val="BodyText"/>
        <w:spacing w:line="261" w:lineRule="auto" w:before="2"/>
        <w:ind w:left="511" w:right="1493"/>
      </w:pPr>
      <w:r>
        <w:rPr>
          <w:color w:val="231F20"/>
          <w:w w:val="110"/>
        </w:rPr>
        <w:t>a strengthening dollar. Other risks are rated at lower odds, yet some of them are interrelated.</w:t>
      </w:r>
    </w:p>
    <w:p>
      <w:pPr>
        <w:spacing w:after="0" w:line="261" w:lineRule="auto"/>
        <w:sectPr>
          <w:type w:val="continuous"/>
          <w:pgSz w:w="11910" w:h="16840"/>
          <w:pgMar w:top="600" w:bottom="280" w:left="0" w:right="0"/>
          <w:cols w:num="2" w:equalWidth="0">
            <w:col w:w="5612" w:space="40"/>
            <w:col w:w="6258"/>
          </w:cols>
        </w:sectPr>
      </w:pPr>
    </w:p>
    <w:p>
      <w:pPr>
        <w:pStyle w:val="BodyText"/>
        <w:rPr>
          <w:sz w:val="20"/>
        </w:rPr>
      </w:pPr>
    </w:p>
    <w:p>
      <w:pPr>
        <w:pStyle w:val="BodyText"/>
        <w:rPr>
          <w:sz w:val="20"/>
        </w:rPr>
      </w:pPr>
    </w:p>
    <w:p>
      <w:pPr>
        <w:pStyle w:val="BodyText"/>
        <w:spacing w:before="7"/>
        <w:rPr>
          <w:sz w:val="10"/>
        </w:rPr>
      </w:pPr>
    </w:p>
    <w:p>
      <w:pPr>
        <w:pStyle w:val="BodyText"/>
        <w:spacing w:line="60" w:lineRule="exact"/>
        <w:ind w:left="1129"/>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59" w:right="0" w:firstLine="0"/>
        <w:jc w:val="left"/>
        <w:rPr>
          <w:sz w:val="14"/>
        </w:rPr>
      </w:pPr>
      <w:r>
        <w:rPr>
          <w:color w:val="808285"/>
          <w:w w:val="115"/>
          <w:sz w:val="14"/>
        </w:rPr>
        <w:t>FIGURE I-5</w:t>
      </w:r>
    </w:p>
    <w:p>
      <w:pPr>
        <w:spacing w:before="33"/>
        <w:ind w:left="1159" w:right="0" w:firstLine="0"/>
        <w:jc w:val="left"/>
        <w:rPr>
          <w:b/>
          <w:sz w:val="22"/>
        </w:rPr>
      </w:pPr>
      <w:r>
        <w:rPr>
          <w:b/>
          <w:color w:val="231F20"/>
          <w:w w:val="115"/>
          <w:sz w:val="22"/>
        </w:rPr>
        <w:t>Global risks to the outlook</w:t>
      </w:r>
    </w:p>
    <w:p>
      <w:pPr>
        <w:pStyle w:val="BodyText"/>
        <w:rPr>
          <w:b/>
          <w:sz w:val="20"/>
        </w:rPr>
      </w:pPr>
    </w:p>
    <w:p>
      <w:pPr>
        <w:pStyle w:val="BodyText"/>
        <w:spacing w:before="10"/>
        <w:rPr>
          <w:b/>
          <w:sz w:val="21"/>
        </w:rPr>
      </w:pPr>
    </w:p>
    <w:p>
      <w:pPr>
        <w:spacing w:before="0"/>
        <w:ind w:left="6517" w:right="0" w:firstLine="0"/>
        <w:jc w:val="left"/>
        <w:rPr>
          <w:sz w:val="15"/>
        </w:rPr>
      </w:pPr>
      <w:r>
        <w:rPr/>
        <w:pict>
          <v:group style="position:absolute;margin-left:224.585403pt;margin-top:11.016121pt;width:312.2pt;height:.25pt;mso-position-horizontal-relative:page;mso-position-vertical-relative:paragraph;z-index:632;mso-wrap-distance-left:0;mso-wrap-distance-right:0" coordorigin="4492,220" coordsize="6244,5">
            <v:line style="position:absolute" from="4492,223" to="6573,223" stroked="true" strokeweight=".25pt" strokecolor="#231f20">
              <v:stroke dashstyle="solid"/>
            </v:line>
            <v:line style="position:absolute" from="6573,223" to="8654,223" stroked="true" strokeweight=".25pt" strokecolor="#231f20">
              <v:stroke dashstyle="solid"/>
            </v:line>
            <v:line style="position:absolute" from="8654,223" to="10735,223" stroked="true" strokeweight=".25pt" strokecolor="#231f20">
              <v:stroke dashstyle="solid"/>
            </v:line>
            <w10:wrap type="topAndBottom"/>
          </v:group>
        </w:pict>
      </w:r>
      <w:r>
        <w:rPr>
          <w:color w:val="231F20"/>
          <w:w w:val="115"/>
          <w:sz w:val="15"/>
        </w:rPr>
        <w:t>Vanguard assessment of risks</w:t>
      </w:r>
    </w:p>
    <w:p>
      <w:pPr>
        <w:spacing w:line="181" w:lineRule="exact" w:before="5"/>
        <w:ind w:left="1159" w:right="0" w:firstLine="0"/>
        <w:jc w:val="left"/>
        <w:rPr>
          <w:sz w:val="15"/>
        </w:rPr>
      </w:pPr>
      <w:r>
        <w:rPr>
          <w:color w:val="231F20"/>
          <w:w w:val="110"/>
          <w:sz w:val="15"/>
        </w:rPr>
        <w:t>2019</w:t>
      </w:r>
    </w:p>
    <w:p>
      <w:pPr>
        <w:tabs>
          <w:tab w:pos="2545" w:val="left" w:leader="none"/>
          <w:tab w:pos="4870" w:val="left" w:leader="none"/>
          <w:tab w:pos="7249" w:val="left" w:leader="none"/>
          <w:tab w:pos="9072" w:val="left" w:leader="none"/>
        </w:tabs>
        <w:spacing w:line="183" w:lineRule="exact" w:before="0" w:after="37"/>
        <w:ind w:left="1159" w:right="0" w:firstLine="0"/>
        <w:jc w:val="left"/>
        <w:rPr>
          <w:sz w:val="15"/>
        </w:rPr>
      </w:pPr>
      <w:r>
        <w:rPr>
          <w:color w:val="231F20"/>
          <w:w w:val="120"/>
          <w:sz w:val="15"/>
        </w:rPr>
        <w:t>global</w:t>
      </w:r>
      <w:r>
        <w:rPr>
          <w:color w:val="231F20"/>
          <w:spacing w:val="7"/>
          <w:w w:val="120"/>
          <w:sz w:val="15"/>
        </w:rPr>
        <w:t> </w:t>
      </w:r>
      <w:r>
        <w:rPr>
          <w:color w:val="231F20"/>
          <w:spacing w:val="2"/>
          <w:w w:val="120"/>
          <w:sz w:val="15"/>
        </w:rPr>
        <w:t>risks</w:t>
        <w:tab/>
        <w:t>Description</w:t>
        <w:tab/>
        <w:t>Negative</w:t>
      </w:r>
      <w:r>
        <w:rPr>
          <w:color w:val="231F20"/>
          <w:spacing w:val="-5"/>
          <w:w w:val="120"/>
          <w:sz w:val="15"/>
        </w:rPr>
        <w:t> </w:t>
      </w:r>
      <w:r>
        <w:rPr>
          <w:color w:val="231F20"/>
          <w:spacing w:val="2"/>
          <w:w w:val="120"/>
          <w:sz w:val="15"/>
        </w:rPr>
        <w:t>scenario</w:t>
        <w:tab/>
        <w:t>Base</w:t>
      </w:r>
      <w:r>
        <w:rPr>
          <w:color w:val="231F20"/>
          <w:spacing w:val="3"/>
          <w:w w:val="120"/>
          <w:sz w:val="15"/>
        </w:rPr>
        <w:t> </w:t>
      </w:r>
      <w:r>
        <w:rPr>
          <w:color w:val="231F20"/>
          <w:spacing w:val="2"/>
          <w:w w:val="120"/>
          <w:sz w:val="15"/>
        </w:rPr>
        <w:t>case</w:t>
        <w:tab/>
      </w:r>
      <w:r>
        <w:rPr>
          <w:color w:val="231F20"/>
          <w:w w:val="120"/>
          <w:sz w:val="15"/>
        </w:rPr>
        <w:t>Positive</w:t>
      </w:r>
      <w:r>
        <w:rPr>
          <w:color w:val="231F20"/>
          <w:spacing w:val="4"/>
          <w:w w:val="120"/>
          <w:sz w:val="15"/>
        </w:rPr>
        <w:t> </w:t>
      </w:r>
      <w:r>
        <w:rPr>
          <w:color w:val="231F20"/>
          <w:spacing w:val="2"/>
          <w:w w:val="120"/>
          <w:sz w:val="15"/>
        </w:rPr>
        <w:t>scenario</w:t>
      </w:r>
    </w:p>
    <w:tbl>
      <w:tblPr>
        <w:tblW w:w="0" w:type="auto"/>
        <w:jc w:val="left"/>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9"/>
        <w:gridCol w:w="2002"/>
        <w:gridCol w:w="2081"/>
        <w:gridCol w:w="2081"/>
        <w:gridCol w:w="2081"/>
      </w:tblGrid>
      <w:tr>
        <w:trPr>
          <w:trHeight w:val="425" w:hRule="atLeast"/>
        </w:trPr>
        <w:tc>
          <w:tcPr>
            <w:tcW w:w="1329" w:type="dxa"/>
            <w:tcBorders>
              <w:top w:val="single" w:sz="2" w:space="0" w:color="231F20"/>
            </w:tcBorders>
          </w:tcPr>
          <w:p>
            <w:pPr>
              <w:pStyle w:val="TableParagraph"/>
              <w:rPr>
                <w:rFonts w:ascii="Times New Roman"/>
                <w:sz w:val="16"/>
              </w:rPr>
            </w:pPr>
          </w:p>
        </w:tc>
        <w:tc>
          <w:tcPr>
            <w:tcW w:w="2002" w:type="dxa"/>
            <w:tcBorders>
              <w:top w:val="single" w:sz="2" w:space="0" w:color="231F20"/>
            </w:tcBorders>
          </w:tcPr>
          <w:p>
            <w:pPr>
              <w:pStyle w:val="TableParagraph"/>
              <w:rPr>
                <w:rFonts w:ascii="Times New Roman"/>
                <w:sz w:val="16"/>
              </w:rPr>
            </w:pPr>
          </w:p>
        </w:tc>
        <w:tc>
          <w:tcPr>
            <w:tcW w:w="2081" w:type="dxa"/>
            <w:tcBorders>
              <w:top w:val="single" w:sz="2" w:space="0" w:color="231F20"/>
              <w:right w:val="single" w:sz="8" w:space="0" w:color="FFFFFF"/>
            </w:tcBorders>
            <w:shd w:val="clear" w:color="auto" w:fill="FCEBE5"/>
          </w:tcPr>
          <w:p>
            <w:pPr>
              <w:pStyle w:val="TableParagraph"/>
              <w:spacing w:before="61"/>
              <w:ind w:left="80"/>
              <w:rPr>
                <w:b/>
                <w:sz w:val="26"/>
              </w:rPr>
            </w:pPr>
            <w:r>
              <w:rPr>
                <w:b/>
                <w:color w:val="E66054"/>
                <w:w w:val="115"/>
                <w:sz w:val="26"/>
              </w:rPr>
              <w:t>27%</w:t>
            </w:r>
          </w:p>
        </w:tc>
        <w:tc>
          <w:tcPr>
            <w:tcW w:w="2081" w:type="dxa"/>
            <w:tcBorders>
              <w:top w:val="single" w:sz="2" w:space="0" w:color="231F20"/>
              <w:left w:val="single" w:sz="8" w:space="0" w:color="FFFFFF"/>
              <w:right w:val="single" w:sz="8" w:space="0" w:color="FFFFFF"/>
            </w:tcBorders>
            <w:shd w:val="clear" w:color="auto" w:fill="FFF7E5"/>
          </w:tcPr>
          <w:p>
            <w:pPr>
              <w:pStyle w:val="TableParagraph"/>
              <w:spacing w:before="61"/>
              <w:ind w:left="71"/>
              <w:rPr>
                <w:b/>
                <w:sz w:val="26"/>
              </w:rPr>
            </w:pPr>
            <w:r>
              <w:rPr>
                <w:b/>
                <w:color w:val="735845"/>
                <w:w w:val="115"/>
                <w:sz w:val="26"/>
              </w:rPr>
              <w:t>52%</w:t>
            </w:r>
          </w:p>
        </w:tc>
        <w:tc>
          <w:tcPr>
            <w:tcW w:w="2081" w:type="dxa"/>
            <w:tcBorders>
              <w:top w:val="single" w:sz="2" w:space="0" w:color="231F20"/>
              <w:left w:val="single" w:sz="8" w:space="0" w:color="FFFFFF"/>
            </w:tcBorders>
            <w:shd w:val="clear" w:color="auto" w:fill="E6EDDE"/>
          </w:tcPr>
          <w:p>
            <w:pPr>
              <w:pStyle w:val="TableParagraph"/>
              <w:spacing w:before="61"/>
              <w:ind w:left="71"/>
              <w:rPr>
                <w:b/>
                <w:sz w:val="26"/>
              </w:rPr>
            </w:pPr>
            <w:r>
              <w:rPr>
                <w:b/>
                <w:color w:val="5C8727"/>
                <w:w w:val="115"/>
                <w:sz w:val="26"/>
              </w:rPr>
              <w:t>21%</w:t>
            </w:r>
          </w:p>
        </w:tc>
      </w:tr>
      <w:tr>
        <w:trPr>
          <w:trHeight w:val="2194" w:hRule="atLeast"/>
        </w:trPr>
        <w:tc>
          <w:tcPr>
            <w:tcW w:w="1329" w:type="dxa"/>
            <w:tcBorders>
              <w:bottom w:val="single" w:sz="2" w:space="0" w:color="231F20"/>
            </w:tcBorders>
          </w:tcPr>
          <w:p>
            <w:pPr>
              <w:pStyle w:val="TableParagraph"/>
              <w:spacing w:line="295" w:lineRule="auto" w:before="71"/>
              <w:ind w:right="53"/>
              <w:rPr>
                <w:sz w:val="16"/>
              </w:rPr>
            </w:pPr>
            <w:r>
              <w:rPr>
                <w:color w:val="231F20"/>
                <w:w w:val="115"/>
                <w:sz w:val="16"/>
              </w:rPr>
              <w:t>Global  </w:t>
            </w:r>
            <w:r>
              <w:rPr>
                <w:color w:val="231F20"/>
                <w:spacing w:val="2"/>
                <w:w w:val="115"/>
                <w:sz w:val="16"/>
              </w:rPr>
              <w:t>monetary </w:t>
            </w:r>
            <w:r>
              <w:rPr>
                <w:color w:val="231F20"/>
                <w:w w:val="115"/>
                <w:sz w:val="16"/>
              </w:rPr>
              <w:t>policy normalization</w:t>
            </w:r>
          </w:p>
        </w:tc>
        <w:tc>
          <w:tcPr>
            <w:tcW w:w="2002" w:type="dxa"/>
            <w:tcBorders>
              <w:bottom w:val="single" w:sz="2" w:space="0" w:color="231F20"/>
            </w:tcBorders>
          </w:tcPr>
          <w:p>
            <w:pPr>
              <w:pStyle w:val="TableParagraph"/>
              <w:spacing w:line="271" w:lineRule="auto" w:before="51"/>
              <w:ind w:left="56" w:right="275"/>
              <w:rPr>
                <w:sz w:val="16"/>
              </w:rPr>
            </w:pPr>
            <w:r>
              <w:rPr>
                <w:color w:val="231F20"/>
                <w:w w:val="105"/>
                <w:sz w:val="16"/>
              </w:rPr>
              <w:t>Extreme nature of existing policy stimulus, uncharted territory of quantitative tightening, and uncertainty about the neutral setting for policy (r*).</w:t>
            </w:r>
          </w:p>
        </w:tc>
        <w:tc>
          <w:tcPr>
            <w:tcW w:w="2081" w:type="dxa"/>
            <w:tcBorders>
              <w:bottom w:val="single" w:sz="2" w:space="0" w:color="231F20"/>
              <w:right w:val="single" w:sz="8" w:space="0" w:color="FFFFFF"/>
            </w:tcBorders>
            <w:shd w:val="clear" w:color="auto" w:fill="FCEBE5"/>
          </w:tcPr>
          <w:p>
            <w:pPr>
              <w:pStyle w:val="TableParagraph"/>
              <w:spacing w:line="271" w:lineRule="auto" w:before="51"/>
              <w:ind w:left="80" w:right="391"/>
              <w:rPr>
                <w:sz w:val="16"/>
              </w:rPr>
            </w:pPr>
            <w:r>
              <w:rPr>
                <w:color w:val="231F20"/>
                <w:w w:val="105"/>
                <w:sz w:val="16"/>
              </w:rPr>
              <w:t>Policy mistake in the U.S.: Fed continues tightening beyond r* and the yield curve inverts. ECB/BOE hold off on normalization plans, increasing the divergence of global policy rates.</w:t>
            </w:r>
          </w:p>
        </w:tc>
        <w:tc>
          <w:tcPr>
            <w:tcW w:w="2081" w:type="dxa"/>
            <w:tcBorders>
              <w:left w:val="single" w:sz="8" w:space="0" w:color="FFFFFF"/>
              <w:bottom w:val="single" w:sz="2" w:space="0" w:color="231F20"/>
              <w:right w:val="single" w:sz="8" w:space="0" w:color="FFFFFF"/>
            </w:tcBorders>
            <w:shd w:val="clear" w:color="auto" w:fill="FFF7E5"/>
          </w:tcPr>
          <w:p>
            <w:pPr>
              <w:pStyle w:val="TableParagraph"/>
              <w:spacing w:line="271" w:lineRule="auto" w:before="51"/>
              <w:ind w:left="71" w:right="301"/>
              <w:rPr>
                <w:sz w:val="16"/>
              </w:rPr>
            </w:pPr>
            <w:r>
              <w:rPr>
                <w:color w:val="231F20"/>
                <w:w w:val="105"/>
                <w:sz w:val="16"/>
              </w:rPr>
              <w:t>Soft landing in the U.S. at 2.75%–3%. Gradual </w:t>
            </w:r>
            <w:r>
              <w:rPr>
                <w:color w:val="231F20"/>
                <w:spacing w:val="2"/>
                <w:w w:val="105"/>
                <w:sz w:val="16"/>
              </w:rPr>
              <w:t>ECB/BOE </w:t>
            </w:r>
            <w:r>
              <w:rPr>
                <w:color w:val="231F20"/>
                <w:w w:val="105"/>
                <w:sz w:val="16"/>
              </w:rPr>
              <w:t>normalization commences. Global growth slowing back to trend.</w:t>
            </w:r>
          </w:p>
        </w:tc>
        <w:tc>
          <w:tcPr>
            <w:tcW w:w="2081" w:type="dxa"/>
            <w:tcBorders>
              <w:left w:val="single" w:sz="8" w:space="0" w:color="FFFFFF"/>
              <w:bottom w:val="single" w:sz="2" w:space="0" w:color="231F20"/>
            </w:tcBorders>
            <w:shd w:val="clear" w:color="auto" w:fill="E6EDDE"/>
          </w:tcPr>
          <w:p>
            <w:pPr>
              <w:pStyle w:val="TableParagraph"/>
              <w:spacing w:line="271" w:lineRule="auto" w:before="51"/>
              <w:ind w:left="71" w:right="313"/>
              <w:rPr>
                <w:sz w:val="16"/>
              </w:rPr>
            </w:pPr>
            <w:r>
              <w:rPr>
                <w:color w:val="231F20"/>
                <w:w w:val="105"/>
                <w:sz w:val="16"/>
              </w:rPr>
              <w:t>Soft landing in the U.S. at 3% or  higher.  Jump in productivity growth leads to higher growth with no inflation and shifts r* up.  Global trend growth increases without global</w:t>
            </w:r>
            <w:r>
              <w:rPr>
                <w:color w:val="231F20"/>
                <w:spacing w:val="2"/>
                <w:w w:val="105"/>
                <w:sz w:val="16"/>
              </w:rPr>
              <w:t> </w:t>
            </w:r>
            <w:r>
              <w:rPr>
                <w:color w:val="231F20"/>
                <w:w w:val="105"/>
                <w:sz w:val="16"/>
              </w:rPr>
              <w:t>inflation.</w:t>
            </w:r>
          </w:p>
        </w:tc>
      </w:tr>
      <w:tr>
        <w:trPr>
          <w:trHeight w:val="425" w:hRule="atLeast"/>
        </w:trPr>
        <w:tc>
          <w:tcPr>
            <w:tcW w:w="1329" w:type="dxa"/>
            <w:tcBorders>
              <w:top w:val="single" w:sz="2" w:space="0" w:color="231F20"/>
            </w:tcBorders>
          </w:tcPr>
          <w:p>
            <w:pPr>
              <w:pStyle w:val="TableParagraph"/>
              <w:rPr>
                <w:rFonts w:ascii="Times New Roman"/>
                <w:sz w:val="16"/>
              </w:rPr>
            </w:pPr>
          </w:p>
        </w:tc>
        <w:tc>
          <w:tcPr>
            <w:tcW w:w="2002" w:type="dxa"/>
            <w:tcBorders>
              <w:top w:val="single" w:sz="2" w:space="0" w:color="231F20"/>
            </w:tcBorders>
          </w:tcPr>
          <w:p>
            <w:pPr>
              <w:pStyle w:val="TableParagraph"/>
              <w:rPr>
                <w:rFonts w:ascii="Times New Roman"/>
                <w:sz w:val="16"/>
              </w:rPr>
            </w:pPr>
          </w:p>
        </w:tc>
        <w:tc>
          <w:tcPr>
            <w:tcW w:w="2081" w:type="dxa"/>
            <w:tcBorders>
              <w:top w:val="single" w:sz="2" w:space="0" w:color="231F20"/>
              <w:right w:val="single" w:sz="8" w:space="0" w:color="FFFFFF"/>
            </w:tcBorders>
            <w:shd w:val="clear" w:color="auto" w:fill="FCEBE5"/>
          </w:tcPr>
          <w:p>
            <w:pPr>
              <w:pStyle w:val="TableParagraph"/>
              <w:spacing w:before="61"/>
              <w:ind w:left="80"/>
              <w:rPr>
                <w:b/>
                <w:sz w:val="26"/>
              </w:rPr>
            </w:pPr>
            <w:r>
              <w:rPr>
                <w:b/>
                <w:color w:val="E66054"/>
                <w:w w:val="115"/>
                <w:sz w:val="26"/>
              </w:rPr>
              <w:t>18%</w:t>
            </w:r>
          </w:p>
        </w:tc>
        <w:tc>
          <w:tcPr>
            <w:tcW w:w="2081" w:type="dxa"/>
            <w:tcBorders>
              <w:top w:val="single" w:sz="2" w:space="0" w:color="231F20"/>
              <w:left w:val="single" w:sz="8" w:space="0" w:color="FFFFFF"/>
              <w:right w:val="single" w:sz="8" w:space="0" w:color="FFFFFF"/>
            </w:tcBorders>
            <w:shd w:val="clear" w:color="auto" w:fill="FFF7E5"/>
          </w:tcPr>
          <w:p>
            <w:pPr>
              <w:pStyle w:val="TableParagraph"/>
              <w:spacing w:before="61"/>
              <w:ind w:left="71"/>
              <w:rPr>
                <w:b/>
                <w:sz w:val="26"/>
              </w:rPr>
            </w:pPr>
            <w:r>
              <w:rPr>
                <w:b/>
                <w:color w:val="735845"/>
                <w:w w:val="115"/>
                <w:sz w:val="26"/>
              </w:rPr>
              <w:t>53%</w:t>
            </w:r>
          </w:p>
        </w:tc>
        <w:tc>
          <w:tcPr>
            <w:tcW w:w="2081" w:type="dxa"/>
            <w:tcBorders>
              <w:top w:val="single" w:sz="2" w:space="0" w:color="231F20"/>
              <w:left w:val="single" w:sz="8" w:space="0" w:color="FFFFFF"/>
            </w:tcBorders>
            <w:shd w:val="clear" w:color="auto" w:fill="E6EDDE"/>
          </w:tcPr>
          <w:p>
            <w:pPr>
              <w:pStyle w:val="TableParagraph"/>
              <w:spacing w:before="61"/>
              <w:ind w:left="71"/>
              <w:rPr>
                <w:b/>
                <w:sz w:val="26"/>
              </w:rPr>
            </w:pPr>
            <w:r>
              <w:rPr>
                <w:b/>
                <w:color w:val="5C8727"/>
                <w:w w:val="115"/>
                <w:sz w:val="26"/>
              </w:rPr>
              <w:t>29%</w:t>
            </w:r>
          </w:p>
        </w:tc>
      </w:tr>
      <w:tr>
        <w:trPr>
          <w:trHeight w:val="2104" w:hRule="atLeast"/>
        </w:trPr>
        <w:tc>
          <w:tcPr>
            <w:tcW w:w="1329" w:type="dxa"/>
            <w:tcBorders>
              <w:bottom w:val="single" w:sz="2" w:space="0" w:color="231F20"/>
            </w:tcBorders>
          </w:tcPr>
          <w:p>
            <w:pPr>
              <w:pStyle w:val="TableParagraph"/>
              <w:spacing w:line="295" w:lineRule="auto" w:before="71"/>
              <w:ind w:right="53"/>
              <w:rPr>
                <w:sz w:val="16"/>
              </w:rPr>
            </w:pPr>
            <w:r>
              <w:rPr>
                <w:color w:val="231F20"/>
                <w:w w:val="115"/>
                <w:sz w:val="16"/>
              </w:rPr>
              <w:t>Trade war and protectionism</w:t>
            </w:r>
          </w:p>
        </w:tc>
        <w:tc>
          <w:tcPr>
            <w:tcW w:w="2002" w:type="dxa"/>
            <w:tcBorders>
              <w:bottom w:val="single" w:sz="2" w:space="0" w:color="231F20"/>
            </w:tcBorders>
          </w:tcPr>
          <w:p>
            <w:pPr>
              <w:pStyle w:val="TableParagraph"/>
              <w:spacing w:line="271" w:lineRule="auto" w:before="51"/>
              <w:ind w:left="56" w:right="275"/>
              <w:rPr>
                <w:sz w:val="16"/>
              </w:rPr>
            </w:pPr>
            <w:r>
              <w:rPr>
                <w:color w:val="231F20"/>
                <w:w w:val="105"/>
                <w:sz w:val="16"/>
              </w:rPr>
              <w:t>Bilateral U.S.-China trade war continues to escalate. Tariffs can be increased further and non-tariff barriers can be put in place.</w:t>
            </w:r>
          </w:p>
        </w:tc>
        <w:tc>
          <w:tcPr>
            <w:tcW w:w="2081" w:type="dxa"/>
            <w:tcBorders>
              <w:bottom w:val="single" w:sz="2" w:space="0" w:color="231F20"/>
              <w:right w:val="single" w:sz="8" w:space="0" w:color="FFFFFF"/>
            </w:tcBorders>
            <w:shd w:val="clear" w:color="auto" w:fill="FCEBE5"/>
          </w:tcPr>
          <w:p>
            <w:pPr>
              <w:pStyle w:val="TableParagraph"/>
              <w:spacing w:line="271" w:lineRule="auto" w:before="51"/>
              <w:ind w:left="80" w:right="247"/>
              <w:rPr>
                <w:sz w:val="16"/>
              </w:rPr>
            </w:pPr>
            <w:r>
              <w:rPr>
                <w:color w:val="231F20"/>
                <w:w w:val="105"/>
                <w:sz w:val="16"/>
              </w:rPr>
              <w:t>Trade war extends beyond tariffs to quantitative restrictions, boycotts, etc.,  with major retaliations from China. Geopolitical risks rise. Impact to GDP growth could be more than 100 basis points.</w:t>
            </w:r>
          </w:p>
        </w:tc>
        <w:tc>
          <w:tcPr>
            <w:tcW w:w="2081" w:type="dxa"/>
            <w:tcBorders>
              <w:left w:val="single" w:sz="8" w:space="0" w:color="FFFFFF"/>
              <w:bottom w:val="single" w:sz="2" w:space="0" w:color="231F20"/>
              <w:right w:val="single" w:sz="8" w:space="0" w:color="FFFFFF"/>
            </w:tcBorders>
            <w:shd w:val="clear" w:color="auto" w:fill="FFF7E5"/>
          </w:tcPr>
          <w:p>
            <w:pPr>
              <w:pStyle w:val="TableParagraph"/>
              <w:spacing w:line="271" w:lineRule="auto" w:before="51"/>
              <w:ind w:left="71" w:right="356"/>
              <w:rPr>
                <w:sz w:val="16"/>
              </w:rPr>
            </w:pPr>
            <w:r>
              <w:rPr>
                <w:color w:val="231F20"/>
                <w:w w:val="105"/>
                <w:sz w:val="16"/>
              </w:rPr>
              <w:t>Trade war escalates in intensity, with level of existing tariffs and coverage of imports increased. Impact on the global economy of 30–50 basis points.</w:t>
            </w:r>
          </w:p>
        </w:tc>
        <w:tc>
          <w:tcPr>
            <w:tcW w:w="2081" w:type="dxa"/>
            <w:tcBorders>
              <w:left w:val="single" w:sz="8" w:space="0" w:color="FFFFFF"/>
              <w:bottom w:val="single" w:sz="2" w:space="0" w:color="231F20"/>
            </w:tcBorders>
            <w:shd w:val="clear" w:color="auto" w:fill="E6EDDE"/>
          </w:tcPr>
          <w:p>
            <w:pPr>
              <w:pStyle w:val="TableParagraph"/>
              <w:spacing w:line="271" w:lineRule="auto" w:before="51"/>
              <w:ind w:left="71" w:right="391"/>
              <w:rPr>
                <w:sz w:val="16"/>
              </w:rPr>
            </w:pPr>
            <w:r>
              <w:rPr>
                <w:color w:val="231F20"/>
                <w:w w:val="110"/>
                <w:sz w:val="16"/>
              </w:rPr>
              <w:t>The U.S. and China reach a bilateral agreement. Tariffs are rolled back.</w:t>
            </w:r>
          </w:p>
        </w:tc>
      </w:tr>
      <w:tr>
        <w:trPr>
          <w:trHeight w:val="425" w:hRule="atLeast"/>
        </w:trPr>
        <w:tc>
          <w:tcPr>
            <w:tcW w:w="1329" w:type="dxa"/>
            <w:tcBorders>
              <w:top w:val="single" w:sz="2" w:space="0" w:color="231F20"/>
            </w:tcBorders>
          </w:tcPr>
          <w:p>
            <w:pPr>
              <w:pStyle w:val="TableParagraph"/>
              <w:rPr>
                <w:rFonts w:ascii="Times New Roman"/>
                <w:sz w:val="16"/>
              </w:rPr>
            </w:pPr>
          </w:p>
        </w:tc>
        <w:tc>
          <w:tcPr>
            <w:tcW w:w="2002" w:type="dxa"/>
            <w:tcBorders>
              <w:top w:val="single" w:sz="2" w:space="0" w:color="231F20"/>
            </w:tcBorders>
          </w:tcPr>
          <w:p>
            <w:pPr>
              <w:pStyle w:val="TableParagraph"/>
              <w:rPr>
                <w:rFonts w:ascii="Times New Roman"/>
                <w:sz w:val="16"/>
              </w:rPr>
            </w:pPr>
          </w:p>
        </w:tc>
        <w:tc>
          <w:tcPr>
            <w:tcW w:w="2081" w:type="dxa"/>
            <w:tcBorders>
              <w:top w:val="single" w:sz="2" w:space="0" w:color="231F20"/>
              <w:right w:val="single" w:sz="8" w:space="0" w:color="FFFFFF"/>
            </w:tcBorders>
            <w:shd w:val="clear" w:color="auto" w:fill="FCEBE5"/>
          </w:tcPr>
          <w:p>
            <w:pPr>
              <w:pStyle w:val="TableParagraph"/>
              <w:spacing w:before="61"/>
              <w:ind w:left="80"/>
              <w:rPr>
                <w:b/>
                <w:sz w:val="26"/>
              </w:rPr>
            </w:pPr>
            <w:r>
              <w:rPr>
                <w:b/>
                <w:color w:val="E66054"/>
                <w:w w:val="115"/>
                <w:sz w:val="26"/>
              </w:rPr>
              <w:t>23%</w:t>
            </w:r>
          </w:p>
        </w:tc>
        <w:tc>
          <w:tcPr>
            <w:tcW w:w="2081" w:type="dxa"/>
            <w:tcBorders>
              <w:top w:val="single" w:sz="2" w:space="0" w:color="231F20"/>
              <w:left w:val="single" w:sz="8" w:space="0" w:color="FFFFFF"/>
              <w:right w:val="single" w:sz="8" w:space="0" w:color="FFFFFF"/>
            </w:tcBorders>
            <w:shd w:val="clear" w:color="auto" w:fill="FFF7E5"/>
          </w:tcPr>
          <w:p>
            <w:pPr>
              <w:pStyle w:val="TableParagraph"/>
              <w:spacing w:before="61"/>
              <w:ind w:left="71"/>
              <w:rPr>
                <w:b/>
                <w:sz w:val="26"/>
              </w:rPr>
            </w:pPr>
            <w:r>
              <w:rPr>
                <w:b/>
                <w:color w:val="735845"/>
                <w:w w:val="115"/>
                <w:sz w:val="26"/>
              </w:rPr>
              <w:t>57%</w:t>
            </w:r>
          </w:p>
        </w:tc>
        <w:tc>
          <w:tcPr>
            <w:tcW w:w="2081" w:type="dxa"/>
            <w:tcBorders>
              <w:top w:val="single" w:sz="2" w:space="0" w:color="231F20"/>
              <w:left w:val="single" w:sz="8" w:space="0" w:color="FFFFFF"/>
            </w:tcBorders>
            <w:shd w:val="clear" w:color="auto" w:fill="E6EDDE"/>
          </w:tcPr>
          <w:p>
            <w:pPr>
              <w:pStyle w:val="TableParagraph"/>
              <w:spacing w:before="61"/>
              <w:ind w:left="71"/>
              <w:rPr>
                <w:b/>
                <w:sz w:val="26"/>
              </w:rPr>
            </w:pPr>
            <w:r>
              <w:rPr>
                <w:b/>
                <w:color w:val="5C8727"/>
                <w:w w:val="115"/>
                <w:sz w:val="26"/>
              </w:rPr>
              <w:t>20%</w:t>
            </w:r>
          </w:p>
        </w:tc>
      </w:tr>
      <w:tr>
        <w:trPr>
          <w:trHeight w:val="2104" w:hRule="atLeast"/>
        </w:trPr>
        <w:tc>
          <w:tcPr>
            <w:tcW w:w="1329" w:type="dxa"/>
            <w:tcBorders>
              <w:bottom w:val="single" w:sz="2" w:space="0" w:color="231F20"/>
            </w:tcBorders>
          </w:tcPr>
          <w:p>
            <w:pPr>
              <w:pStyle w:val="TableParagraph"/>
              <w:spacing w:line="295" w:lineRule="auto" w:before="71"/>
              <w:ind w:right="462"/>
              <w:rPr>
                <w:sz w:val="16"/>
              </w:rPr>
            </w:pPr>
            <w:r>
              <w:rPr>
                <w:color w:val="231F20"/>
                <w:w w:val="115"/>
                <w:sz w:val="16"/>
              </w:rPr>
              <w:t>Instability of Chinese economy</w:t>
            </w:r>
          </w:p>
        </w:tc>
        <w:tc>
          <w:tcPr>
            <w:tcW w:w="2002" w:type="dxa"/>
            <w:tcBorders>
              <w:bottom w:val="single" w:sz="2" w:space="0" w:color="231F20"/>
            </w:tcBorders>
          </w:tcPr>
          <w:p>
            <w:pPr>
              <w:pStyle w:val="TableParagraph"/>
              <w:spacing w:line="271" w:lineRule="auto" w:before="51"/>
              <w:ind w:left="56" w:right="268"/>
              <w:rPr>
                <w:sz w:val="16"/>
              </w:rPr>
            </w:pPr>
            <w:r>
              <w:rPr>
                <w:color w:val="231F20"/>
                <w:w w:val="105"/>
                <w:sz w:val="16"/>
              </w:rPr>
              <w:t>Fears are rising about a potential hard  landing in China, given the collateral damage of financial deleveraging and the expectation of continued deterioration in </w:t>
            </w:r>
            <w:r>
              <w:rPr>
                <w:color w:val="231F20"/>
                <w:spacing w:val="2"/>
                <w:w w:val="105"/>
                <w:sz w:val="16"/>
              </w:rPr>
              <w:t>China-U.S.</w:t>
            </w:r>
            <w:r>
              <w:rPr>
                <w:color w:val="231F20"/>
                <w:spacing w:val="17"/>
                <w:w w:val="105"/>
                <w:sz w:val="16"/>
              </w:rPr>
              <w:t> </w:t>
            </w:r>
            <w:r>
              <w:rPr>
                <w:color w:val="231F20"/>
                <w:w w:val="105"/>
                <w:sz w:val="16"/>
              </w:rPr>
              <w:t>relations.</w:t>
            </w:r>
          </w:p>
        </w:tc>
        <w:tc>
          <w:tcPr>
            <w:tcW w:w="2081" w:type="dxa"/>
            <w:tcBorders>
              <w:bottom w:val="single" w:sz="2" w:space="0" w:color="231F20"/>
              <w:right w:val="single" w:sz="8" w:space="0" w:color="FFFFFF"/>
            </w:tcBorders>
            <w:shd w:val="clear" w:color="auto" w:fill="FCEBE5"/>
          </w:tcPr>
          <w:p>
            <w:pPr>
              <w:pStyle w:val="TableParagraph"/>
              <w:spacing w:line="271" w:lineRule="auto" w:before="51"/>
              <w:ind w:left="80" w:right="247"/>
              <w:rPr>
                <w:sz w:val="16"/>
              </w:rPr>
            </w:pPr>
            <w:r>
              <w:rPr>
                <w:color w:val="231F20"/>
                <w:w w:val="110"/>
                <w:sz w:val="16"/>
              </w:rPr>
              <w:t>Capital flows intensify amid further escalation in the trade war and rising Fed policy rate. Policymakers fail to provide enough stimulus. Headline growth falls below 6%.</w:t>
            </w:r>
          </w:p>
        </w:tc>
        <w:tc>
          <w:tcPr>
            <w:tcW w:w="2081" w:type="dxa"/>
            <w:tcBorders>
              <w:left w:val="single" w:sz="8" w:space="0" w:color="FFFFFF"/>
              <w:bottom w:val="single" w:sz="2" w:space="0" w:color="231F20"/>
              <w:right w:val="single" w:sz="8" w:space="0" w:color="FFFFFF"/>
            </w:tcBorders>
            <w:shd w:val="clear" w:color="auto" w:fill="FFF7E5"/>
          </w:tcPr>
          <w:p>
            <w:pPr>
              <w:pStyle w:val="TableParagraph"/>
              <w:spacing w:line="271" w:lineRule="auto" w:before="51"/>
              <w:ind w:left="71" w:right="250"/>
              <w:rPr>
                <w:sz w:val="16"/>
              </w:rPr>
            </w:pPr>
            <w:r>
              <w:rPr>
                <w:color w:val="231F20"/>
                <w:w w:val="105"/>
                <w:sz w:val="16"/>
              </w:rPr>
              <w:t>Further monetary and fiscal</w:t>
            </w:r>
            <w:r>
              <w:rPr>
                <w:color w:val="231F20"/>
                <w:spacing w:val="37"/>
                <w:w w:val="105"/>
                <w:sz w:val="16"/>
              </w:rPr>
              <w:t> </w:t>
            </w:r>
            <w:r>
              <w:rPr>
                <w:color w:val="231F20"/>
                <w:w w:val="105"/>
                <w:sz w:val="16"/>
              </w:rPr>
              <w:t>easing   will support domestic demand, while financial stability risk remains under control. Headline growth likely moderates to </w:t>
            </w:r>
            <w:r>
              <w:rPr>
                <w:color w:val="231F20"/>
                <w:spacing w:val="3"/>
                <w:w w:val="105"/>
                <w:sz w:val="16"/>
              </w:rPr>
              <w:t>6.0%–6.3% </w:t>
            </w:r>
            <w:r>
              <w:rPr>
                <w:color w:val="231F20"/>
                <w:w w:val="105"/>
                <w:sz w:val="16"/>
              </w:rPr>
              <w:t>for</w:t>
            </w:r>
            <w:r>
              <w:rPr>
                <w:color w:val="231F20"/>
                <w:spacing w:val="9"/>
                <w:w w:val="105"/>
                <w:sz w:val="16"/>
              </w:rPr>
              <w:t> </w:t>
            </w:r>
            <w:r>
              <w:rPr>
                <w:color w:val="231F20"/>
                <w:w w:val="105"/>
                <w:sz w:val="16"/>
              </w:rPr>
              <w:t>2019.</w:t>
            </w:r>
          </w:p>
        </w:tc>
        <w:tc>
          <w:tcPr>
            <w:tcW w:w="2081" w:type="dxa"/>
            <w:tcBorders>
              <w:left w:val="single" w:sz="8" w:space="0" w:color="FFFFFF"/>
              <w:bottom w:val="single" w:sz="2" w:space="0" w:color="231F20"/>
            </w:tcBorders>
            <w:shd w:val="clear" w:color="auto" w:fill="E6EDDE"/>
          </w:tcPr>
          <w:p>
            <w:pPr>
              <w:pStyle w:val="TableParagraph"/>
              <w:spacing w:line="271" w:lineRule="auto" w:before="51"/>
              <w:ind w:left="71" w:right="306"/>
              <w:rPr>
                <w:sz w:val="16"/>
              </w:rPr>
            </w:pPr>
            <w:r>
              <w:rPr>
                <w:color w:val="231F20"/>
                <w:w w:val="105"/>
                <w:sz w:val="16"/>
              </w:rPr>
              <w:t>U.S.-China striking a trade deal and/or policy over-easing represent upside risks to growth.</w:t>
            </w:r>
          </w:p>
        </w:tc>
      </w:tr>
    </w:tbl>
    <w:p>
      <w:pPr>
        <w:spacing w:after="0" w:line="271" w:lineRule="auto"/>
        <w:rPr>
          <w:sz w:val="16"/>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08" w:top="1580" w:bottom="560" w:left="0" w:right="0"/>
        </w:sectPr>
      </w:pPr>
    </w:p>
    <w:p>
      <w:pPr>
        <w:pStyle w:val="BodyText"/>
        <w:spacing w:before="12"/>
        <w:rPr>
          <w:sz w:val="20"/>
        </w:rPr>
      </w:pPr>
    </w:p>
    <w:p>
      <w:pPr>
        <w:pStyle w:val="BodyText"/>
        <w:spacing w:line="261" w:lineRule="auto"/>
        <w:ind w:left="1160" w:right="299"/>
      </w:pPr>
      <w:r>
        <w:rPr>
          <w:color w:val="231F20"/>
          <w:w w:val="105"/>
        </w:rPr>
        <w:t>Two factors that we have built into our </w:t>
      </w:r>
      <w:r>
        <w:rPr>
          <w:rFonts w:ascii="Arial" w:hAnsi="Arial"/>
          <w:i/>
          <w:color w:val="231F20"/>
          <w:w w:val="105"/>
        </w:rPr>
        <w:t>base case </w:t>
      </w:r>
      <w:r>
        <w:rPr>
          <w:color w:val="231F20"/>
          <w:w w:val="105"/>
        </w:rPr>
        <w:t>for 2019 are escalating U.S.-China  trade  tensions and some further moderation in China’s economic growth. Those two (interrelated) factors are already acting as a small impediment to  global  growth  in our</w:t>
      </w:r>
      <w:r>
        <w:rPr>
          <w:color w:val="231F20"/>
          <w:spacing w:val="14"/>
          <w:w w:val="105"/>
        </w:rPr>
        <w:t> </w:t>
      </w:r>
      <w:r>
        <w:rPr>
          <w:color w:val="231F20"/>
          <w:w w:val="105"/>
        </w:rPr>
        <w:t>base</w:t>
      </w:r>
      <w:r>
        <w:rPr>
          <w:color w:val="231F20"/>
          <w:spacing w:val="15"/>
          <w:w w:val="105"/>
        </w:rPr>
        <w:t> </w:t>
      </w:r>
      <w:r>
        <w:rPr>
          <w:color w:val="231F20"/>
          <w:w w:val="105"/>
        </w:rPr>
        <w:t>case,</w:t>
      </w:r>
      <w:r>
        <w:rPr>
          <w:color w:val="231F20"/>
          <w:spacing w:val="14"/>
          <w:w w:val="105"/>
        </w:rPr>
        <w:t> </w:t>
      </w:r>
      <w:r>
        <w:rPr>
          <w:color w:val="231F20"/>
          <w:w w:val="105"/>
        </w:rPr>
        <w:t>but</w:t>
      </w:r>
      <w:r>
        <w:rPr>
          <w:color w:val="231F20"/>
          <w:spacing w:val="15"/>
          <w:w w:val="105"/>
        </w:rPr>
        <w:t> </w:t>
      </w:r>
      <w:r>
        <w:rPr>
          <w:color w:val="231F20"/>
          <w:w w:val="105"/>
        </w:rPr>
        <w:t>the</w:t>
      </w:r>
      <w:r>
        <w:rPr>
          <w:color w:val="231F20"/>
          <w:spacing w:val="15"/>
          <w:w w:val="105"/>
        </w:rPr>
        <w:t> </w:t>
      </w:r>
      <w:r>
        <w:rPr>
          <w:color w:val="231F20"/>
          <w:w w:val="105"/>
        </w:rPr>
        <w:t>risk</w:t>
      </w:r>
      <w:r>
        <w:rPr>
          <w:color w:val="231F20"/>
          <w:spacing w:val="14"/>
          <w:w w:val="105"/>
        </w:rPr>
        <w:t> </w:t>
      </w:r>
      <w:r>
        <w:rPr>
          <w:color w:val="231F20"/>
          <w:w w:val="105"/>
        </w:rPr>
        <w:t>is</w:t>
      </w:r>
      <w:r>
        <w:rPr>
          <w:color w:val="231F20"/>
          <w:spacing w:val="15"/>
          <w:w w:val="105"/>
        </w:rPr>
        <w:t> </w:t>
      </w:r>
      <w:r>
        <w:rPr>
          <w:color w:val="231F20"/>
          <w:w w:val="105"/>
        </w:rPr>
        <w:t>that</w:t>
      </w:r>
      <w:r>
        <w:rPr>
          <w:color w:val="231F20"/>
          <w:spacing w:val="15"/>
          <w:w w:val="105"/>
        </w:rPr>
        <w:t> </w:t>
      </w:r>
      <w:r>
        <w:rPr>
          <w:color w:val="231F20"/>
          <w:w w:val="105"/>
        </w:rPr>
        <w:t>they</w:t>
      </w:r>
      <w:r>
        <w:rPr>
          <w:color w:val="231F20"/>
          <w:spacing w:val="14"/>
          <w:w w:val="105"/>
        </w:rPr>
        <w:t> </w:t>
      </w:r>
      <w:r>
        <w:rPr>
          <w:color w:val="231F20"/>
          <w:w w:val="105"/>
        </w:rPr>
        <w:t>could</w:t>
      </w:r>
      <w:r>
        <w:rPr>
          <w:color w:val="231F20"/>
          <w:spacing w:val="15"/>
          <w:w w:val="105"/>
        </w:rPr>
        <w:t> </w:t>
      </w:r>
      <w:r>
        <w:rPr>
          <w:color w:val="231F20"/>
          <w:w w:val="105"/>
        </w:rPr>
        <w:t>further</w:t>
      </w:r>
    </w:p>
    <w:p>
      <w:pPr>
        <w:pStyle w:val="BodyText"/>
        <w:spacing w:before="3"/>
        <w:ind w:left="1160"/>
      </w:pPr>
      <w:r>
        <w:rPr>
          <w:color w:val="231F20"/>
          <w:w w:val="105"/>
        </w:rPr>
        <w:t>undermine global demand and ultimately global growth.</w:t>
      </w:r>
    </w:p>
    <w:p>
      <w:pPr>
        <w:pStyle w:val="BodyText"/>
        <w:spacing w:before="12"/>
        <w:rPr>
          <w:sz w:val="20"/>
        </w:rPr>
      </w:pPr>
      <w:r>
        <w:rPr/>
        <w:br w:type="column"/>
      </w:r>
      <w:r>
        <w:rPr>
          <w:sz w:val="20"/>
        </w:rPr>
      </w:r>
    </w:p>
    <w:p>
      <w:pPr>
        <w:pStyle w:val="BodyText"/>
        <w:spacing w:line="261" w:lineRule="auto"/>
        <w:ind w:left="538" w:right="1753"/>
      </w:pPr>
      <w:r>
        <w:rPr>
          <w:color w:val="231F20"/>
          <w:w w:val="105"/>
        </w:rPr>
        <w:t>We also think </w:t>
      </w:r>
      <w:r>
        <w:rPr>
          <w:color w:val="231F20"/>
          <w:spacing w:val="-4"/>
          <w:w w:val="105"/>
        </w:rPr>
        <w:t>there </w:t>
      </w:r>
      <w:r>
        <w:rPr>
          <w:color w:val="231F20"/>
          <w:w w:val="105"/>
        </w:rPr>
        <w:t>is a </w:t>
      </w:r>
      <w:r>
        <w:rPr>
          <w:color w:val="231F20"/>
          <w:spacing w:val="-4"/>
          <w:w w:val="105"/>
        </w:rPr>
        <w:t>nontrivial </w:t>
      </w:r>
      <w:r>
        <w:rPr>
          <w:color w:val="231F20"/>
          <w:spacing w:val="-3"/>
          <w:w w:val="105"/>
        </w:rPr>
        <w:t>risk </w:t>
      </w:r>
      <w:r>
        <w:rPr>
          <w:color w:val="231F20"/>
          <w:w w:val="105"/>
        </w:rPr>
        <w:t>of </w:t>
      </w:r>
      <w:r>
        <w:rPr>
          <w:color w:val="231F20"/>
          <w:spacing w:val="-4"/>
          <w:w w:val="105"/>
        </w:rPr>
        <w:t>disruption  </w:t>
      </w:r>
      <w:r>
        <w:rPr>
          <w:color w:val="231F20"/>
          <w:w w:val="105"/>
        </w:rPr>
        <w:t>to</w:t>
      </w:r>
      <w:r>
        <w:rPr>
          <w:color w:val="231F20"/>
          <w:spacing w:val="9"/>
          <w:w w:val="105"/>
        </w:rPr>
        <w:t> </w:t>
      </w:r>
      <w:r>
        <w:rPr>
          <w:color w:val="231F20"/>
          <w:spacing w:val="-4"/>
          <w:w w:val="105"/>
        </w:rPr>
        <w:t>economic</w:t>
      </w:r>
      <w:r>
        <w:rPr>
          <w:color w:val="231F20"/>
          <w:spacing w:val="10"/>
          <w:w w:val="105"/>
        </w:rPr>
        <w:t> </w:t>
      </w:r>
      <w:r>
        <w:rPr>
          <w:color w:val="231F20"/>
          <w:spacing w:val="-4"/>
          <w:w w:val="105"/>
        </w:rPr>
        <w:t>activity</w:t>
      </w:r>
      <w:r>
        <w:rPr>
          <w:color w:val="231F20"/>
          <w:spacing w:val="10"/>
          <w:w w:val="105"/>
        </w:rPr>
        <w:t> </w:t>
      </w:r>
      <w:r>
        <w:rPr>
          <w:color w:val="231F20"/>
          <w:w w:val="105"/>
        </w:rPr>
        <w:t>from</w:t>
      </w:r>
      <w:r>
        <w:rPr>
          <w:color w:val="231F20"/>
          <w:spacing w:val="15"/>
          <w:w w:val="105"/>
        </w:rPr>
        <w:t> </w:t>
      </w:r>
      <w:r>
        <w:rPr>
          <w:color w:val="231F20"/>
          <w:w w:val="105"/>
        </w:rPr>
        <w:t>a</w:t>
      </w:r>
      <w:r>
        <w:rPr>
          <w:color w:val="231F20"/>
          <w:spacing w:val="15"/>
          <w:w w:val="105"/>
        </w:rPr>
        <w:t> </w:t>
      </w:r>
      <w:r>
        <w:rPr>
          <w:color w:val="231F20"/>
          <w:w w:val="105"/>
        </w:rPr>
        <w:t>flare-up</w:t>
      </w:r>
      <w:r>
        <w:rPr>
          <w:color w:val="231F20"/>
          <w:spacing w:val="15"/>
          <w:w w:val="105"/>
        </w:rPr>
        <w:t> </w:t>
      </w:r>
      <w:r>
        <w:rPr>
          <w:color w:val="231F20"/>
          <w:w w:val="105"/>
        </w:rPr>
        <w:t>of</w:t>
      </w:r>
      <w:r>
        <w:rPr>
          <w:color w:val="231F20"/>
          <w:spacing w:val="16"/>
          <w:w w:val="105"/>
        </w:rPr>
        <w:t> </w:t>
      </w:r>
      <w:r>
        <w:rPr>
          <w:color w:val="231F20"/>
          <w:w w:val="105"/>
        </w:rPr>
        <w:t>the</w:t>
      </w:r>
      <w:r>
        <w:rPr>
          <w:color w:val="231F20"/>
          <w:spacing w:val="15"/>
          <w:w w:val="105"/>
        </w:rPr>
        <w:t> </w:t>
      </w:r>
      <w:r>
        <w:rPr>
          <w:color w:val="231F20"/>
          <w:w w:val="105"/>
        </w:rPr>
        <w:t>standoff</w:t>
      </w:r>
    </w:p>
    <w:p>
      <w:pPr>
        <w:pStyle w:val="BodyText"/>
        <w:spacing w:line="261" w:lineRule="auto" w:before="1"/>
        <w:ind w:left="538" w:right="1478"/>
      </w:pPr>
      <w:r>
        <w:rPr>
          <w:color w:val="231F20"/>
          <w:w w:val="105"/>
        </w:rPr>
        <w:t>in Europe between Italy’s government and European policymakers that, </w:t>
      </w:r>
      <w:r>
        <w:rPr>
          <w:rFonts w:ascii="Arial" w:hAnsi="Arial"/>
          <w:i/>
          <w:color w:val="231F20"/>
          <w:w w:val="105"/>
        </w:rPr>
        <w:t>in </w:t>
      </w:r>
      <w:r>
        <w:rPr>
          <w:rFonts w:ascii="Arial" w:hAnsi="Arial"/>
          <w:i/>
          <w:color w:val="231F20"/>
          <w:spacing w:val="-4"/>
          <w:w w:val="105"/>
        </w:rPr>
        <w:t>extremis, </w:t>
      </w:r>
      <w:r>
        <w:rPr>
          <w:color w:val="231F20"/>
          <w:spacing w:val="-4"/>
          <w:w w:val="105"/>
        </w:rPr>
        <w:t>could </w:t>
      </w:r>
      <w:r>
        <w:rPr>
          <w:color w:val="231F20"/>
          <w:spacing w:val="-3"/>
          <w:w w:val="105"/>
        </w:rPr>
        <w:t>lead </w:t>
      </w:r>
      <w:r>
        <w:rPr>
          <w:color w:val="231F20"/>
          <w:w w:val="105"/>
        </w:rPr>
        <w:t>to </w:t>
      </w:r>
      <w:r>
        <w:rPr>
          <w:color w:val="231F20"/>
          <w:spacing w:val="-4"/>
          <w:w w:val="105"/>
        </w:rPr>
        <w:t>Italy’s exit </w:t>
      </w:r>
      <w:r>
        <w:rPr>
          <w:color w:val="231F20"/>
          <w:spacing w:val="-3"/>
          <w:w w:val="105"/>
        </w:rPr>
        <w:t>from the euro </w:t>
      </w:r>
      <w:r>
        <w:rPr>
          <w:color w:val="231F20"/>
          <w:spacing w:val="-4"/>
          <w:w w:val="105"/>
        </w:rPr>
        <w:t>area. Brexit-related risks continue </w:t>
      </w:r>
      <w:r>
        <w:rPr>
          <w:color w:val="231F20"/>
          <w:w w:val="105"/>
        </w:rPr>
        <w:t>to </w:t>
      </w:r>
      <w:r>
        <w:rPr>
          <w:color w:val="231F20"/>
          <w:spacing w:val="-4"/>
          <w:w w:val="105"/>
        </w:rPr>
        <w:t>drag </w:t>
      </w:r>
      <w:r>
        <w:rPr>
          <w:color w:val="231F20"/>
          <w:w w:val="105"/>
        </w:rPr>
        <w:t>on the United Kingdom’s economy and, to a lesser extent, Europe’s, but we do not  see  this  as  one  of the</w:t>
      </w:r>
      <w:r>
        <w:rPr>
          <w:color w:val="231F20"/>
          <w:spacing w:val="10"/>
          <w:w w:val="105"/>
        </w:rPr>
        <w:t> </w:t>
      </w:r>
      <w:r>
        <w:rPr>
          <w:color w:val="231F20"/>
          <w:w w:val="105"/>
        </w:rPr>
        <w:t>major</w:t>
      </w:r>
      <w:r>
        <w:rPr>
          <w:color w:val="231F20"/>
          <w:spacing w:val="11"/>
          <w:w w:val="105"/>
        </w:rPr>
        <w:t> </w:t>
      </w:r>
      <w:r>
        <w:rPr>
          <w:color w:val="231F20"/>
          <w:w w:val="105"/>
        </w:rPr>
        <w:t>risks</w:t>
      </w:r>
      <w:r>
        <w:rPr>
          <w:color w:val="231F20"/>
          <w:spacing w:val="11"/>
          <w:w w:val="105"/>
        </w:rPr>
        <w:t> </w:t>
      </w:r>
      <w:r>
        <w:rPr>
          <w:color w:val="231F20"/>
          <w:w w:val="105"/>
        </w:rPr>
        <w:t>likely</w:t>
      </w:r>
      <w:r>
        <w:rPr>
          <w:color w:val="231F20"/>
          <w:spacing w:val="10"/>
          <w:w w:val="105"/>
        </w:rPr>
        <w:t> </w:t>
      </w:r>
      <w:r>
        <w:rPr>
          <w:color w:val="231F20"/>
          <w:w w:val="105"/>
        </w:rPr>
        <w:t>to</w:t>
      </w:r>
      <w:r>
        <w:rPr>
          <w:color w:val="231F20"/>
          <w:spacing w:val="11"/>
          <w:w w:val="105"/>
        </w:rPr>
        <w:t> </w:t>
      </w:r>
      <w:r>
        <w:rPr>
          <w:color w:val="231F20"/>
          <w:w w:val="105"/>
        </w:rPr>
        <w:t>lead</w:t>
      </w:r>
      <w:r>
        <w:rPr>
          <w:color w:val="231F20"/>
          <w:spacing w:val="11"/>
          <w:w w:val="105"/>
        </w:rPr>
        <w:t> </w:t>
      </w:r>
      <w:r>
        <w:rPr>
          <w:color w:val="231F20"/>
          <w:w w:val="105"/>
        </w:rPr>
        <w:t>to</w:t>
      </w:r>
      <w:r>
        <w:rPr>
          <w:color w:val="231F20"/>
          <w:spacing w:val="10"/>
          <w:w w:val="105"/>
        </w:rPr>
        <w:t> </w:t>
      </w:r>
      <w:r>
        <w:rPr>
          <w:color w:val="231F20"/>
          <w:w w:val="105"/>
        </w:rPr>
        <w:t>a</w:t>
      </w:r>
      <w:r>
        <w:rPr>
          <w:color w:val="231F20"/>
          <w:spacing w:val="11"/>
          <w:w w:val="105"/>
        </w:rPr>
        <w:t> </w:t>
      </w:r>
      <w:r>
        <w:rPr>
          <w:color w:val="231F20"/>
          <w:w w:val="105"/>
        </w:rPr>
        <w:t>global</w:t>
      </w:r>
      <w:r>
        <w:rPr>
          <w:color w:val="231F20"/>
          <w:spacing w:val="11"/>
          <w:w w:val="105"/>
        </w:rPr>
        <w:t> </w:t>
      </w:r>
      <w:r>
        <w:rPr>
          <w:color w:val="231F20"/>
          <w:w w:val="105"/>
        </w:rPr>
        <w:t>downturn.</w:t>
      </w:r>
    </w:p>
    <w:p>
      <w:pPr>
        <w:spacing w:after="0" w:line="261" w:lineRule="auto"/>
        <w:sectPr>
          <w:type w:val="continuous"/>
          <w:pgSz w:w="11910" w:h="16840"/>
          <w:pgMar w:top="600" w:bottom="280" w:left="0" w:right="0"/>
          <w:cols w:num="2" w:equalWidth="0">
            <w:col w:w="5585" w:space="40"/>
            <w:col w:w="628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2"/>
        </w:rPr>
      </w:pPr>
    </w:p>
    <w:p>
      <w:pPr>
        <w:pStyle w:val="BodyText"/>
        <w:spacing w:line="60" w:lineRule="exact"/>
        <w:ind w:left="1129"/>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59" w:right="0" w:firstLine="0"/>
        <w:jc w:val="left"/>
        <w:rPr>
          <w:sz w:val="14"/>
        </w:rPr>
      </w:pPr>
      <w:r>
        <w:rPr>
          <w:color w:val="808285"/>
          <w:w w:val="115"/>
          <w:sz w:val="14"/>
        </w:rPr>
        <w:t>FIGURE I-5 (continued)</w:t>
      </w:r>
    </w:p>
    <w:p>
      <w:pPr>
        <w:spacing w:before="33"/>
        <w:ind w:left="1159" w:right="0" w:firstLine="0"/>
        <w:jc w:val="left"/>
        <w:rPr>
          <w:b/>
          <w:sz w:val="22"/>
        </w:rPr>
      </w:pPr>
      <w:r>
        <w:rPr>
          <w:b/>
          <w:color w:val="231F20"/>
          <w:w w:val="115"/>
          <w:sz w:val="22"/>
        </w:rPr>
        <w:t>Global risks to the outlook</w:t>
      </w:r>
    </w:p>
    <w:p>
      <w:pPr>
        <w:pStyle w:val="BodyText"/>
        <w:rPr>
          <w:b/>
          <w:sz w:val="20"/>
        </w:rPr>
      </w:pPr>
    </w:p>
    <w:p>
      <w:pPr>
        <w:pStyle w:val="BodyText"/>
        <w:spacing w:before="10"/>
        <w:rPr>
          <w:b/>
          <w:sz w:val="21"/>
        </w:rPr>
      </w:pPr>
    </w:p>
    <w:p>
      <w:pPr>
        <w:spacing w:before="0"/>
        <w:ind w:left="6517" w:right="0" w:firstLine="0"/>
        <w:jc w:val="left"/>
        <w:rPr>
          <w:sz w:val="15"/>
        </w:rPr>
      </w:pPr>
      <w:r>
        <w:rPr/>
        <w:pict>
          <v:group style="position:absolute;margin-left:224.585297pt;margin-top:11.016121pt;width:312.2pt;height:.25pt;mso-position-horizontal-relative:page;mso-position-vertical-relative:paragraph;z-index:680;mso-wrap-distance-left:0;mso-wrap-distance-right:0" coordorigin="4492,220" coordsize="6244,5">
            <v:line style="position:absolute" from="4492,223" to="6573,223" stroked="true" strokeweight=".25pt" strokecolor="#231f20">
              <v:stroke dashstyle="solid"/>
            </v:line>
            <v:line style="position:absolute" from="6573,223" to="8654,223" stroked="true" strokeweight=".25pt" strokecolor="#231f20">
              <v:stroke dashstyle="solid"/>
            </v:line>
            <v:line style="position:absolute" from="8654,223" to="10735,223" stroked="true" strokeweight=".25pt" strokecolor="#231f20">
              <v:stroke dashstyle="solid"/>
            </v:line>
            <w10:wrap type="topAndBottom"/>
          </v:group>
        </w:pict>
      </w:r>
      <w:r>
        <w:rPr>
          <w:color w:val="231F20"/>
          <w:w w:val="115"/>
          <w:sz w:val="15"/>
        </w:rPr>
        <w:t>Vanguard assessment of risks</w:t>
      </w:r>
    </w:p>
    <w:p>
      <w:pPr>
        <w:spacing w:line="181" w:lineRule="exact" w:before="5"/>
        <w:ind w:left="1159" w:right="0" w:firstLine="0"/>
        <w:jc w:val="left"/>
        <w:rPr>
          <w:sz w:val="15"/>
        </w:rPr>
      </w:pPr>
      <w:r>
        <w:rPr>
          <w:color w:val="231F20"/>
          <w:w w:val="110"/>
          <w:sz w:val="15"/>
        </w:rPr>
        <w:t>2019</w:t>
      </w:r>
    </w:p>
    <w:p>
      <w:pPr>
        <w:tabs>
          <w:tab w:pos="2545" w:val="left" w:leader="none"/>
          <w:tab w:pos="4870" w:val="left" w:leader="none"/>
          <w:tab w:pos="7249" w:val="left" w:leader="none"/>
          <w:tab w:pos="9072" w:val="left" w:leader="none"/>
        </w:tabs>
        <w:spacing w:line="183" w:lineRule="exact" w:before="0" w:after="37"/>
        <w:ind w:left="1159" w:right="0" w:firstLine="0"/>
        <w:jc w:val="left"/>
        <w:rPr>
          <w:sz w:val="15"/>
        </w:rPr>
      </w:pPr>
      <w:r>
        <w:rPr>
          <w:color w:val="231F20"/>
          <w:w w:val="120"/>
          <w:sz w:val="15"/>
        </w:rPr>
        <w:t>global</w:t>
      </w:r>
      <w:r>
        <w:rPr>
          <w:color w:val="231F20"/>
          <w:spacing w:val="7"/>
          <w:w w:val="120"/>
          <w:sz w:val="15"/>
        </w:rPr>
        <w:t> </w:t>
      </w:r>
      <w:r>
        <w:rPr>
          <w:color w:val="231F20"/>
          <w:spacing w:val="2"/>
          <w:w w:val="120"/>
          <w:sz w:val="15"/>
        </w:rPr>
        <w:t>risks</w:t>
        <w:tab/>
        <w:t>Description</w:t>
        <w:tab/>
        <w:t>Negative</w:t>
      </w:r>
      <w:r>
        <w:rPr>
          <w:color w:val="231F20"/>
          <w:spacing w:val="-5"/>
          <w:w w:val="120"/>
          <w:sz w:val="15"/>
        </w:rPr>
        <w:t> </w:t>
      </w:r>
      <w:r>
        <w:rPr>
          <w:color w:val="231F20"/>
          <w:spacing w:val="2"/>
          <w:w w:val="120"/>
          <w:sz w:val="15"/>
        </w:rPr>
        <w:t>scenario</w:t>
        <w:tab/>
        <w:t>Base</w:t>
      </w:r>
      <w:r>
        <w:rPr>
          <w:color w:val="231F20"/>
          <w:spacing w:val="3"/>
          <w:w w:val="120"/>
          <w:sz w:val="15"/>
        </w:rPr>
        <w:t> </w:t>
      </w:r>
      <w:r>
        <w:rPr>
          <w:color w:val="231F20"/>
          <w:spacing w:val="2"/>
          <w:w w:val="120"/>
          <w:sz w:val="15"/>
        </w:rPr>
        <w:t>case</w:t>
        <w:tab/>
      </w:r>
      <w:r>
        <w:rPr>
          <w:color w:val="231F20"/>
          <w:w w:val="120"/>
          <w:sz w:val="15"/>
        </w:rPr>
        <w:t>Positive</w:t>
      </w:r>
      <w:r>
        <w:rPr>
          <w:color w:val="231F20"/>
          <w:spacing w:val="4"/>
          <w:w w:val="120"/>
          <w:sz w:val="15"/>
        </w:rPr>
        <w:t> </w:t>
      </w:r>
      <w:r>
        <w:rPr>
          <w:color w:val="231F20"/>
          <w:spacing w:val="2"/>
          <w:w w:val="120"/>
          <w:sz w:val="15"/>
        </w:rPr>
        <w:t>scenario</w:t>
      </w:r>
    </w:p>
    <w:tbl>
      <w:tblPr>
        <w:tblW w:w="0" w:type="auto"/>
        <w:jc w:val="left"/>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0"/>
        <w:gridCol w:w="2171"/>
        <w:gridCol w:w="2081"/>
        <w:gridCol w:w="2081"/>
        <w:gridCol w:w="2081"/>
      </w:tblGrid>
      <w:tr>
        <w:trPr>
          <w:trHeight w:val="375" w:hRule="atLeast"/>
        </w:trPr>
        <w:tc>
          <w:tcPr>
            <w:tcW w:w="1160" w:type="dxa"/>
            <w:tcBorders>
              <w:top w:val="single" w:sz="2" w:space="0" w:color="231F20"/>
            </w:tcBorders>
          </w:tcPr>
          <w:p>
            <w:pPr>
              <w:pStyle w:val="TableParagraph"/>
              <w:rPr>
                <w:rFonts w:ascii="Times New Roman"/>
                <w:sz w:val="16"/>
              </w:rPr>
            </w:pPr>
          </w:p>
        </w:tc>
        <w:tc>
          <w:tcPr>
            <w:tcW w:w="2171" w:type="dxa"/>
            <w:tcBorders>
              <w:top w:val="single" w:sz="2" w:space="0" w:color="231F20"/>
            </w:tcBorders>
          </w:tcPr>
          <w:p>
            <w:pPr>
              <w:pStyle w:val="TableParagraph"/>
              <w:rPr>
                <w:rFonts w:ascii="Times New Roman"/>
                <w:sz w:val="16"/>
              </w:rPr>
            </w:pPr>
          </w:p>
        </w:tc>
        <w:tc>
          <w:tcPr>
            <w:tcW w:w="2081" w:type="dxa"/>
            <w:tcBorders>
              <w:top w:val="single" w:sz="2" w:space="0" w:color="231F20"/>
              <w:right w:val="single" w:sz="8" w:space="0" w:color="FFFFFF"/>
            </w:tcBorders>
            <w:shd w:val="clear" w:color="auto" w:fill="FCEBE5"/>
          </w:tcPr>
          <w:p>
            <w:pPr>
              <w:pStyle w:val="TableParagraph"/>
              <w:spacing w:line="293" w:lineRule="exact" w:before="61"/>
              <w:ind w:left="80"/>
              <w:rPr>
                <w:b/>
                <w:sz w:val="26"/>
              </w:rPr>
            </w:pPr>
            <w:r>
              <w:rPr>
                <w:b/>
                <w:color w:val="E66054"/>
                <w:w w:val="115"/>
                <w:sz w:val="26"/>
              </w:rPr>
              <w:t>16%</w:t>
            </w:r>
          </w:p>
        </w:tc>
        <w:tc>
          <w:tcPr>
            <w:tcW w:w="2081" w:type="dxa"/>
            <w:tcBorders>
              <w:top w:val="single" w:sz="2" w:space="0" w:color="231F20"/>
              <w:left w:val="single" w:sz="8" w:space="0" w:color="FFFFFF"/>
              <w:right w:val="single" w:sz="8" w:space="0" w:color="FFFFFF"/>
            </w:tcBorders>
            <w:shd w:val="clear" w:color="auto" w:fill="FFF7E5"/>
          </w:tcPr>
          <w:p>
            <w:pPr>
              <w:pStyle w:val="TableParagraph"/>
              <w:spacing w:line="293" w:lineRule="exact" w:before="61"/>
              <w:ind w:left="71"/>
              <w:rPr>
                <w:b/>
                <w:sz w:val="26"/>
              </w:rPr>
            </w:pPr>
            <w:r>
              <w:rPr>
                <w:b/>
                <w:color w:val="735845"/>
                <w:w w:val="115"/>
                <w:sz w:val="26"/>
              </w:rPr>
              <w:t>68%</w:t>
            </w:r>
          </w:p>
        </w:tc>
        <w:tc>
          <w:tcPr>
            <w:tcW w:w="2081" w:type="dxa"/>
            <w:tcBorders>
              <w:top w:val="single" w:sz="2" w:space="0" w:color="231F20"/>
              <w:left w:val="single" w:sz="8" w:space="0" w:color="FFFFFF"/>
            </w:tcBorders>
            <w:shd w:val="clear" w:color="auto" w:fill="E6EDDE"/>
          </w:tcPr>
          <w:p>
            <w:pPr>
              <w:pStyle w:val="TableParagraph"/>
              <w:spacing w:line="293" w:lineRule="exact" w:before="61"/>
              <w:ind w:left="71"/>
              <w:rPr>
                <w:b/>
                <w:sz w:val="26"/>
              </w:rPr>
            </w:pPr>
            <w:r>
              <w:rPr>
                <w:b/>
                <w:color w:val="5C8727"/>
                <w:w w:val="115"/>
                <w:sz w:val="26"/>
              </w:rPr>
              <w:t>16%</w:t>
            </w:r>
          </w:p>
        </w:tc>
      </w:tr>
      <w:tr>
        <w:trPr>
          <w:trHeight w:val="2649" w:hRule="atLeast"/>
        </w:trPr>
        <w:tc>
          <w:tcPr>
            <w:tcW w:w="1160" w:type="dxa"/>
            <w:tcBorders>
              <w:bottom w:val="single" w:sz="2" w:space="0" w:color="231F20"/>
            </w:tcBorders>
          </w:tcPr>
          <w:p>
            <w:pPr>
              <w:pStyle w:val="TableParagraph"/>
              <w:spacing w:line="295" w:lineRule="auto" w:before="121"/>
              <w:ind w:right="522"/>
              <w:rPr>
                <w:sz w:val="16"/>
              </w:rPr>
            </w:pPr>
            <w:r>
              <w:rPr>
                <w:color w:val="231F20"/>
                <w:w w:val="115"/>
                <w:sz w:val="16"/>
              </w:rPr>
              <w:t>Euro breakup risk</w:t>
            </w:r>
          </w:p>
        </w:tc>
        <w:tc>
          <w:tcPr>
            <w:tcW w:w="2171" w:type="dxa"/>
            <w:tcBorders>
              <w:bottom w:val="single" w:sz="2" w:space="0" w:color="231F20"/>
            </w:tcBorders>
          </w:tcPr>
          <w:p>
            <w:pPr>
              <w:pStyle w:val="TableParagraph"/>
              <w:spacing w:line="271" w:lineRule="auto" w:before="1"/>
              <w:ind w:left="225" w:right="212"/>
              <w:rPr>
                <w:sz w:val="16"/>
              </w:rPr>
            </w:pPr>
            <w:r>
              <w:rPr>
                <w:color w:val="231F20"/>
                <w:w w:val="110"/>
                <w:sz w:val="16"/>
              </w:rPr>
              <w:t>An escalation in tensions</w:t>
            </w:r>
            <w:r>
              <w:rPr>
                <w:color w:val="231F20"/>
                <w:spacing w:val="-18"/>
                <w:w w:val="110"/>
                <w:sz w:val="16"/>
              </w:rPr>
              <w:t> </w:t>
            </w:r>
            <w:r>
              <w:rPr>
                <w:color w:val="231F20"/>
                <w:w w:val="110"/>
                <w:sz w:val="16"/>
              </w:rPr>
              <w:t>relating</w:t>
            </w:r>
            <w:r>
              <w:rPr>
                <w:color w:val="231F20"/>
                <w:spacing w:val="-17"/>
                <w:w w:val="110"/>
                <w:sz w:val="16"/>
              </w:rPr>
              <w:t> </w:t>
            </w:r>
            <w:r>
              <w:rPr>
                <w:color w:val="231F20"/>
                <w:w w:val="110"/>
                <w:sz w:val="16"/>
              </w:rPr>
              <w:t>to</w:t>
            </w:r>
            <w:r>
              <w:rPr>
                <w:color w:val="231F20"/>
                <w:spacing w:val="-17"/>
                <w:w w:val="110"/>
                <w:sz w:val="16"/>
              </w:rPr>
              <w:t> </w:t>
            </w:r>
            <w:r>
              <w:rPr>
                <w:color w:val="231F20"/>
                <w:w w:val="110"/>
                <w:sz w:val="16"/>
              </w:rPr>
              <w:t>Italy. The risk is that the European Commission will assess penalties on Italy, which further stokes Italian resentment toward</w:t>
            </w:r>
          </w:p>
          <w:p>
            <w:pPr>
              <w:pStyle w:val="TableParagraph"/>
              <w:spacing w:line="271" w:lineRule="auto"/>
              <w:ind w:left="225" w:right="212"/>
              <w:rPr>
                <w:sz w:val="16"/>
              </w:rPr>
            </w:pPr>
            <w:r>
              <w:rPr>
                <w:color w:val="231F20"/>
                <w:w w:val="105"/>
                <w:sz w:val="16"/>
              </w:rPr>
              <w:t>the European Union and provokes an Italian exit from the euro.</w:t>
            </w:r>
          </w:p>
        </w:tc>
        <w:tc>
          <w:tcPr>
            <w:tcW w:w="2081" w:type="dxa"/>
            <w:tcBorders>
              <w:bottom w:val="single" w:sz="2" w:space="0" w:color="231F20"/>
              <w:right w:val="single" w:sz="8" w:space="0" w:color="FFFFFF"/>
            </w:tcBorders>
            <w:shd w:val="clear" w:color="auto" w:fill="FCEBE5"/>
          </w:tcPr>
          <w:p>
            <w:pPr>
              <w:pStyle w:val="TableParagraph"/>
              <w:spacing w:line="271" w:lineRule="auto" w:before="101"/>
              <w:ind w:left="80" w:right="247"/>
              <w:rPr>
                <w:sz w:val="16"/>
              </w:rPr>
            </w:pPr>
            <w:r>
              <w:rPr>
                <w:color w:val="231F20"/>
                <w:w w:val="105"/>
                <w:sz w:val="16"/>
              </w:rPr>
              <w:t>The Italian government maintains a loose fiscal policy that results in EU sanctions, prompting a political crisis and eventual departure from the euro. This  results  in a wider crisis in the </w:t>
            </w:r>
            <w:r>
              <w:rPr>
                <w:color w:val="231F20"/>
                <w:spacing w:val="-4"/>
                <w:w w:val="105"/>
                <w:sz w:val="16"/>
              </w:rPr>
              <w:t>euro </w:t>
            </w:r>
            <w:r>
              <w:rPr>
                <w:color w:val="231F20"/>
                <w:w w:val="105"/>
                <w:sz w:val="16"/>
              </w:rPr>
              <w:t>area and the  departure of more</w:t>
            </w:r>
            <w:r>
              <w:rPr>
                <w:color w:val="231F20"/>
                <w:spacing w:val="-11"/>
                <w:w w:val="105"/>
                <w:sz w:val="16"/>
              </w:rPr>
              <w:t> </w:t>
            </w:r>
            <w:r>
              <w:rPr>
                <w:color w:val="231F20"/>
                <w:w w:val="105"/>
                <w:sz w:val="16"/>
              </w:rPr>
              <w:t>countries.</w:t>
            </w:r>
          </w:p>
        </w:tc>
        <w:tc>
          <w:tcPr>
            <w:tcW w:w="2081" w:type="dxa"/>
            <w:tcBorders>
              <w:left w:val="single" w:sz="8" w:space="0" w:color="FFFFFF"/>
              <w:bottom w:val="single" w:sz="2" w:space="0" w:color="231F20"/>
              <w:right w:val="single" w:sz="8" w:space="0" w:color="FFFFFF"/>
            </w:tcBorders>
            <w:shd w:val="clear" w:color="auto" w:fill="FFF7E5"/>
          </w:tcPr>
          <w:p>
            <w:pPr>
              <w:pStyle w:val="TableParagraph"/>
              <w:spacing w:line="271" w:lineRule="auto" w:before="101"/>
              <w:ind w:left="71" w:right="232"/>
              <w:rPr>
                <w:sz w:val="16"/>
              </w:rPr>
            </w:pPr>
            <w:r>
              <w:rPr>
                <w:color w:val="231F20"/>
                <w:w w:val="105"/>
                <w:sz w:val="16"/>
              </w:rPr>
              <w:t>The Italian government revises fiscal policy to abide by EU rules and market tensions subside, but public and private sector deleveraging  is still minimal. Euro breakup concerns </w:t>
            </w:r>
            <w:r>
              <w:rPr>
                <w:color w:val="231F20"/>
                <w:spacing w:val="-3"/>
                <w:w w:val="105"/>
                <w:sz w:val="16"/>
              </w:rPr>
              <w:t>are </w:t>
            </w:r>
            <w:r>
              <w:rPr>
                <w:color w:val="231F20"/>
                <w:w w:val="105"/>
                <w:sz w:val="16"/>
              </w:rPr>
              <w:t>diminished but have not disappeared.</w:t>
            </w:r>
          </w:p>
        </w:tc>
        <w:tc>
          <w:tcPr>
            <w:tcW w:w="2081" w:type="dxa"/>
            <w:tcBorders>
              <w:left w:val="single" w:sz="8" w:space="0" w:color="FFFFFF"/>
              <w:bottom w:val="single" w:sz="2" w:space="0" w:color="231F20"/>
            </w:tcBorders>
            <w:shd w:val="clear" w:color="auto" w:fill="E6EDDE"/>
          </w:tcPr>
          <w:p>
            <w:pPr>
              <w:pStyle w:val="TableParagraph"/>
              <w:spacing w:line="271" w:lineRule="auto" w:before="101"/>
              <w:ind w:left="71" w:right="313"/>
              <w:rPr>
                <w:sz w:val="16"/>
              </w:rPr>
            </w:pPr>
            <w:r>
              <w:rPr>
                <w:color w:val="231F20"/>
                <w:w w:val="105"/>
                <w:sz w:val="16"/>
              </w:rPr>
              <w:t>The Italian government backs down completely and submits a fiscal austerity plan that causes public debt  to fall more quickly than currently expected and euro breakup concerns to</w:t>
            </w:r>
            <w:r>
              <w:rPr>
                <w:color w:val="231F20"/>
                <w:spacing w:val="12"/>
                <w:w w:val="105"/>
                <w:sz w:val="16"/>
              </w:rPr>
              <w:t> </w:t>
            </w:r>
            <w:r>
              <w:rPr>
                <w:color w:val="231F20"/>
                <w:w w:val="105"/>
                <w:sz w:val="16"/>
              </w:rPr>
              <w:t>subside.</w:t>
            </w:r>
          </w:p>
        </w:tc>
      </w:tr>
      <w:tr>
        <w:trPr>
          <w:trHeight w:val="425" w:hRule="atLeast"/>
        </w:trPr>
        <w:tc>
          <w:tcPr>
            <w:tcW w:w="1160" w:type="dxa"/>
            <w:tcBorders>
              <w:top w:val="single" w:sz="2" w:space="0" w:color="231F20"/>
            </w:tcBorders>
          </w:tcPr>
          <w:p>
            <w:pPr>
              <w:pStyle w:val="TableParagraph"/>
              <w:rPr>
                <w:rFonts w:ascii="Times New Roman"/>
                <w:sz w:val="16"/>
              </w:rPr>
            </w:pPr>
          </w:p>
        </w:tc>
        <w:tc>
          <w:tcPr>
            <w:tcW w:w="2171" w:type="dxa"/>
            <w:tcBorders>
              <w:top w:val="single" w:sz="2" w:space="0" w:color="231F20"/>
            </w:tcBorders>
          </w:tcPr>
          <w:p>
            <w:pPr>
              <w:pStyle w:val="TableParagraph"/>
              <w:rPr>
                <w:rFonts w:ascii="Times New Roman"/>
                <w:sz w:val="16"/>
              </w:rPr>
            </w:pPr>
          </w:p>
        </w:tc>
        <w:tc>
          <w:tcPr>
            <w:tcW w:w="2081" w:type="dxa"/>
            <w:tcBorders>
              <w:top w:val="single" w:sz="2" w:space="0" w:color="231F20"/>
              <w:right w:val="single" w:sz="8" w:space="0" w:color="FFFFFF"/>
            </w:tcBorders>
            <w:shd w:val="clear" w:color="auto" w:fill="FCEBE5"/>
          </w:tcPr>
          <w:p>
            <w:pPr>
              <w:pStyle w:val="TableParagraph"/>
              <w:spacing w:before="61"/>
              <w:ind w:left="80"/>
              <w:rPr>
                <w:b/>
                <w:sz w:val="26"/>
              </w:rPr>
            </w:pPr>
            <w:r>
              <w:rPr>
                <w:b/>
                <w:color w:val="E66054"/>
                <w:w w:val="115"/>
                <w:sz w:val="26"/>
              </w:rPr>
              <w:t>24%</w:t>
            </w:r>
          </w:p>
        </w:tc>
        <w:tc>
          <w:tcPr>
            <w:tcW w:w="2081" w:type="dxa"/>
            <w:tcBorders>
              <w:top w:val="single" w:sz="2" w:space="0" w:color="231F20"/>
              <w:left w:val="single" w:sz="8" w:space="0" w:color="FFFFFF"/>
              <w:right w:val="single" w:sz="8" w:space="0" w:color="FFFFFF"/>
            </w:tcBorders>
            <w:shd w:val="clear" w:color="auto" w:fill="FFF7E5"/>
          </w:tcPr>
          <w:p>
            <w:pPr>
              <w:pStyle w:val="TableParagraph"/>
              <w:spacing w:before="61"/>
              <w:ind w:left="71"/>
              <w:rPr>
                <w:b/>
                <w:sz w:val="26"/>
              </w:rPr>
            </w:pPr>
            <w:r>
              <w:rPr>
                <w:b/>
                <w:color w:val="735845"/>
                <w:w w:val="115"/>
                <w:sz w:val="26"/>
              </w:rPr>
              <w:t>57%</w:t>
            </w:r>
          </w:p>
        </w:tc>
        <w:tc>
          <w:tcPr>
            <w:tcW w:w="2081" w:type="dxa"/>
            <w:tcBorders>
              <w:top w:val="single" w:sz="2" w:space="0" w:color="231F20"/>
              <w:left w:val="single" w:sz="8" w:space="0" w:color="FFFFFF"/>
            </w:tcBorders>
            <w:shd w:val="clear" w:color="auto" w:fill="E6EDDE"/>
          </w:tcPr>
          <w:p>
            <w:pPr>
              <w:pStyle w:val="TableParagraph"/>
              <w:spacing w:before="61"/>
              <w:ind w:left="71"/>
              <w:rPr>
                <w:b/>
                <w:sz w:val="26"/>
              </w:rPr>
            </w:pPr>
            <w:r>
              <w:rPr>
                <w:b/>
                <w:color w:val="5C8727"/>
                <w:w w:val="115"/>
                <w:sz w:val="26"/>
              </w:rPr>
              <w:t>19%</w:t>
            </w:r>
          </w:p>
        </w:tc>
      </w:tr>
      <w:tr>
        <w:trPr>
          <w:trHeight w:val="2383" w:hRule="atLeast"/>
        </w:trPr>
        <w:tc>
          <w:tcPr>
            <w:tcW w:w="1160" w:type="dxa"/>
            <w:tcBorders>
              <w:bottom w:val="single" w:sz="2" w:space="0" w:color="231F20"/>
            </w:tcBorders>
          </w:tcPr>
          <w:p>
            <w:pPr>
              <w:pStyle w:val="TableParagraph"/>
              <w:spacing w:line="295" w:lineRule="auto" w:before="71"/>
              <w:ind w:right="215"/>
              <w:rPr>
                <w:sz w:val="16"/>
              </w:rPr>
            </w:pPr>
            <w:r>
              <w:rPr>
                <w:color w:val="231F20"/>
                <w:w w:val="115"/>
                <w:sz w:val="16"/>
              </w:rPr>
              <w:t>Emerging- market debt crises</w:t>
            </w:r>
          </w:p>
        </w:tc>
        <w:tc>
          <w:tcPr>
            <w:tcW w:w="2171" w:type="dxa"/>
            <w:tcBorders>
              <w:bottom w:val="single" w:sz="2" w:space="0" w:color="231F20"/>
            </w:tcBorders>
          </w:tcPr>
          <w:p>
            <w:pPr>
              <w:pStyle w:val="TableParagraph"/>
              <w:spacing w:line="271" w:lineRule="auto" w:before="51"/>
              <w:ind w:left="225" w:right="266"/>
              <w:rPr>
                <w:sz w:val="16"/>
              </w:rPr>
            </w:pPr>
            <w:r>
              <w:rPr>
                <w:color w:val="231F20"/>
                <w:w w:val="105"/>
                <w:sz w:val="16"/>
              </w:rPr>
              <w:t>Key drivers of emerging-market   cycles are global monetary divergence, the effect of the U.S. dollar on dollar- denominated debt, and global/China demand for</w:t>
            </w:r>
            <w:r>
              <w:rPr>
                <w:color w:val="231F20"/>
                <w:spacing w:val="14"/>
                <w:w w:val="105"/>
                <w:sz w:val="16"/>
              </w:rPr>
              <w:t> </w:t>
            </w:r>
            <w:r>
              <w:rPr>
                <w:color w:val="231F20"/>
                <w:w w:val="105"/>
                <w:sz w:val="16"/>
              </w:rPr>
              <w:t>commodities.</w:t>
            </w:r>
          </w:p>
        </w:tc>
        <w:tc>
          <w:tcPr>
            <w:tcW w:w="2081" w:type="dxa"/>
            <w:tcBorders>
              <w:bottom w:val="single" w:sz="2" w:space="0" w:color="231F20"/>
              <w:right w:val="single" w:sz="8" w:space="0" w:color="FFFFFF"/>
            </w:tcBorders>
            <w:shd w:val="clear" w:color="auto" w:fill="FCEBE5"/>
          </w:tcPr>
          <w:p>
            <w:pPr>
              <w:pStyle w:val="TableParagraph"/>
              <w:spacing w:line="271" w:lineRule="auto" w:before="51"/>
              <w:ind w:left="80" w:right="238"/>
              <w:rPr>
                <w:sz w:val="16"/>
              </w:rPr>
            </w:pPr>
            <w:r>
              <w:rPr>
                <w:color w:val="231F20"/>
                <w:w w:val="110"/>
                <w:sz w:val="16"/>
              </w:rPr>
              <w:t>Trade wars, a slowdown of the Chinese economy, or a</w:t>
            </w:r>
            <w:r>
              <w:rPr>
                <w:color w:val="231F20"/>
                <w:spacing w:val="18"/>
                <w:w w:val="110"/>
                <w:sz w:val="16"/>
              </w:rPr>
              <w:t> </w:t>
            </w:r>
            <w:r>
              <w:rPr>
                <w:color w:val="231F20"/>
                <w:w w:val="110"/>
                <w:sz w:val="16"/>
              </w:rPr>
              <w:t>strong</w:t>
            </w:r>
          </w:p>
          <w:p>
            <w:pPr>
              <w:pStyle w:val="TableParagraph"/>
              <w:spacing w:line="271" w:lineRule="auto"/>
              <w:ind w:left="80" w:right="224"/>
              <w:rPr>
                <w:sz w:val="16"/>
              </w:rPr>
            </w:pPr>
            <w:r>
              <w:rPr>
                <w:color w:val="231F20"/>
                <w:w w:val="105"/>
                <w:sz w:val="16"/>
              </w:rPr>
              <w:t>U.S. dollar due to continued divergence of monetary policy lead to spillovers and broader emerging-market crises.</w:t>
            </w:r>
          </w:p>
        </w:tc>
        <w:tc>
          <w:tcPr>
            <w:tcW w:w="2081" w:type="dxa"/>
            <w:tcBorders>
              <w:left w:val="single" w:sz="8" w:space="0" w:color="FFFFFF"/>
              <w:bottom w:val="single" w:sz="2" w:space="0" w:color="231F20"/>
              <w:right w:val="single" w:sz="8" w:space="0" w:color="FFFFFF"/>
            </w:tcBorders>
            <w:shd w:val="clear" w:color="auto" w:fill="FFF7E5"/>
          </w:tcPr>
          <w:p>
            <w:pPr>
              <w:pStyle w:val="TableParagraph"/>
              <w:spacing w:line="271" w:lineRule="auto" w:before="51"/>
              <w:ind w:left="71" w:right="301"/>
              <w:rPr>
                <w:sz w:val="16"/>
              </w:rPr>
            </w:pPr>
            <w:r>
              <w:rPr>
                <w:color w:val="231F20"/>
                <w:w w:val="105"/>
                <w:sz w:val="16"/>
              </w:rPr>
              <w:t>Emerging-market debt crises remain contained to a few idiosyncratic cases. Global monetary convergence and the stabilization of the Chinese economy ease the risk of contagion to all emerging markets.</w:t>
            </w:r>
          </w:p>
        </w:tc>
        <w:tc>
          <w:tcPr>
            <w:tcW w:w="2081" w:type="dxa"/>
            <w:tcBorders>
              <w:left w:val="single" w:sz="8" w:space="0" w:color="FFFFFF"/>
              <w:bottom w:val="single" w:sz="2" w:space="0" w:color="231F20"/>
            </w:tcBorders>
            <w:shd w:val="clear" w:color="auto" w:fill="E6EDDE"/>
          </w:tcPr>
          <w:p>
            <w:pPr>
              <w:pStyle w:val="TableParagraph"/>
              <w:spacing w:line="271" w:lineRule="auto" w:before="51"/>
              <w:ind w:left="71" w:right="406"/>
              <w:rPr>
                <w:sz w:val="16"/>
              </w:rPr>
            </w:pPr>
            <w:r>
              <w:rPr>
                <w:color w:val="231F20"/>
                <w:w w:val="105"/>
                <w:sz w:val="16"/>
              </w:rPr>
              <w:t>U.S. dollar level normalizes as developed-market central banks commence normalization. Risk-on environment helps emerging markets undergo V-shape bounce-back.</w:t>
            </w:r>
          </w:p>
        </w:tc>
      </w:tr>
    </w:tbl>
    <w:p>
      <w:pPr>
        <w:spacing w:before="43"/>
        <w:ind w:left="1159" w:right="0" w:firstLine="0"/>
        <w:jc w:val="left"/>
        <w:rPr>
          <w:sz w:val="15"/>
        </w:rPr>
      </w:pPr>
      <w:r>
        <w:rPr>
          <w:color w:val="231F20"/>
          <w:sz w:val="15"/>
        </w:rPr>
        <w:t>Note: Odds for each scenario are based on median responses to a poll of Vanguard’s Global Economics and Capital Markets Outlook Team.</w:t>
      </w:r>
    </w:p>
    <w:p>
      <w:pPr>
        <w:spacing w:before="37"/>
        <w:ind w:left="1159" w:right="0" w:firstLine="0"/>
        <w:jc w:val="left"/>
        <w:rPr>
          <w:sz w:val="15"/>
        </w:rPr>
      </w:pPr>
      <w:r>
        <w:rPr>
          <w:color w:val="231F20"/>
          <w:sz w:val="15"/>
        </w:rPr>
        <w:t>Source: Vanguard.</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73" w:top="1580" w:bottom="560" w:left="0" w:right="0"/>
        </w:sectPr>
      </w:pPr>
    </w:p>
    <w:p>
      <w:pPr>
        <w:pStyle w:val="BodyText"/>
        <w:spacing w:before="9"/>
        <w:rPr>
          <w:sz w:val="21"/>
        </w:rPr>
      </w:pPr>
    </w:p>
    <w:p>
      <w:pPr>
        <w:pStyle w:val="Heading2"/>
        <w:spacing w:before="0"/>
        <w:ind w:left="1162"/>
      </w:pPr>
      <w:r>
        <w:rPr/>
        <w:pict>
          <v:group style="position:absolute;margin-left:46.138pt;margin-top:-9.832072pt;width:505pt;height:636pt;mso-position-horizontal-relative:page;mso-position-vertical-relative:paragraph;z-index:-159784" coordorigin="923,-197" coordsize="10100,12720">
            <v:rect style="position:absolute;left:922;top:-197;width:10100;height:12720" filled="true" fillcolor="#efeff0" stroked="false">
              <v:fill type="solid"/>
            </v:rect>
            <v:line style="position:absolute" from="1152,4173" to="10738,4173" stroked="true" strokeweight="3pt" strokecolor="#bad9df">
              <v:stroke dashstyle="solid"/>
            </v:line>
            <v:shape style="position:absolute;left:8981;top:6088;width:1000;height:1045" coordorigin="8982,6089" coordsize="1000,1045" path="m8982,6596l8982,6089,9981,6089,9981,7134e" filled="false" stroked="true" strokeweight=".25pt" strokecolor="#7e8083">
              <v:path arrowok="t"/>
              <v:stroke dashstyle="solid"/>
            </v:shape>
            <v:rect style="position:absolute;left:6282;top:7154;width:440;height:499" filled="true" fillcolor="#e66054" stroked="false">
              <v:fill type="solid"/>
            </v:rect>
            <v:rect style="position:absolute;left:6816;top:6932;width:440;height:721" filled="true" fillcolor="#ea7f6d" stroked="false">
              <v:fill type="solid"/>
            </v:rect>
            <v:rect style="position:absolute;left:7348;top:6655;width:440;height:998" filled="true" fillcolor="#ee9c89" stroked="false">
              <v:fill type="solid"/>
            </v:rect>
            <v:rect style="position:absolute;left:7881;top:6433;width:440;height:1220" filled="true" fillcolor="#f3baab" stroked="false">
              <v:fill type="solid"/>
            </v:rect>
            <v:rect style="position:absolute;left:8449;top:6655;width:440;height:998" filled="true" fillcolor="#ffcf00" stroked="false">
              <v:fill type="solid"/>
            </v:rect>
            <v:rect style="position:absolute;left:9005;top:6988;width:440;height:666" filled="true" fillcolor="#93ae6d" stroked="false">
              <v:fill type="solid"/>
            </v:rect>
            <v:rect style="position:absolute;left:9541;top:7209;width:440;height:444" filled="true" fillcolor="#5c8727" stroked="false">
              <v:fill type="solid"/>
            </v:rect>
            <v:line style="position:absolute" from="5130,6046" to="5210,6046" stroked="true" strokeweight=".25pt" strokecolor="#231f20">
              <v:stroke dashstyle="solid"/>
            </v:line>
            <v:line style="position:absolute" from="5130,6308" to="5210,6308" stroked="true" strokeweight=".25pt" strokecolor="#231f20">
              <v:stroke dashstyle="solid"/>
            </v:line>
            <v:line style="position:absolute" from="5130,6550" to="5210,6550" stroked="true" strokeweight=".25pt" strokecolor="#231f20">
              <v:stroke dashstyle="solid"/>
            </v:line>
            <v:line style="position:absolute" from="5130,6802" to="5210,6802" stroked="true" strokeweight=".25pt" strokecolor="#231f20">
              <v:stroke dashstyle="solid"/>
            </v:line>
            <v:line style="position:absolute" from="5130,5811" to="5210,5811" stroked="true" strokeweight=".25pt" strokecolor="#231f20">
              <v:stroke dashstyle="solid"/>
            </v:line>
            <v:line style="position:absolute" from="5130,7073" to="5210,7073" stroked="true" strokeweight=".25pt" strokecolor="#231f20">
              <v:stroke dashstyle="solid"/>
            </v:line>
            <v:line style="position:absolute" from="5130,7317" to="5210,7317" stroked="true" strokeweight=".25pt" strokecolor="#231f20">
              <v:stroke dashstyle="solid"/>
            </v:line>
            <v:line style="position:absolute" from="5130,7570" to="5210,7570" stroked="true" strokeweight=".25pt" strokecolor="#231f20">
              <v:stroke dashstyle="solid"/>
            </v:line>
            <v:line style="position:absolute" from="1920,5808" to="1920,7828" stroked="true" strokeweight=".25pt" strokecolor="#231f20">
              <v:stroke dashstyle="solid"/>
            </v:line>
            <v:line style="position:absolute" from="1842,6314" to="1922,6314" stroked="true" strokeweight=".25pt" strokecolor="#231f20">
              <v:stroke dashstyle="solid"/>
            </v:line>
            <v:line style="position:absolute" from="1842,5810" to="1922,5810" stroked="true" strokeweight=".25pt" strokecolor="#231f20">
              <v:stroke dashstyle="solid"/>
            </v:line>
            <v:line style="position:absolute" from="1842,6818" to="1922,6818" stroked="true" strokeweight=".25pt" strokecolor="#231f20">
              <v:stroke dashstyle="solid"/>
            </v:line>
            <v:line style="position:absolute" from="1842,7322" to="1922,7322" stroked="true" strokeweight=".25pt" strokecolor="#231f20">
              <v:stroke dashstyle="solid"/>
            </v:line>
            <v:line style="position:absolute" from="5129,5808" to="5129,7824" stroked="true" strokeweight=".25pt" strokecolor="#231f20">
              <v:stroke dashstyle="solid"/>
            </v:line>
            <v:rect style="position:absolute;left:1935;top:8316;width:120;height:120" filled="true" fillcolor="#5c8727" stroked="false">
              <v:fill type="solid"/>
            </v:rect>
            <v:rect style="position:absolute;left:1935;top:8670;width:120;height:120" filled="true" fillcolor="#ffcf00" stroked="false">
              <v:fill type="solid"/>
            </v:rect>
            <v:rect style="position:absolute;left:1935;top:9045;width:120;height:120" filled="true" fillcolor="#e66054" stroked="false">
              <v:fill type="solid"/>
            </v:rect>
            <v:line style="position:absolute" from="2056,9504" to="1776,9504" stroked="true" strokeweight="1pt" strokecolor="#231f20">
              <v:stroke dashstyle="solid"/>
            </v:line>
            <v:line style="position:absolute" from="5130,7823" to="5210,7823" stroked="true" strokeweight=".25pt" strokecolor="#231f20">
              <v:stroke dashstyle="solid"/>
            </v:line>
            <v:line style="position:absolute" from="1842,7823" to="1922,7823" stroked="true" strokeweight=".25pt" strokecolor="#231f20">
              <v:stroke dashstyle="solid"/>
            </v:line>
            <v:line style="position:absolute" from="1917,7822" to="5130,7822" stroked="true" strokeweight=".25pt" strokecolor="#231f20">
              <v:stroke dashstyle="solid"/>
            </v:line>
            <v:line style="position:absolute" from="2953,7819" to="2953,7899" stroked="true" strokeweight=".25pt" strokecolor="#231f20">
              <v:stroke dashstyle="solid"/>
            </v:line>
            <v:line style="position:absolute" from="1919,7819" to="1919,7899" stroked="true" strokeweight=".25pt" strokecolor="#231f20">
              <v:stroke dashstyle="solid"/>
            </v:line>
            <v:line style="position:absolute" from="4014,7819" to="4014,7899" stroked="true" strokeweight=".25pt" strokecolor="#231f20">
              <v:stroke dashstyle="solid"/>
            </v:line>
            <v:line style="position:absolute" from="5002,7819" to="5002,7899" stroked="true" strokeweight=".25pt" strokecolor="#231f20">
              <v:stroke dashstyle="solid"/>
            </v:line>
            <v:shape style="position:absolute;left:6282;top:6089;width:2040;height:1008" coordorigin="6283,6089" coordsize="2040,1008" path="m6283,7097l6283,6089,8322,6089,8322,6378e" filled="false" stroked="true" strokeweight=".25pt" strokecolor="#7e8083">
              <v:path arrowok="t"/>
              <v:stroke dashstyle="solid"/>
            </v:shape>
            <v:line style="position:absolute" from="6147,7657" to="10082,7657" stroked="true" strokeweight=".25pt" strokecolor="#231f20">
              <v:stroke dashstyle="solid"/>
            </v:line>
            <v:rect style="position:absolute;left:6282;top:8152;width:120;height:120" filled="true" fillcolor="#e66054" stroked="false">
              <v:fill type="solid"/>
            </v:rect>
            <v:rect style="position:absolute;left:6282;top:8529;width:120;height:120" filled="true" fillcolor="#ee9c89" stroked="false">
              <v:fill type="solid"/>
            </v:rect>
            <v:rect style="position:absolute;left:6282;top:8718;width:120;height:120" filled="true" fillcolor="#f3baab" stroked="false">
              <v:fill type="solid"/>
            </v:rect>
            <v:rect style="position:absolute;left:6282;top:8907;width:120;height:120" filled="true" fillcolor="#ffcf00" stroked="false">
              <v:fill type="solid"/>
            </v:rect>
            <v:rect style="position:absolute;left:6282;top:9285;width:120;height:120" filled="true" fillcolor="#5c8727" stroked="false">
              <v:fill type="solid"/>
            </v:rect>
            <v:rect style="position:absolute;left:6282;top:8341;width:120;height:120" filled="true" fillcolor="#ea7f6d" stroked="false">
              <v:fill type="solid"/>
            </v:rect>
            <v:rect style="position:absolute;left:6282;top:9096;width:120;height:120" filled="true" fillcolor="#93ae6d" stroked="false">
              <v:fill type="solid"/>
            </v:rect>
            <v:shape style="position:absolute;left:1911;top:5810;width:3214;height:2011" type="#_x0000_t75" stroked="false">
              <v:imagedata r:id="rId54" o:title=""/>
            </v:shape>
            <w10:wrap type="none"/>
          </v:group>
        </w:pict>
      </w:r>
      <w:bookmarkStart w:name="_TOC_250013" w:id="4"/>
      <w:bookmarkEnd w:id="4"/>
      <w:r>
        <w:rPr>
          <w:color w:val="C41230"/>
          <w:w w:val="115"/>
        </w:rPr>
        <w:t>Global growth outlook: Moderating to trend</w:t>
      </w:r>
    </w:p>
    <w:p>
      <w:pPr>
        <w:pStyle w:val="BodyText"/>
        <w:spacing w:line="261" w:lineRule="auto" w:before="98"/>
        <w:ind w:left="1162"/>
      </w:pPr>
      <w:r>
        <w:rPr>
          <w:color w:val="231F20"/>
          <w:w w:val="115"/>
        </w:rPr>
        <w:t>Vanguard dashboards of leading economic indicators and implied economic growth for 2019</w:t>
      </w:r>
    </w:p>
    <w:p>
      <w:pPr>
        <w:pStyle w:val="BodyText"/>
        <w:spacing w:before="6"/>
        <w:rPr>
          <w:sz w:val="20"/>
        </w:rPr>
      </w:pPr>
    </w:p>
    <w:p>
      <w:pPr>
        <w:spacing w:before="0"/>
        <w:ind w:left="1162" w:right="0" w:firstLine="0"/>
        <w:jc w:val="left"/>
        <w:rPr>
          <w:sz w:val="17"/>
        </w:rPr>
      </w:pPr>
      <w:r>
        <w:rPr>
          <w:color w:val="231F20"/>
          <w:w w:val="120"/>
          <w:sz w:val="17"/>
        </w:rPr>
        <w:t>United States: Above trend but falling</w:t>
      </w:r>
    </w:p>
    <w:p>
      <w:pPr>
        <w:pStyle w:val="BodyText"/>
        <w:spacing w:before="63"/>
        <w:ind w:left="1162"/>
      </w:pPr>
      <w:r>
        <w:rPr>
          <w:color w:val="231F20"/>
          <w:w w:val="110"/>
        </w:rPr>
        <w:t>Our proprietary U.S. leading indicators dashboard</w:t>
      </w:r>
    </w:p>
    <w:p>
      <w:pPr>
        <w:pStyle w:val="BodyText"/>
        <w:spacing w:line="261" w:lineRule="auto" w:before="21"/>
        <w:ind w:left="1162" w:right="1"/>
      </w:pPr>
      <w:r>
        <w:rPr>
          <w:color w:val="231F20"/>
          <w:w w:val="105"/>
        </w:rPr>
        <w:t>is a statistical model based on more than 80 leading economic indicators from major sectors of the U.S. economy. As Figure I-6a shows, in spite of a high proportion of green indicators (above-trend readings) in the dashboard at present, there is an incipient </w:t>
      </w:r>
      <w:r>
        <w:rPr>
          <w:color w:val="231F20"/>
          <w:spacing w:val="-4"/>
          <w:w w:val="105"/>
        </w:rPr>
        <w:t>increasein </w:t>
      </w:r>
      <w:r>
        <w:rPr>
          <w:color w:val="231F20"/>
          <w:spacing w:val="-3"/>
          <w:w w:val="105"/>
        </w:rPr>
        <w:t>red </w:t>
      </w:r>
      <w:r>
        <w:rPr>
          <w:color w:val="231F20"/>
          <w:spacing w:val="-4"/>
          <w:w w:val="105"/>
        </w:rPr>
        <w:t>indicators, signaling </w:t>
      </w:r>
      <w:r>
        <w:rPr>
          <w:color w:val="231F20"/>
          <w:spacing w:val="-3"/>
          <w:w w:val="105"/>
        </w:rPr>
        <w:t>the </w:t>
      </w:r>
      <w:r>
        <w:rPr>
          <w:color w:val="231F20"/>
          <w:spacing w:val="-4"/>
          <w:w w:val="105"/>
        </w:rPr>
        <w:t>start </w:t>
      </w:r>
      <w:r>
        <w:rPr>
          <w:color w:val="231F20"/>
          <w:w w:val="105"/>
        </w:rPr>
        <w:t>of a </w:t>
      </w:r>
      <w:r>
        <w:rPr>
          <w:color w:val="231F20"/>
          <w:spacing w:val="-4"/>
          <w:w w:val="105"/>
        </w:rPr>
        <w:t>gradual </w:t>
      </w:r>
      <w:r>
        <w:rPr>
          <w:color w:val="231F20"/>
          <w:w w:val="105"/>
        </w:rPr>
        <w:t>slowdown in the U.S. economy. The most positive </w:t>
      </w:r>
      <w:r>
        <w:rPr>
          <w:color w:val="231F20"/>
          <w:spacing w:val="-4"/>
          <w:w w:val="105"/>
        </w:rPr>
        <w:t>(green) indicators </w:t>
      </w:r>
      <w:r>
        <w:rPr>
          <w:color w:val="231F20"/>
          <w:spacing w:val="-3"/>
          <w:w w:val="105"/>
        </w:rPr>
        <w:t>are </w:t>
      </w:r>
      <w:r>
        <w:rPr>
          <w:color w:val="231F20"/>
          <w:spacing w:val="-4"/>
          <w:w w:val="105"/>
        </w:rPr>
        <w:t>those associated </w:t>
      </w:r>
      <w:r>
        <w:rPr>
          <w:color w:val="231F20"/>
          <w:spacing w:val="-3"/>
          <w:w w:val="105"/>
        </w:rPr>
        <w:t>with</w:t>
      </w:r>
      <w:r>
        <w:rPr>
          <w:color w:val="231F20"/>
          <w:spacing w:val="-20"/>
          <w:w w:val="105"/>
        </w:rPr>
        <w:t> </w:t>
      </w:r>
      <w:r>
        <w:rPr>
          <w:color w:val="231F20"/>
          <w:spacing w:val="-4"/>
          <w:w w:val="105"/>
        </w:rPr>
        <w:t>increased</w:t>
      </w:r>
    </w:p>
    <w:p>
      <w:pPr>
        <w:pStyle w:val="BodyText"/>
        <w:spacing w:before="12"/>
        <w:rPr>
          <w:sz w:val="21"/>
        </w:rPr>
      </w:pPr>
      <w:r>
        <w:rPr/>
        <w:br w:type="column"/>
      </w:r>
      <w:r>
        <w:rPr>
          <w:sz w:val="21"/>
        </w:rPr>
      </w:r>
    </w:p>
    <w:p>
      <w:pPr>
        <w:pStyle w:val="BodyText"/>
        <w:spacing w:line="261" w:lineRule="auto"/>
        <w:ind w:left="711" w:right="1587"/>
      </w:pPr>
      <w:r>
        <w:rPr>
          <w:color w:val="231F20"/>
          <w:spacing w:val="-4"/>
          <w:w w:val="105"/>
        </w:rPr>
        <w:t>business </w:t>
      </w:r>
      <w:r>
        <w:rPr>
          <w:color w:val="231F20"/>
          <w:spacing w:val="-3"/>
          <w:w w:val="105"/>
        </w:rPr>
        <w:t>and </w:t>
      </w:r>
      <w:r>
        <w:rPr>
          <w:color w:val="231F20"/>
          <w:spacing w:val="-4"/>
          <w:w w:val="105"/>
        </w:rPr>
        <w:t>consumer confidence, </w:t>
      </w:r>
      <w:r>
        <w:rPr>
          <w:color w:val="231F20"/>
          <w:w w:val="105"/>
        </w:rPr>
        <w:t>a </w:t>
      </w:r>
      <w:r>
        <w:rPr>
          <w:color w:val="231F20"/>
          <w:spacing w:val="-4"/>
          <w:w w:val="105"/>
        </w:rPr>
        <w:t>tightening labor </w:t>
      </w:r>
      <w:r>
        <w:rPr>
          <w:color w:val="231F20"/>
          <w:w w:val="105"/>
        </w:rPr>
        <w:t>market, and a stronger manufacturing sector. The negative (red) indicators are associated with trade balance, disposable personal income, and mortgage applications. Building permits and new-vehicle sales are below trend but show positive momentum (yellow</w:t>
      </w:r>
      <w:r>
        <w:rPr>
          <w:color w:val="231F20"/>
          <w:spacing w:val="9"/>
          <w:w w:val="105"/>
        </w:rPr>
        <w:t> </w:t>
      </w:r>
      <w:r>
        <w:rPr>
          <w:color w:val="231F20"/>
          <w:w w:val="105"/>
        </w:rPr>
        <w:t>indicators).</w:t>
      </w:r>
    </w:p>
    <w:p>
      <w:pPr>
        <w:pStyle w:val="BodyText"/>
        <w:spacing w:before="11"/>
        <w:rPr>
          <w:sz w:val="19"/>
        </w:rPr>
      </w:pPr>
    </w:p>
    <w:p>
      <w:pPr>
        <w:pStyle w:val="BodyText"/>
        <w:spacing w:line="261" w:lineRule="auto"/>
        <w:ind w:left="711" w:right="1215"/>
      </w:pPr>
      <w:r>
        <w:rPr>
          <w:color w:val="231F20"/>
          <w:w w:val="110"/>
        </w:rPr>
        <w:t>Using regression analysis, we mapped our proprietary indicators to a distribution of potential </w:t>
      </w:r>
      <w:r>
        <w:rPr>
          <w:color w:val="231F20"/>
          <w:spacing w:val="-4"/>
          <w:w w:val="110"/>
        </w:rPr>
        <w:t>scenarios </w:t>
      </w:r>
      <w:r>
        <w:rPr>
          <w:color w:val="231F20"/>
          <w:spacing w:val="-3"/>
          <w:w w:val="110"/>
        </w:rPr>
        <w:t>for U.S. </w:t>
      </w:r>
      <w:r>
        <w:rPr>
          <w:color w:val="231F20"/>
          <w:spacing w:val="-4"/>
          <w:w w:val="110"/>
        </w:rPr>
        <w:t>economic growth </w:t>
      </w:r>
      <w:r>
        <w:rPr>
          <w:color w:val="231F20"/>
          <w:w w:val="110"/>
        </w:rPr>
        <w:t>in </w:t>
      </w:r>
      <w:r>
        <w:rPr>
          <w:color w:val="231F20"/>
          <w:spacing w:val="-4"/>
          <w:w w:val="110"/>
        </w:rPr>
        <w:t>2019, </w:t>
      </w:r>
      <w:r>
        <w:rPr>
          <w:color w:val="231F20"/>
          <w:w w:val="110"/>
        </w:rPr>
        <w:t>as </w:t>
      </w:r>
      <w:r>
        <w:rPr>
          <w:color w:val="231F20"/>
          <w:spacing w:val="-4"/>
          <w:w w:val="110"/>
        </w:rPr>
        <w:t>shown </w:t>
      </w:r>
      <w:r>
        <w:rPr>
          <w:color w:val="231F20"/>
          <w:w w:val="110"/>
        </w:rPr>
        <w:t>in Figure I-6b. The odds of growth at or exceeding 3% in 2019 (38%) are lower than the odds of growth slowing down </w:t>
      </w:r>
      <w:r>
        <w:rPr>
          <w:color w:val="231F20"/>
          <w:spacing w:val="-2"/>
          <w:w w:val="110"/>
        </w:rPr>
        <w:t>(62%).</w:t>
      </w:r>
    </w:p>
    <w:p>
      <w:pPr>
        <w:pStyle w:val="BodyText"/>
        <w:spacing w:line="261" w:lineRule="auto" w:before="3"/>
        <w:ind w:left="711" w:right="1587"/>
      </w:pPr>
      <w:r>
        <w:rPr>
          <w:color w:val="231F20"/>
          <w:w w:val="105"/>
        </w:rPr>
        <w:t>Our base case is for U.S. growth to moderate toward its long-term trend of</w:t>
      </w:r>
      <w:r>
        <w:rPr>
          <w:color w:val="231F20"/>
          <w:spacing w:val="1"/>
          <w:w w:val="105"/>
        </w:rPr>
        <w:t> </w:t>
      </w:r>
      <w:r>
        <w:rPr>
          <w:color w:val="231F20"/>
          <w:w w:val="105"/>
        </w:rPr>
        <w:t>2%.</w:t>
      </w:r>
    </w:p>
    <w:p>
      <w:pPr>
        <w:spacing w:after="0" w:line="261" w:lineRule="auto"/>
        <w:sectPr>
          <w:type w:val="continuous"/>
          <w:pgSz w:w="11910" w:h="16840"/>
          <w:pgMar w:top="600" w:bottom="280" w:left="0" w:right="0"/>
          <w:cols w:num="2" w:equalWidth="0">
            <w:col w:w="5432" w:space="40"/>
            <w:col w:w="6438"/>
          </w:cols>
        </w:sectPr>
      </w:pPr>
    </w:p>
    <w:p>
      <w:pPr>
        <w:pStyle w:val="BodyText"/>
        <w:rPr>
          <w:sz w:val="20"/>
        </w:rPr>
      </w:pPr>
    </w:p>
    <w:p>
      <w:pPr>
        <w:pStyle w:val="BodyText"/>
        <w:rPr>
          <w:sz w:val="20"/>
        </w:rPr>
      </w:pPr>
    </w:p>
    <w:p>
      <w:pPr>
        <w:pStyle w:val="BodyText"/>
        <w:spacing w:before="11"/>
        <w:rPr>
          <w:sz w:val="19"/>
        </w:rPr>
      </w:pPr>
    </w:p>
    <w:p>
      <w:pPr>
        <w:spacing w:before="0"/>
        <w:ind w:left="1152" w:right="0" w:firstLine="0"/>
        <w:jc w:val="left"/>
        <w:rPr>
          <w:sz w:val="14"/>
        </w:rPr>
      </w:pPr>
      <w:r>
        <w:rPr>
          <w:color w:val="808285"/>
          <w:w w:val="115"/>
          <w:sz w:val="14"/>
        </w:rPr>
        <w:t>Figure I-6</w:t>
      </w:r>
    </w:p>
    <w:p>
      <w:pPr>
        <w:pStyle w:val="BodyText"/>
        <w:spacing w:before="4"/>
        <w:rPr>
          <w:sz w:val="21"/>
        </w:rPr>
      </w:pPr>
    </w:p>
    <w:p>
      <w:pPr>
        <w:pStyle w:val="ListParagraph"/>
        <w:numPr>
          <w:ilvl w:val="1"/>
          <w:numId w:val="6"/>
        </w:numPr>
        <w:tabs>
          <w:tab w:pos="1359" w:val="left" w:leader="none"/>
          <w:tab w:pos="6162" w:val="left" w:leader="none"/>
        </w:tabs>
        <w:spacing w:line="240" w:lineRule="auto" w:before="101" w:after="0"/>
        <w:ind w:left="1358" w:right="0" w:hanging="176"/>
        <w:jc w:val="left"/>
        <w:rPr>
          <w:sz w:val="17"/>
        </w:rPr>
      </w:pPr>
      <w:r>
        <w:rPr>
          <w:color w:val="231F20"/>
          <w:w w:val="110"/>
          <w:sz w:val="17"/>
        </w:rPr>
        <w:t>Economic</w:t>
      </w:r>
      <w:r>
        <w:rPr>
          <w:color w:val="231F20"/>
          <w:spacing w:val="-9"/>
          <w:w w:val="110"/>
          <w:sz w:val="17"/>
        </w:rPr>
        <w:t> </w:t>
      </w:r>
      <w:r>
        <w:rPr>
          <w:color w:val="231F20"/>
          <w:w w:val="110"/>
          <w:sz w:val="17"/>
        </w:rPr>
        <w:t>indicators</w:t>
        <w:tab/>
        <w:t>b. Estimated distribution of U.S. growth</w:t>
      </w:r>
      <w:r>
        <w:rPr>
          <w:color w:val="231F20"/>
          <w:spacing w:val="-2"/>
          <w:w w:val="110"/>
          <w:sz w:val="17"/>
        </w:rPr>
        <w:t> </w:t>
      </w:r>
      <w:r>
        <w:rPr>
          <w:color w:val="231F20"/>
          <w:w w:val="110"/>
          <w:sz w:val="17"/>
        </w:rPr>
        <w:t>outcomes</w:t>
      </w:r>
    </w:p>
    <w:p>
      <w:pPr>
        <w:pStyle w:val="BodyText"/>
        <w:rPr>
          <w:sz w:val="23"/>
        </w:rPr>
      </w:pPr>
    </w:p>
    <w:p>
      <w:pPr>
        <w:spacing w:after="0"/>
        <w:rPr>
          <w:sz w:val="23"/>
        </w:rPr>
        <w:sectPr>
          <w:type w:val="continuous"/>
          <w:pgSz w:w="11910" w:h="16840"/>
          <w:pgMar w:top="600" w:bottom="280" w:left="0" w:right="0"/>
        </w:sectPr>
      </w:pPr>
    </w:p>
    <w:p>
      <w:pPr>
        <w:pStyle w:val="BodyText"/>
        <w:rPr>
          <w:sz w:val="16"/>
        </w:rPr>
      </w:pPr>
    </w:p>
    <w:p>
      <w:pPr>
        <w:pStyle w:val="BodyText"/>
        <w:spacing w:before="3"/>
        <w:rPr>
          <w:sz w:val="14"/>
        </w:rPr>
      </w:pPr>
    </w:p>
    <w:p>
      <w:pPr>
        <w:spacing w:before="1"/>
        <w:ind w:left="1419" w:right="3334" w:firstLine="0"/>
        <w:jc w:val="center"/>
        <w:rPr>
          <w:sz w:val="14"/>
        </w:rPr>
      </w:pPr>
      <w:r>
        <w:rPr/>
        <w:pict>
          <v:shape style="position:absolute;margin-left:57.932201pt;margin-top:3.157032pt;width:10.4pt;height:102.5pt;mso-position-horizontal-relative:page;mso-position-vertical-relative:paragraph;z-index:2776" type="#_x0000_t202" filled="false" stroked="false">
            <v:textbox inset="0,0,0,0" style="layout-flow:vertical;mso-layout-flow-alt:bottom-to-top">
              <w:txbxContent>
                <w:p>
                  <w:pPr>
                    <w:spacing w:before="19"/>
                    <w:ind w:left="20" w:right="0" w:firstLine="0"/>
                    <w:jc w:val="left"/>
                    <w:rPr>
                      <w:sz w:val="14"/>
                    </w:rPr>
                  </w:pPr>
                  <w:r>
                    <w:rPr>
                      <w:color w:val="231F20"/>
                      <w:w w:val="115"/>
                      <w:sz w:val="14"/>
                    </w:rPr>
                    <w:t>Indicators above/below trend</w:t>
                  </w:r>
                </w:p>
              </w:txbxContent>
            </v:textbox>
            <w10:wrap type="none"/>
          </v:shape>
        </w:pict>
      </w:r>
      <w:r>
        <w:rPr>
          <w:color w:val="231F20"/>
          <w:w w:val="115"/>
          <w:sz w:val="14"/>
        </w:rPr>
        <w:t>100%</w:t>
      </w:r>
    </w:p>
    <w:p>
      <w:pPr>
        <w:pStyle w:val="BodyText"/>
        <w:rPr>
          <w:sz w:val="16"/>
        </w:rPr>
      </w:pPr>
    </w:p>
    <w:p>
      <w:pPr>
        <w:spacing w:before="135"/>
        <w:ind w:left="1509" w:right="0" w:firstLine="0"/>
        <w:jc w:val="left"/>
        <w:rPr>
          <w:sz w:val="14"/>
        </w:rPr>
      </w:pPr>
      <w:r>
        <w:rPr>
          <w:color w:val="231F20"/>
          <w:w w:val="110"/>
          <w:sz w:val="14"/>
        </w:rPr>
        <w:t>75</w:t>
      </w:r>
    </w:p>
    <w:p>
      <w:pPr>
        <w:pStyle w:val="BodyText"/>
        <w:rPr>
          <w:sz w:val="16"/>
        </w:rPr>
      </w:pPr>
    </w:p>
    <w:p>
      <w:pPr>
        <w:spacing w:before="135"/>
        <w:ind w:left="1506" w:right="0" w:firstLine="0"/>
        <w:jc w:val="left"/>
        <w:rPr>
          <w:sz w:val="14"/>
        </w:rPr>
      </w:pPr>
      <w:r>
        <w:rPr>
          <w:color w:val="231F20"/>
          <w:spacing w:val="2"/>
          <w:w w:val="110"/>
          <w:sz w:val="14"/>
        </w:rPr>
        <w:t>50</w:t>
      </w:r>
    </w:p>
    <w:p>
      <w:pPr>
        <w:pStyle w:val="BodyText"/>
        <w:rPr>
          <w:sz w:val="16"/>
        </w:rPr>
      </w:pPr>
    </w:p>
    <w:p>
      <w:pPr>
        <w:spacing w:before="135"/>
        <w:ind w:left="1510" w:right="0" w:firstLine="0"/>
        <w:jc w:val="left"/>
        <w:rPr>
          <w:sz w:val="14"/>
        </w:rPr>
      </w:pPr>
      <w:r>
        <w:rPr>
          <w:color w:val="231F20"/>
          <w:w w:val="110"/>
          <w:sz w:val="14"/>
        </w:rPr>
        <w:t>25</w:t>
      </w:r>
    </w:p>
    <w:p>
      <w:pPr>
        <w:pStyle w:val="BodyText"/>
        <w:rPr>
          <w:sz w:val="16"/>
        </w:rPr>
      </w:pPr>
    </w:p>
    <w:p>
      <w:pPr>
        <w:spacing w:before="132"/>
        <w:ind w:left="0" w:right="1892" w:firstLine="0"/>
        <w:jc w:val="center"/>
        <w:rPr>
          <w:sz w:val="14"/>
        </w:rPr>
      </w:pPr>
      <w:r>
        <w:rPr>
          <w:color w:val="231F20"/>
          <w:w w:val="109"/>
          <w:sz w:val="14"/>
        </w:rPr>
        <w:t>0</w:t>
      </w:r>
    </w:p>
    <w:p>
      <w:pPr>
        <w:tabs>
          <w:tab w:pos="2782" w:val="left" w:leader="none"/>
          <w:tab w:pos="3854" w:val="left" w:leader="none"/>
          <w:tab w:pos="4842" w:val="left" w:leader="none"/>
        </w:tabs>
        <w:spacing w:before="26"/>
        <w:ind w:left="1751" w:right="0" w:firstLine="0"/>
        <w:jc w:val="left"/>
        <w:rPr>
          <w:sz w:val="14"/>
        </w:rPr>
      </w:pPr>
      <w:r>
        <w:rPr>
          <w:color w:val="231F20"/>
          <w:spacing w:val="4"/>
          <w:w w:val="110"/>
          <w:sz w:val="14"/>
        </w:rPr>
        <w:t>2000</w:t>
        <w:tab/>
        <w:t>2006</w:t>
        <w:tab/>
      </w:r>
      <w:r>
        <w:rPr>
          <w:color w:val="231F20"/>
          <w:w w:val="110"/>
          <w:sz w:val="14"/>
        </w:rPr>
        <w:t>2012</w:t>
        <w:tab/>
      </w:r>
      <w:r>
        <w:rPr>
          <w:color w:val="231F20"/>
          <w:spacing w:val="-6"/>
          <w:w w:val="110"/>
          <w:sz w:val="14"/>
        </w:rPr>
        <w:t>2018</w:t>
      </w:r>
    </w:p>
    <w:p>
      <w:pPr>
        <w:pStyle w:val="BodyText"/>
        <w:rPr>
          <w:sz w:val="16"/>
        </w:rPr>
      </w:pPr>
      <w:r>
        <w:rPr/>
        <w:br w:type="column"/>
      </w:r>
      <w:r>
        <w:rPr>
          <w:sz w:val="16"/>
        </w:rPr>
      </w:r>
    </w:p>
    <w:p>
      <w:pPr>
        <w:pStyle w:val="BodyText"/>
        <w:spacing w:before="6"/>
        <w:rPr>
          <w:sz w:val="13"/>
        </w:rPr>
      </w:pPr>
    </w:p>
    <w:p>
      <w:pPr>
        <w:spacing w:before="0"/>
        <w:ind w:left="55" w:right="0" w:firstLine="0"/>
        <w:jc w:val="center"/>
        <w:rPr>
          <w:sz w:val="14"/>
        </w:rPr>
      </w:pPr>
      <w:r>
        <w:rPr>
          <w:color w:val="231F20"/>
          <w:w w:val="120"/>
          <w:sz w:val="14"/>
        </w:rPr>
        <w:t>10%</w:t>
      </w:r>
    </w:p>
    <w:p>
      <w:pPr>
        <w:spacing w:before="80"/>
        <w:ind w:left="0" w:right="16" w:firstLine="0"/>
        <w:jc w:val="center"/>
        <w:rPr>
          <w:sz w:val="14"/>
        </w:rPr>
      </w:pPr>
      <w:r>
        <w:rPr>
          <w:color w:val="231F20"/>
          <w:w w:val="109"/>
          <w:sz w:val="14"/>
        </w:rPr>
        <w:t>8</w:t>
      </w:r>
    </w:p>
    <w:p>
      <w:pPr>
        <w:spacing w:before="81"/>
        <w:ind w:left="0" w:right="16" w:firstLine="0"/>
        <w:jc w:val="center"/>
        <w:rPr>
          <w:sz w:val="14"/>
        </w:rPr>
      </w:pPr>
      <w:r>
        <w:rPr>
          <w:color w:val="231F20"/>
          <w:w w:val="109"/>
          <w:sz w:val="14"/>
        </w:rPr>
        <w:t>6</w:t>
      </w:r>
    </w:p>
    <w:p>
      <w:pPr>
        <w:spacing w:before="80"/>
        <w:ind w:left="0" w:right="16" w:firstLine="0"/>
        <w:jc w:val="center"/>
        <w:rPr>
          <w:sz w:val="14"/>
        </w:rPr>
      </w:pPr>
      <w:r>
        <w:rPr>
          <w:color w:val="231F20"/>
          <w:w w:val="109"/>
          <w:sz w:val="14"/>
        </w:rPr>
        <w:t>4</w:t>
      </w:r>
    </w:p>
    <w:p>
      <w:pPr>
        <w:spacing w:before="83"/>
        <w:ind w:left="0" w:right="16" w:firstLine="0"/>
        <w:jc w:val="center"/>
        <w:rPr>
          <w:sz w:val="14"/>
        </w:rPr>
      </w:pPr>
      <w:r>
        <w:rPr>
          <w:color w:val="231F20"/>
          <w:w w:val="109"/>
          <w:sz w:val="14"/>
        </w:rPr>
        <w:t>2</w:t>
      </w:r>
    </w:p>
    <w:p>
      <w:pPr>
        <w:spacing w:before="80"/>
        <w:ind w:left="0" w:right="16" w:firstLine="0"/>
        <w:jc w:val="center"/>
        <w:rPr>
          <w:sz w:val="14"/>
        </w:rPr>
      </w:pPr>
      <w:r>
        <w:rPr>
          <w:color w:val="231F20"/>
          <w:w w:val="109"/>
          <w:sz w:val="14"/>
        </w:rPr>
        <w:t>0</w:t>
      </w:r>
    </w:p>
    <w:p>
      <w:pPr>
        <w:spacing w:before="81"/>
        <w:ind w:left="26" w:right="112" w:firstLine="0"/>
        <w:jc w:val="center"/>
        <w:rPr>
          <w:sz w:val="14"/>
        </w:rPr>
      </w:pPr>
      <w:r>
        <w:rPr>
          <w:color w:val="231F20"/>
          <w:spacing w:val="3"/>
          <w:w w:val="105"/>
          <w:sz w:val="14"/>
        </w:rPr>
        <w:t>–2</w:t>
      </w:r>
    </w:p>
    <w:p>
      <w:pPr>
        <w:spacing w:before="80"/>
        <w:ind w:left="26" w:right="112" w:firstLine="0"/>
        <w:jc w:val="center"/>
        <w:rPr>
          <w:sz w:val="14"/>
        </w:rPr>
      </w:pPr>
      <w:r>
        <w:rPr>
          <w:color w:val="231F20"/>
          <w:spacing w:val="11"/>
          <w:w w:val="105"/>
          <w:sz w:val="14"/>
        </w:rPr>
        <w:t>–4</w:t>
      </w:r>
    </w:p>
    <w:p>
      <w:pPr>
        <w:spacing w:before="81"/>
        <w:ind w:left="26" w:right="112" w:firstLine="0"/>
        <w:jc w:val="center"/>
        <w:rPr>
          <w:sz w:val="14"/>
        </w:rPr>
      </w:pPr>
      <w:r>
        <w:rPr>
          <w:color w:val="231F20"/>
          <w:spacing w:val="12"/>
          <w:w w:val="105"/>
          <w:sz w:val="14"/>
        </w:rPr>
        <w:t>–6</w:t>
      </w:r>
    </w:p>
    <w:p>
      <w:pPr>
        <w:spacing w:line="225" w:lineRule="auto" w:before="114"/>
        <w:ind w:left="1390" w:right="65" w:firstLine="1"/>
        <w:jc w:val="right"/>
        <w:rPr>
          <w:sz w:val="14"/>
        </w:rPr>
      </w:pPr>
      <w:r>
        <w:rPr/>
        <w:br w:type="column"/>
      </w:r>
      <w:r>
        <w:rPr>
          <w:color w:val="231F20"/>
          <w:w w:val="115"/>
          <w:sz w:val="14"/>
        </w:rPr>
        <w:t>Odds of a</w:t>
      </w:r>
      <w:r>
        <w:rPr>
          <w:color w:val="231F20"/>
          <w:w w:val="108"/>
          <w:sz w:val="14"/>
        </w:rPr>
        <w:t> </w:t>
      </w:r>
      <w:r>
        <w:rPr>
          <w:color w:val="231F20"/>
          <w:w w:val="115"/>
          <w:sz w:val="14"/>
        </w:rPr>
        <w:t>slowdown</w:t>
      </w:r>
    </w:p>
    <w:p>
      <w:pPr>
        <w:spacing w:before="13"/>
        <w:ind w:left="0" w:right="226" w:firstLine="0"/>
        <w:jc w:val="right"/>
        <w:rPr>
          <w:b/>
          <w:sz w:val="20"/>
        </w:rPr>
      </w:pPr>
      <w:r>
        <w:rPr/>
        <w:pict>
          <v:shape style="position:absolute;margin-left:279.433197pt;margin-top:-4.398732pt;width:10.4pt;height:111.3pt;mso-position-horizontal-relative:page;mso-position-vertical-relative:paragraph;z-index:2800" type="#_x0000_t202" filled="false" stroked="false">
            <v:textbox inset="0,0,0,0" style="layout-flow:vertical;mso-layout-flow-alt:bottom-to-top">
              <w:txbxContent>
                <w:p>
                  <w:pPr>
                    <w:spacing w:before="19"/>
                    <w:ind w:left="20" w:right="0" w:firstLine="0"/>
                    <w:jc w:val="left"/>
                    <w:rPr>
                      <w:sz w:val="14"/>
                    </w:rPr>
                  </w:pPr>
                  <w:r>
                    <w:rPr>
                      <w:color w:val="231F20"/>
                      <w:w w:val="115"/>
                      <w:sz w:val="14"/>
                    </w:rPr>
                    <w:t>Real GDP growth </w:t>
                  </w:r>
                  <w:r>
                    <w:rPr>
                      <w:color w:val="231F20"/>
                      <w:spacing w:val="-3"/>
                      <w:w w:val="115"/>
                      <w:sz w:val="14"/>
                    </w:rPr>
                    <w:t>(year-over-year)</w:t>
                  </w:r>
                </w:p>
              </w:txbxContent>
            </v:textbox>
            <w10:wrap type="none"/>
          </v:shape>
        </w:pict>
      </w:r>
      <w:r>
        <w:rPr>
          <w:b/>
          <w:color w:val="E66054"/>
          <w:w w:val="110"/>
          <w:sz w:val="20"/>
        </w:rPr>
        <w:t>62</w:t>
      </w:r>
      <w:r>
        <w:rPr>
          <w:b/>
          <w:color w:val="E66054"/>
          <w:w w:val="110"/>
          <w:sz w:val="20"/>
          <w:vertAlign w:val="subscript"/>
        </w:rPr>
        <w:t>%</w:t>
      </w:r>
    </w:p>
    <w:p>
      <w:pPr>
        <w:pStyle w:val="BodyText"/>
        <w:rPr>
          <w:b/>
          <w:sz w:val="34"/>
        </w:rPr>
      </w:pPr>
    </w:p>
    <w:p>
      <w:pPr>
        <w:spacing w:before="0"/>
        <w:ind w:left="0" w:right="0" w:firstLine="0"/>
        <w:jc w:val="right"/>
        <w:rPr>
          <w:sz w:val="14"/>
        </w:rPr>
      </w:pPr>
      <w:r>
        <w:rPr>
          <w:color w:val="231F20"/>
          <w:w w:val="115"/>
          <w:sz w:val="14"/>
        </w:rPr>
        <w:t>18%</w:t>
      </w:r>
    </w:p>
    <w:p>
      <w:pPr>
        <w:spacing w:before="92"/>
        <w:ind w:left="1318" w:right="0" w:firstLine="0"/>
        <w:jc w:val="left"/>
        <w:rPr>
          <w:sz w:val="14"/>
        </w:rPr>
      </w:pPr>
      <w:r>
        <w:rPr>
          <w:color w:val="231F20"/>
          <w:w w:val="115"/>
          <w:sz w:val="14"/>
        </w:rPr>
        <w:t>13%</w:t>
      </w:r>
    </w:p>
    <w:p>
      <w:pPr>
        <w:spacing w:before="54"/>
        <w:ind w:left="814" w:right="1077" w:firstLine="0"/>
        <w:jc w:val="center"/>
        <w:rPr>
          <w:sz w:val="14"/>
        </w:rPr>
      </w:pPr>
      <w:r>
        <w:rPr>
          <w:color w:val="231F20"/>
          <w:w w:val="120"/>
          <w:sz w:val="14"/>
        </w:rPr>
        <w:t>9%</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spacing w:before="120"/>
        <w:ind w:left="201" w:right="0" w:firstLine="0"/>
        <w:jc w:val="left"/>
        <w:rPr>
          <w:sz w:val="14"/>
        </w:rPr>
      </w:pPr>
      <w:r>
        <w:rPr>
          <w:color w:val="231F20"/>
          <w:w w:val="115"/>
          <w:sz w:val="14"/>
        </w:rPr>
        <w:t>22%</w:t>
      </w:r>
    </w:p>
    <w:p>
      <w:pPr>
        <w:spacing w:line="165" w:lineRule="exact" w:before="106"/>
        <w:ind w:left="226" w:right="0" w:firstLine="0"/>
        <w:jc w:val="left"/>
        <w:rPr>
          <w:sz w:val="14"/>
        </w:rPr>
      </w:pPr>
      <w:r>
        <w:rPr/>
        <w:br w:type="column"/>
      </w:r>
      <w:r>
        <w:rPr>
          <w:color w:val="231F20"/>
          <w:w w:val="115"/>
          <w:sz w:val="14"/>
        </w:rPr>
        <w:t>2018</w:t>
      </w:r>
    </w:p>
    <w:p>
      <w:pPr>
        <w:spacing w:line="165" w:lineRule="exact" w:before="0"/>
        <w:ind w:left="152" w:right="0" w:firstLine="0"/>
        <w:jc w:val="left"/>
        <w:rPr>
          <w:sz w:val="14"/>
        </w:rPr>
      </w:pPr>
      <w:r>
        <w:rPr>
          <w:color w:val="231F20"/>
          <w:w w:val="110"/>
          <w:sz w:val="14"/>
        </w:rPr>
        <w:t>growth</w:t>
      </w:r>
    </w:p>
    <w:p>
      <w:pPr>
        <w:spacing w:before="12"/>
        <w:ind w:left="213" w:right="0" w:firstLine="0"/>
        <w:jc w:val="left"/>
        <w:rPr>
          <w:b/>
          <w:sz w:val="20"/>
        </w:rPr>
      </w:pPr>
      <w:r>
        <w:rPr>
          <w:b/>
          <w:color w:val="7E8083"/>
          <w:w w:val="110"/>
          <w:sz w:val="20"/>
        </w:rPr>
        <w:t>18</w:t>
      </w:r>
      <w:r>
        <w:rPr>
          <w:b/>
          <w:color w:val="7E8083"/>
          <w:w w:val="110"/>
          <w:sz w:val="20"/>
          <w:vertAlign w:val="subscript"/>
        </w:rPr>
        <w:t>%</w:t>
      </w:r>
    </w:p>
    <w:p>
      <w:pPr>
        <w:spacing w:line="225" w:lineRule="auto" w:before="114"/>
        <w:ind w:left="132" w:right="1379" w:firstLine="17"/>
        <w:jc w:val="left"/>
        <w:rPr>
          <w:sz w:val="14"/>
        </w:rPr>
      </w:pPr>
      <w:r>
        <w:rPr/>
        <w:br w:type="column"/>
      </w:r>
      <w:r>
        <w:rPr>
          <w:color w:val="231F20"/>
          <w:w w:val="110"/>
          <w:sz w:val="14"/>
        </w:rPr>
        <w:t>Odds of an acceleration</w:t>
      </w:r>
    </w:p>
    <w:p>
      <w:pPr>
        <w:spacing w:before="13"/>
        <w:ind w:left="349" w:right="2237" w:firstLine="0"/>
        <w:jc w:val="center"/>
        <w:rPr>
          <w:b/>
          <w:sz w:val="20"/>
        </w:rPr>
      </w:pPr>
      <w:r>
        <w:rPr>
          <w:b/>
          <w:color w:val="5C8727"/>
          <w:w w:val="110"/>
          <w:sz w:val="20"/>
        </w:rPr>
        <w:t>20</w:t>
      </w:r>
      <w:r>
        <w:rPr>
          <w:b/>
          <w:color w:val="5C8727"/>
          <w:w w:val="110"/>
          <w:sz w:val="20"/>
          <w:vertAlign w:val="subscript"/>
        </w:rPr>
        <w:t>%</w:t>
      </w:r>
    </w:p>
    <w:p>
      <w:pPr>
        <w:pStyle w:val="BodyText"/>
        <w:rPr>
          <w:b/>
          <w:sz w:val="24"/>
        </w:rPr>
      </w:pPr>
    </w:p>
    <w:p>
      <w:pPr>
        <w:pStyle w:val="BodyText"/>
        <w:rPr>
          <w:b/>
          <w:sz w:val="24"/>
        </w:rPr>
      </w:pPr>
    </w:p>
    <w:p>
      <w:pPr>
        <w:spacing w:before="148"/>
        <w:ind w:left="126" w:right="0" w:firstLine="0"/>
        <w:jc w:val="left"/>
        <w:rPr>
          <w:sz w:val="14"/>
        </w:rPr>
      </w:pPr>
      <w:r>
        <w:rPr>
          <w:color w:val="231F20"/>
          <w:w w:val="115"/>
          <w:sz w:val="14"/>
        </w:rPr>
        <w:t>12%</w:t>
      </w:r>
    </w:p>
    <w:p>
      <w:pPr>
        <w:spacing w:before="73"/>
        <w:ind w:left="700" w:right="0" w:firstLine="0"/>
        <w:jc w:val="left"/>
        <w:rPr>
          <w:sz w:val="14"/>
        </w:rPr>
      </w:pPr>
      <w:r>
        <w:rPr>
          <w:color w:val="231F20"/>
          <w:w w:val="115"/>
          <w:sz w:val="14"/>
        </w:rPr>
        <w:t>8%</w:t>
      </w:r>
    </w:p>
    <w:p>
      <w:pPr>
        <w:spacing w:after="0"/>
        <w:jc w:val="left"/>
        <w:rPr>
          <w:sz w:val="14"/>
        </w:rPr>
        <w:sectPr>
          <w:type w:val="continuous"/>
          <w:pgSz w:w="11910" w:h="16840"/>
          <w:pgMar w:top="600" w:bottom="280" w:left="0" w:right="0"/>
          <w:cols w:num="6" w:equalWidth="0">
            <w:col w:w="5153" w:space="40"/>
            <w:col w:w="350" w:space="39"/>
            <w:col w:w="2138" w:space="40"/>
            <w:col w:w="493" w:space="39"/>
            <w:col w:w="624" w:space="40"/>
            <w:col w:w="2954"/>
          </w:cols>
        </w:sectPr>
      </w:pPr>
    </w:p>
    <w:p>
      <w:pPr>
        <w:pStyle w:val="BodyText"/>
        <w:spacing w:before="5"/>
        <w:rPr>
          <w:sz w:val="15"/>
        </w:rPr>
      </w:pPr>
    </w:p>
    <w:p>
      <w:pPr>
        <w:spacing w:line="225" w:lineRule="auto" w:before="0"/>
        <w:ind w:left="2173" w:right="9" w:firstLine="0"/>
        <w:jc w:val="left"/>
        <w:rPr>
          <w:sz w:val="14"/>
        </w:rPr>
      </w:pPr>
      <w:r>
        <w:rPr>
          <w:color w:val="231F20"/>
          <w:spacing w:val="2"/>
          <w:w w:val="115"/>
          <w:sz w:val="14"/>
        </w:rPr>
        <w:t>Above-trend growth: </w:t>
      </w:r>
      <w:r>
        <w:rPr>
          <w:color w:val="231F20"/>
          <w:w w:val="115"/>
          <w:sz w:val="14"/>
        </w:rPr>
        <w:t>Business and consumer </w:t>
      </w:r>
      <w:r>
        <w:rPr>
          <w:color w:val="231F20"/>
          <w:w w:val="110"/>
          <w:sz w:val="14"/>
        </w:rPr>
        <w:t>confdence,</w:t>
      </w:r>
      <w:r>
        <w:rPr>
          <w:color w:val="231F20"/>
          <w:spacing w:val="-15"/>
          <w:w w:val="110"/>
          <w:sz w:val="14"/>
        </w:rPr>
        <w:t> </w:t>
      </w:r>
      <w:r>
        <w:rPr>
          <w:color w:val="231F20"/>
          <w:w w:val="110"/>
          <w:sz w:val="14"/>
        </w:rPr>
        <w:t>manufacturing</w:t>
      </w:r>
      <w:r>
        <w:rPr>
          <w:color w:val="231F20"/>
          <w:spacing w:val="-14"/>
          <w:w w:val="110"/>
          <w:sz w:val="14"/>
        </w:rPr>
        <w:t> </w:t>
      </w:r>
      <w:r>
        <w:rPr>
          <w:color w:val="231F20"/>
          <w:w w:val="110"/>
          <w:sz w:val="14"/>
        </w:rPr>
        <w:t>surveys,</w:t>
      </w:r>
      <w:r>
        <w:rPr>
          <w:color w:val="231F20"/>
          <w:spacing w:val="-14"/>
          <w:w w:val="110"/>
          <w:sz w:val="14"/>
        </w:rPr>
        <w:t> </w:t>
      </w:r>
      <w:r>
        <w:rPr>
          <w:color w:val="231F20"/>
          <w:w w:val="110"/>
          <w:sz w:val="14"/>
        </w:rPr>
        <w:t>industrial</w:t>
      </w:r>
      <w:r>
        <w:rPr>
          <w:color w:val="231F20"/>
          <w:spacing w:val="-14"/>
          <w:w w:val="110"/>
          <w:sz w:val="14"/>
        </w:rPr>
        <w:t> </w:t>
      </w:r>
      <w:r>
        <w:rPr>
          <w:color w:val="231F20"/>
          <w:w w:val="110"/>
          <w:sz w:val="14"/>
        </w:rPr>
        <w:t>production</w:t>
      </w:r>
    </w:p>
    <w:p>
      <w:pPr>
        <w:spacing w:line="225" w:lineRule="auto" w:before="53"/>
        <w:ind w:left="2173" w:right="79" w:firstLine="0"/>
        <w:jc w:val="left"/>
        <w:rPr>
          <w:sz w:val="14"/>
        </w:rPr>
      </w:pPr>
      <w:r>
        <w:rPr>
          <w:color w:val="231F20"/>
          <w:w w:val="110"/>
          <w:sz w:val="14"/>
        </w:rPr>
        <w:t>Below trend, but positive momentum: Building permits, new-vehicle sales</w:t>
      </w:r>
    </w:p>
    <w:p>
      <w:pPr>
        <w:spacing w:line="225" w:lineRule="auto" w:before="53"/>
        <w:ind w:left="2173" w:right="9" w:firstLine="0"/>
        <w:jc w:val="left"/>
        <w:rPr>
          <w:sz w:val="14"/>
        </w:rPr>
      </w:pPr>
      <w:r>
        <w:rPr>
          <w:color w:val="231F20"/>
          <w:w w:val="110"/>
          <w:sz w:val="14"/>
        </w:rPr>
        <w:t>Below trend and negative momentum: Trade balance, disposable personal income, mortgage applications</w:t>
      </w:r>
    </w:p>
    <w:p>
      <w:pPr>
        <w:spacing w:before="59"/>
        <w:ind w:left="2173" w:right="0" w:firstLine="0"/>
        <w:jc w:val="left"/>
        <w:rPr>
          <w:sz w:val="14"/>
        </w:rPr>
      </w:pPr>
      <w:r>
        <w:rPr>
          <w:color w:val="231F20"/>
          <w:w w:val="105"/>
          <w:sz w:val="14"/>
        </w:rPr>
        <w:t>Real GDP growth year-over-year (right axis)</w:t>
      </w:r>
    </w:p>
    <w:p>
      <w:pPr>
        <w:spacing w:line="264" w:lineRule="auto" w:before="36"/>
        <w:ind w:left="794" w:right="3156" w:firstLine="0"/>
        <w:jc w:val="left"/>
        <w:rPr>
          <w:sz w:val="14"/>
        </w:rPr>
      </w:pPr>
      <w:r>
        <w:rPr/>
        <w:br w:type="column"/>
      </w:r>
      <w:r>
        <w:rPr>
          <w:color w:val="231F20"/>
          <w:w w:val="115"/>
          <w:sz w:val="14"/>
        </w:rPr>
        <w:t>Recession: Less than 0% Slowdown: 0% to 1%</w:t>
      </w:r>
    </w:p>
    <w:p>
      <w:pPr>
        <w:spacing w:before="2"/>
        <w:ind w:left="794" w:right="0" w:firstLine="0"/>
        <w:jc w:val="left"/>
        <w:rPr>
          <w:sz w:val="14"/>
        </w:rPr>
      </w:pPr>
      <w:r>
        <w:rPr>
          <w:color w:val="231F20"/>
          <w:w w:val="110"/>
          <w:sz w:val="14"/>
        </w:rPr>
        <w:t>Moderation: 1% to 2%</w:t>
      </w:r>
    </w:p>
    <w:p>
      <w:pPr>
        <w:spacing w:before="18"/>
        <w:ind w:left="794" w:right="0" w:firstLine="0"/>
        <w:jc w:val="left"/>
        <w:rPr>
          <w:sz w:val="14"/>
        </w:rPr>
      </w:pPr>
      <w:r>
        <w:rPr>
          <w:color w:val="231F20"/>
          <w:w w:val="110"/>
          <w:sz w:val="14"/>
        </w:rPr>
        <w:t>Below recent trend: 2% to 3%</w:t>
      </w:r>
    </w:p>
    <w:p>
      <w:pPr>
        <w:spacing w:before="18"/>
        <w:ind w:left="794" w:right="0" w:firstLine="0"/>
        <w:jc w:val="left"/>
        <w:rPr>
          <w:sz w:val="14"/>
        </w:rPr>
      </w:pPr>
      <w:r>
        <w:rPr>
          <w:color w:val="231F20"/>
          <w:w w:val="115"/>
          <w:sz w:val="14"/>
        </w:rPr>
        <w:t>2018 growth: 3% to 4%</w:t>
      </w:r>
    </w:p>
    <w:p>
      <w:pPr>
        <w:spacing w:line="264" w:lineRule="auto" w:before="18"/>
        <w:ind w:left="794" w:right="3156" w:firstLine="0"/>
        <w:jc w:val="left"/>
        <w:rPr>
          <w:sz w:val="14"/>
        </w:rPr>
      </w:pPr>
      <w:r>
        <w:rPr>
          <w:color w:val="231F20"/>
          <w:w w:val="110"/>
          <w:sz w:val="14"/>
        </w:rPr>
        <w:t>Acceleration: 4% to 5% Overheating: More than 5%</w:t>
      </w:r>
    </w:p>
    <w:p>
      <w:pPr>
        <w:spacing w:after="0" w:line="264" w:lineRule="auto"/>
        <w:jc w:val="left"/>
        <w:rPr>
          <w:sz w:val="14"/>
        </w:rPr>
        <w:sectPr>
          <w:type w:val="continuous"/>
          <w:pgSz w:w="11910" w:h="16840"/>
          <w:pgMar w:top="600" w:bottom="280" w:left="0" w:right="0"/>
          <w:cols w:num="2" w:equalWidth="0">
            <w:col w:w="5686" w:space="40"/>
            <w:col w:w="6184"/>
          </w:cols>
        </w:sectPr>
      </w:pPr>
    </w:p>
    <w:p>
      <w:pPr>
        <w:pStyle w:val="BodyText"/>
        <w:spacing w:before="4"/>
        <w:rPr>
          <w:sz w:val="13"/>
        </w:rPr>
      </w:pPr>
    </w:p>
    <w:p>
      <w:pPr>
        <w:spacing w:line="235" w:lineRule="auto" w:before="108"/>
        <w:ind w:left="1160" w:right="1769" w:firstLine="0"/>
        <w:jc w:val="left"/>
        <w:rPr>
          <w:sz w:val="15"/>
        </w:rPr>
      </w:pPr>
      <w:r>
        <w:rPr>
          <w:color w:val="231F20"/>
          <w:spacing w:val="3"/>
          <w:w w:val="90"/>
          <w:sz w:val="15"/>
        </w:rPr>
        <w:t>Notes: </w:t>
      </w:r>
      <w:r>
        <w:rPr>
          <w:color w:val="231F20"/>
          <w:w w:val="90"/>
          <w:sz w:val="15"/>
        </w:rPr>
        <w:t>Distribution of growth outcomes generated by bootstrapping the residuals from a regression based on a proprietary set of leading economic indicators and historical</w:t>
      </w:r>
      <w:r>
        <w:rPr>
          <w:color w:val="231F20"/>
          <w:spacing w:val="-6"/>
          <w:w w:val="90"/>
          <w:sz w:val="15"/>
        </w:rPr>
        <w:t> </w:t>
      </w:r>
      <w:r>
        <w:rPr>
          <w:color w:val="231F20"/>
          <w:w w:val="90"/>
          <w:sz w:val="15"/>
        </w:rPr>
        <w:t>data,</w:t>
      </w:r>
      <w:r>
        <w:rPr>
          <w:color w:val="231F20"/>
          <w:spacing w:val="-6"/>
          <w:w w:val="90"/>
          <w:sz w:val="15"/>
        </w:rPr>
        <w:t> </w:t>
      </w:r>
      <w:r>
        <w:rPr>
          <w:color w:val="231F20"/>
          <w:w w:val="90"/>
          <w:sz w:val="15"/>
        </w:rPr>
        <w:t>estimated</w:t>
      </w:r>
      <w:r>
        <w:rPr>
          <w:color w:val="231F20"/>
          <w:spacing w:val="-6"/>
          <w:w w:val="90"/>
          <w:sz w:val="15"/>
        </w:rPr>
        <w:t> </w:t>
      </w:r>
      <w:r>
        <w:rPr>
          <w:color w:val="231F20"/>
          <w:w w:val="90"/>
          <w:sz w:val="15"/>
        </w:rPr>
        <w:t>from</w:t>
      </w:r>
      <w:r>
        <w:rPr>
          <w:color w:val="231F20"/>
          <w:spacing w:val="-6"/>
          <w:w w:val="90"/>
          <w:sz w:val="15"/>
        </w:rPr>
        <w:t> </w:t>
      </w:r>
      <w:r>
        <w:rPr>
          <w:color w:val="231F20"/>
          <w:w w:val="90"/>
          <w:sz w:val="15"/>
        </w:rPr>
        <w:t>1960</w:t>
      </w:r>
      <w:r>
        <w:rPr>
          <w:color w:val="231F20"/>
          <w:spacing w:val="-6"/>
          <w:w w:val="90"/>
          <w:sz w:val="15"/>
        </w:rPr>
        <w:t> </w:t>
      </w:r>
      <w:r>
        <w:rPr>
          <w:color w:val="231F20"/>
          <w:w w:val="90"/>
          <w:sz w:val="15"/>
        </w:rPr>
        <w:t>to</w:t>
      </w:r>
      <w:r>
        <w:rPr>
          <w:color w:val="231F20"/>
          <w:spacing w:val="-6"/>
          <w:w w:val="90"/>
          <w:sz w:val="15"/>
        </w:rPr>
        <w:t> </w:t>
      </w:r>
      <w:r>
        <w:rPr>
          <w:color w:val="231F20"/>
          <w:w w:val="90"/>
          <w:sz w:val="15"/>
        </w:rPr>
        <w:t>2018</w:t>
      </w:r>
      <w:r>
        <w:rPr>
          <w:color w:val="231F20"/>
          <w:spacing w:val="-6"/>
          <w:w w:val="90"/>
          <w:sz w:val="15"/>
        </w:rPr>
        <w:t> </w:t>
      </w:r>
      <w:r>
        <w:rPr>
          <w:color w:val="231F20"/>
          <w:w w:val="90"/>
          <w:sz w:val="15"/>
        </w:rPr>
        <w:t>and</w:t>
      </w:r>
      <w:r>
        <w:rPr>
          <w:color w:val="231F20"/>
          <w:spacing w:val="-6"/>
          <w:w w:val="90"/>
          <w:sz w:val="15"/>
        </w:rPr>
        <w:t> </w:t>
      </w:r>
      <w:r>
        <w:rPr>
          <w:color w:val="231F20"/>
          <w:w w:val="90"/>
          <w:sz w:val="15"/>
        </w:rPr>
        <w:t>adjusting</w:t>
      </w:r>
      <w:r>
        <w:rPr>
          <w:color w:val="231F20"/>
          <w:spacing w:val="-6"/>
          <w:w w:val="90"/>
          <w:sz w:val="15"/>
        </w:rPr>
        <w:t> </w:t>
      </w:r>
      <w:r>
        <w:rPr>
          <w:color w:val="231F20"/>
          <w:w w:val="90"/>
          <w:sz w:val="15"/>
        </w:rPr>
        <w:t>for</w:t>
      </w:r>
      <w:r>
        <w:rPr>
          <w:color w:val="231F20"/>
          <w:spacing w:val="-6"/>
          <w:w w:val="90"/>
          <w:sz w:val="15"/>
        </w:rPr>
        <w:t> </w:t>
      </w:r>
      <w:r>
        <w:rPr>
          <w:color w:val="231F20"/>
          <w:w w:val="90"/>
          <w:sz w:val="15"/>
        </w:rPr>
        <w:t>the</w:t>
      </w:r>
      <w:r>
        <w:rPr>
          <w:color w:val="231F20"/>
          <w:spacing w:val="-6"/>
          <w:w w:val="90"/>
          <w:sz w:val="15"/>
        </w:rPr>
        <w:t> </w:t>
      </w:r>
      <w:r>
        <w:rPr>
          <w:color w:val="231F20"/>
          <w:w w:val="90"/>
          <w:sz w:val="15"/>
        </w:rPr>
        <w:t>time-varying</w:t>
      </w:r>
      <w:r>
        <w:rPr>
          <w:color w:val="231F20"/>
          <w:spacing w:val="-6"/>
          <w:w w:val="90"/>
          <w:sz w:val="15"/>
        </w:rPr>
        <w:t> </w:t>
      </w:r>
      <w:r>
        <w:rPr>
          <w:color w:val="231F20"/>
          <w:w w:val="90"/>
          <w:sz w:val="15"/>
        </w:rPr>
        <w:t>trend</w:t>
      </w:r>
      <w:r>
        <w:rPr>
          <w:color w:val="231F20"/>
          <w:spacing w:val="-6"/>
          <w:w w:val="90"/>
          <w:sz w:val="15"/>
        </w:rPr>
        <w:t> </w:t>
      </w:r>
      <w:r>
        <w:rPr>
          <w:color w:val="231F20"/>
          <w:w w:val="90"/>
          <w:sz w:val="15"/>
        </w:rPr>
        <w:t>growth</w:t>
      </w:r>
      <w:r>
        <w:rPr>
          <w:color w:val="231F20"/>
          <w:spacing w:val="-6"/>
          <w:w w:val="90"/>
          <w:sz w:val="15"/>
        </w:rPr>
        <w:t> </w:t>
      </w:r>
      <w:r>
        <w:rPr>
          <w:color w:val="231F20"/>
          <w:w w:val="90"/>
          <w:sz w:val="15"/>
        </w:rPr>
        <w:t>rate.</w:t>
      </w:r>
      <w:r>
        <w:rPr>
          <w:color w:val="231F20"/>
          <w:spacing w:val="-6"/>
          <w:w w:val="90"/>
          <w:sz w:val="15"/>
        </w:rPr>
        <w:t> </w:t>
      </w:r>
      <w:r>
        <w:rPr>
          <w:color w:val="231F20"/>
          <w:w w:val="90"/>
          <w:sz w:val="15"/>
        </w:rPr>
        <w:t>Trend</w:t>
      </w:r>
      <w:r>
        <w:rPr>
          <w:color w:val="231F20"/>
          <w:spacing w:val="-6"/>
          <w:w w:val="90"/>
          <w:sz w:val="15"/>
        </w:rPr>
        <w:t> </w:t>
      </w:r>
      <w:r>
        <w:rPr>
          <w:color w:val="231F20"/>
          <w:w w:val="90"/>
          <w:sz w:val="15"/>
        </w:rPr>
        <w:t>growth</w:t>
      </w:r>
      <w:r>
        <w:rPr>
          <w:color w:val="231F20"/>
          <w:spacing w:val="-6"/>
          <w:w w:val="90"/>
          <w:sz w:val="15"/>
        </w:rPr>
        <w:t> </w:t>
      </w:r>
      <w:r>
        <w:rPr>
          <w:color w:val="231F20"/>
          <w:w w:val="90"/>
          <w:sz w:val="15"/>
        </w:rPr>
        <w:t>represents</w:t>
      </w:r>
      <w:r>
        <w:rPr>
          <w:color w:val="231F20"/>
          <w:spacing w:val="-6"/>
          <w:w w:val="90"/>
          <w:sz w:val="15"/>
        </w:rPr>
        <w:t> </w:t>
      </w:r>
      <w:r>
        <w:rPr>
          <w:color w:val="231F20"/>
          <w:w w:val="90"/>
          <w:sz w:val="15"/>
        </w:rPr>
        <w:t>projected</w:t>
      </w:r>
      <w:r>
        <w:rPr>
          <w:color w:val="231F20"/>
          <w:spacing w:val="-6"/>
          <w:w w:val="90"/>
          <w:sz w:val="15"/>
        </w:rPr>
        <w:t> </w:t>
      </w:r>
      <w:r>
        <w:rPr>
          <w:color w:val="231F20"/>
          <w:w w:val="90"/>
          <w:sz w:val="15"/>
        </w:rPr>
        <w:t>future</w:t>
      </w:r>
      <w:r>
        <w:rPr>
          <w:color w:val="231F20"/>
          <w:spacing w:val="-6"/>
          <w:w w:val="90"/>
          <w:sz w:val="15"/>
        </w:rPr>
        <w:t> </w:t>
      </w:r>
      <w:r>
        <w:rPr>
          <w:color w:val="231F20"/>
          <w:w w:val="90"/>
          <w:sz w:val="15"/>
        </w:rPr>
        <w:t>estimated</w:t>
      </w:r>
      <w:r>
        <w:rPr>
          <w:color w:val="231F20"/>
          <w:spacing w:val="-5"/>
          <w:w w:val="90"/>
          <w:sz w:val="15"/>
        </w:rPr>
        <w:t> </w:t>
      </w:r>
      <w:r>
        <w:rPr>
          <w:color w:val="231F20"/>
          <w:w w:val="90"/>
          <w:sz w:val="15"/>
        </w:rPr>
        <w:t>trend</w:t>
      </w:r>
      <w:r>
        <w:rPr>
          <w:color w:val="231F20"/>
          <w:spacing w:val="-6"/>
          <w:w w:val="90"/>
          <w:sz w:val="15"/>
        </w:rPr>
        <w:t> </w:t>
      </w:r>
      <w:r>
        <w:rPr>
          <w:color w:val="231F20"/>
          <w:w w:val="90"/>
          <w:sz w:val="15"/>
        </w:rPr>
        <w:t>growth.</w:t>
      </w:r>
    </w:p>
    <w:p>
      <w:pPr>
        <w:spacing w:before="39"/>
        <w:ind w:left="1160" w:right="0" w:firstLine="0"/>
        <w:jc w:val="left"/>
        <w:rPr>
          <w:sz w:val="15"/>
        </w:rPr>
      </w:pPr>
      <w:r>
        <w:rPr>
          <w:color w:val="231F20"/>
          <w:sz w:val="15"/>
        </w:rPr>
        <w:t>Source: Vanguard calculations, based on data from Moody’s Analytics Data Buffet and Thomson Reuters Datastream.</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08" w:top="1580" w:bottom="560" w:left="0" w:right="0"/>
        </w:sectPr>
      </w:pPr>
    </w:p>
    <w:p>
      <w:pPr>
        <w:pStyle w:val="BodyText"/>
        <w:spacing w:before="5"/>
        <w:rPr>
          <w:sz w:val="21"/>
        </w:rPr>
      </w:pPr>
    </w:p>
    <w:p>
      <w:pPr>
        <w:spacing w:before="1"/>
        <w:ind w:left="1162" w:right="0" w:firstLine="0"/>
        <w:jc w:val="left"/>
        <w:rPr>
          <w:sz w:val="17"/>
        </w:rPr>
      </w:pPr>
      <w:r>
        <w:rPr/>
        <w:pict>
          <v:group style="position:absolute;margin-left:46.138pt;margin-top:-10.191929pt;width:505pt;height:643.65pt;mso-position-horizontal-relative:page;mso-position-vertical-relative:paragraph;z-index:-159712" coordorigin="923,-204" coordsize="10100,12873">
            <v:rect style="position:absolute;left:922;top:-204;width:10100;height:12873" filled="true" fillcolor="#efeff0" stroked="false">
              <v:fill type="solid"/>
            </v:rect>
            <v:shape style="position:absolute;left:1894;top:4378;width:3197;height:1746" coordorigin="1894,4379" coordsize="3197,1746" path="m1894,4631l1894,6124,5091,6124,5091,5986,4054,5986,4011,5861,4003,5850,3406,5850,3363,5844,3322,5507,2153,5507,2129,5297,2024,5297,1982,4679,1937,4679,1894,4631xm4097,5445l4054,5986,5091,5986,5091,5893,4573,5893,4541,5754,4443,5754,4429,5716,4313,5716,4292,5598,4141,5598,4097,5445xm4832,4664l4788,4779,4745,5223,4702,5576,4659,5615,4616,5855,4573,5893,5091,5893,5091,5461,5048,5174,5004,5126,4961,4971,4918,4971,4875,4910,4832,4664xm3579,4578l3536,5294,3493,5547,3449,5778,3406,5850,4003,5850,3925,5730,3881,5139,3795,5139,3752,4909,3709,4909,3680,4755,3622,4755,3579,4578xm4529,5701l4486,5740,4443,5754,4541,5754,4529,5701xm4357,5531l4313,5716,4429,5716,4357,5531xm4184,5481l4141,5598,4292,5598,4277,5520,4227,5520,4184,5481xm4270,5481l4227,5520,4277,5520,4270,5481xm2369,4731l2326,4784,2283,5052,2240,5159,2197,5322,2153,5507,3322,5507,3320,5485,3277,5187,3271,5128,2758,5128,2715,5106,2672,4863,2670,4851,2456,4851,2413,4819,2369,4731xm2067,4978l2024,5297,2129,5297,2110,5137,2067,4978xm3838,5007l3795,5139,3881,5139,3838,5007xm2888,4619l2845,4676,2801,4812,2758,5128,3271,5128,3241,4794,2931,4794,2888,4619xm2629,4572l2585,4634,2542,4766,2499,4783,2456,4851,2670,4851,2629,4572xm2974,4379l2931,4794,3241,4794,3233,4711,3219,4669,3061,4669,3017,4503,2974,4379xm3665,4679l3622,4755,3680,4755,3665,4679xm1981,4660l1937,4679,1982,4679,1981,4660xm3147,4503l3104,4628,3061,4669,3219,4669,3190,4586,3147,4503xe" filled="true" fillcolor="#5c8727" stroked="false">
              <v:path arrowok="t"/>
              <v:fill type="solid"/>
            </v:shape>
            <v:shape style="position:absolute;left:1894;top:4253;width:3197;height:1732" coordorigin="1894,4254" coordsize="3197,1732" path="m3894,5007l3838,5007,3881,5139,3925,5730,4011,5861,4054,5986,4097,5445,4566,5445,4563,5401,3925,5401,3894,5007xm4643,5701l4529,5701,4573,5893,4616,5855,4643,5701xm3237,4503l3147,4503,3190,4586,3233,4711,3277,5187,3320,5485,3363,5844,3406,5850,3449,5778,3493,5547,3494,5536,3406,5536,3363,5405,3321,4902,3277,4902,3237,4503xm4572,5531l4357,5531,4443,5754,4486,5740,4529,5701,4643,5701,4659,5615,4702,5576,4706,5547,4573,5547,4572,5531xm4568,5481l4270,5481,4313,5716,4357,5531,4572,5531,4568,5481xm4566,5445l4097,5445,4141,5598,4184,5481,4568,5481,4566,5445xm4659,4792l4616,4933,4573,5547,4706,5547,4745,5223,4783,4832,4702,4832,4659,4792xm3579,4276l3536,4314,3493,4625,3449,4702,3406,5536,3494,5536,3536,5294,3579,4578,3725,4578,3719,4555,3622,4555,3579,4276xm4270,5481l4184,5481,4227,5520,4270,5481xm2136,4978l2067,4978,2110,5137,2153,5507,2197,5322,2229,5198,2153,5198,2136,4978xm4856,4664l4832,4664,4875,4910,4918,4971,4961,4971,5004,5126,5048,5174,5091,5461,5091,5177,5048,4993,5004,4919,4961,4856,4923,4753,4875,4753,4856,4664xm3968,4909l3925,5401,4563,5401,4561,5364,4054,5364,4011,5106,3968,4909xm4097,4732l4054,5364,4561,5364,4553,5231,4184,5231,4141,4843,4097,4732xm1994,4660l1981,4660,2024,5297,2050,5106,2024,5106,1994,4660xm4227,4917l4184,5231,4553,5231,4551,5198,4357,5198,4313,5087,4270,4945,4227,4917xm2283,4356l2240,4784,2197,4951,2153,5198,2229,5198,2240,5159,2283,5052,2326,4784,2369,4731,2554,4731,2585,4634,2499,4634,2456,4597,2426,4570,2369,4570,2326,4409,2283,4356xm4400,4976l4357,5198,4551,5198,4548,5161,4443,5161,4400,4976xm4529,4856l4486,5086,4443,5161,4548,5161,4529,4856xm3795,4580l3752,4679,3665,4679,3709,4909,3752,4909,3795,5139,3838,5007,3894,5007,3881,4843,3838,4646,3795,4580xm2693,4572l2629,4572,2672,4863,2715,5106,2758,5128,2801,4812,2845,4676,2758,4676,2715,4669,2693,4572xm2067,4406l2024,5106,2050,5106,2067,4978,2136,4978,2110,4643,2067,4406xm3320,4886l3277,4902,3321,4902,3320,4886xm2554,4731l2369,4731,2413,4819,2456,4851,2499,4783,2542,4766,2554,4731xm4832,4549l4788,4587,4745,4753,4702,4832,4783,4832,4788,4779,4832,4664,4856,4664,4832,4549xm2949,4619l2888,4619,2931,4794,2949,4619xm3725,4578l3579,4578,3622,4755,3665,4679,3752,4679,3725,4578xm4918,4741l4875,4753,4923,4753,4918,4741xm1894,4495l1894,4631,1937,4679,1981,4660,1994,4660,1990,4613,1937,4613,1894,4495xm2974,4254l2931,4295,2888,4397,2845,4450,2801,4495,2758,4676,2845,4676,2888,4619,2949,4619,2974,4379,3039,4379,3017,4295,2974,4254xm3039,4379l2974,4379,3017,4503,3061,4669,3104,4628,3147,4503,3237,4503,3233,4462,3061,4462,3039,4379xm2629,4379l2585,4435,2542,4572,2499,4634,2585,4634,2629,4572,2693,4572,2672,4475,2629,4379xm1981,4469l1937,4613,1990,4613,1981,4469xm2413,4558l2369,4570,2426,4570,2413,4558xm3665,4482l3622,4555,3719,4555,3709,4515,3665,4482xm3190,4254l3147,4254,3104,4420,3061,4462,3233,4462,3190,4254xe" filled="true" fillcolor="#ffcf00" stroked="false">
              <v:path arrowok="t"/>
              <v:fill type="solid"/>
            </v:shape>
            <v:shape style="position:absolute;left:1894;top:4087;width:3197;height:1460" coordorigin="1894,4088" coordsize="3197,1460" path="m4639,4856l4529,4856,4573,5547,4616,4933,4639,4856xm3440,4886l3320,4886,3363,5405,3406,5536,3440,4886xm4796,4580l3795,4580,3838,4646,3881,4843,3925,5401,3968,4909,4085,4909,4097,4732,4751,4732,4788,4587,4796,4580xm4085,4909l3968,4909,4011,5106,4054,5364,4085,4909xm4751,4732l4097,4732,4141,4843,4184,5231,4227,4917,4518,4917,4529,4856,4639,4856,4659,4792,4724,4792,4745,4753,4751,4732xm2278,4406l2067,4406,2110,4643,2153,5198,2197,4951,2240,4784,2278,4406xm4518,4917l4227,4917,4270,4945,4313,5087,4357,5198,4400,4976,4507,4976,4518,4917xm5091,4741l4918,4741,4961,4856,5004,4919,5048,4993,5091,5177,5091,4741xm4507,4976l4400,4976,4443,5161,4486,5086,4507,4976xm2063,4469l1981,4469,2024,5106,2063,4469xm5091,4254l3190,4254,3233,4462,3277,4902,3320,4886,3440,4886,3449,4702,3493,4625,3536,4314,3579,4276,5091,4276,5091,4254xm4724,4792l4659,4792,4702,4832,4724,4792xm5091,4549l4832,4549,4875,4753,4918,4741,5091,4741,5091,4549xm5091,4482l3665,4482,3709,4515,3752,4679,3795,4580,4796,4580,4832,4549,5091,4549,5091,4482xm2896,4379l2629,4379,2672,4475,2715,4669,2758,4676,2801,4495,2845,4450,2888,4398,2896,4379xm2547,4558l2413,4558,2456,4597,2499,4634,2542,4572,2547,4558xm5091,4088l1894,4088,1894,4495,1937,4613,1981,4469,2063,4469,2067,4406,2278,4406,2283,4356,2906,4356,2931,4295,2974,4254,5091,4254,5091,4088xm2906,4356l2283,4356,2326,4409,2369,4570,2413,4558,2547,4558,2585,4435,2629,4379,2896,4379,2906,4356xm5091,4276l3579,4276,3622,4555,3665,4482,5091,4482,5091,4276xm3147,4254l2974,4254,3017,4295,3061,4462,3104,4420,3147,4254xe" filled="true" fillcolor="#e66054" stroked="false">
              <v:path arrowok="t"/>
              <v:fill type="solid"/>
            </v:shape>
            <v:line style="position:absolute" from="5098,6123" to="5098,4088" stroked="true" strokeweight=".48pt" strokecolor="#898989">
              <v:stroke dashstyle="solid"/>
            </v:line>
            <v:shape style="position:absolute;left:1894;top:4278;width:3197;height:1025" coordorigin="1894,4279" coordsize="3197,1025" path="m1894,4978l1937,4991,1980,4991,2024,5055,2067,5042,2110,5093,2153,5106,2196,5067,2240,4991,2283,4991,2326,4953,2369,4965,2412,4750,2456,4889,2499,4839,2542,4851,2585,4801,2628,4737,2672,4788,2715,4839,2758,4699,2802,4724,2844,4711,2888,4686,2931,4546,2974,4457,3018,4495,3060,4508,3104,4342,3147,4279,3190,4291,3234,4316,3276,4686,3320,4724,3363,4775,3406,4902,3450,5284,3492,5169,3536,5080,3579,4953,3622,4584,3666,4699,3708,4762,3752,4801,3795,4889,3838,4902,3882,4927,3924,4953,3968,5093,4011,5157,4054,5182,4098,5118,4140,5144,4184,5169,4227,5118,4270,5157,4314,5187,4356,5169,4400,5195,4443,5195,4486,5233,4530,5233,4572,5246,4616,5258,4659,5271,4702,5271,4745,5258,4789,5246,4832,5233,4875,5246,4918,5258,4961,5265,5005,5253,5047,5272,5091,5303e" filled="false" stroked="true" strokeweight="1.25pt" strokecolor="#231f20">
              <v:path arrowok="t"/>
              <v:stroke dashstyle="solid"/>
            </v:shape>
            <v:rect style="position:absolute;left:1906;top:6607;width:120;height:120" filled="true" fillcolor="#5c8727" stroked="false">
              <v:fill type="solid"/>
            </v:rect>
            <v:rect style="position:absolute;left:1906;top:6953;width:120;height:120" filled="true" fillcolor="#ffcf00" stroked="false">
              <v:fill type="solid"/>
            </v:rect>
            <v:rect style="position:absolute;left:1906;top:7321;width:120;height:120" filled="true" fillcolor="#e66054" stroked="false">
              <v:fill type="solid"/>
            </v:rect>
            <v:line style="position:absolute" from="2026,7935" to="1746,7935" stroked="true" strokeweight="1pt" strokecolor="#231f20">
              <v:stroke dashstyle="solid"/>
            </v:line>
            <v:line style="position:absolute" from="5096,6127" to="5176,6127" stroked="true" strokeweight=".25pt" strokecolor="#231f20">
              <v:stroke dashstyle="solid"/>
            </v:line>
            <v:line style="position:absolute" from="5096,4597" to="5176,4597" stroked="true" strokeweight=".25pt" strokecolor="#231f20">
              <v:stroke dashstyle="solid"/>
            </v:line>
            <v:line style="position:absolute" from="5096,4852" to="5176,4852" stroked="true" strokeweight=".25pt" strokecolor="#231f20">
              <v:stroke dashstyle="solid"/>
            </v:line>
            <v:line style="position:absolute" from="5096,5107" to="5176,5107" stroked="true" strokeweight=".25pt" strokecolor="#231f20">
              <v:stroke dashstyle="solid"/>
            </v:line>
            <v:line style="position:absolute" from="5096,5362" to="5176,5362" stroked="true" strokeweight=".25pt" strokecolor="#231f20">
              <v:stroke dashstyle="solid"/>
            </v:line>
            <v:line style="position:absolute" from="5096,5617" to="5176,5617" stroked="true" strokeweight=".25pt" strokecolor="#231f20">
              <v:stroke dashstyle="solid"/>
            </v:line>
            <v:line style="position:absolute" from="5096,5872" to="5176,5872" stroked="true" strokeweight=".25pt" strokecolor="#231f20">
              <v:stroke dashstyle="solid"/>
            </v:line>
            <v:line style="position:absolute" from="5096,4087" to="5176,4087" stroked="true" strokeweight=".25pt" strokecolor="#231f20">
              <v:stroke dashstyle="solid"/>
            </v:line>
            <v:line style="position:absolute" from="5096,4342" to="5176,4342" stroked="true" strokeweight=".25pt" strokecolor="#231f20">
              <v:stroke dashstyle="solid"/>
            </v:line>
            <v:line style="position:absolute" from="1812,6127" to="1892,6127" stroked="true" strokeweight=".25pt" strokecolor="#231f20">
              <v:stroke dashstyle="solid"/>
            </v:line>
            <v:line style="position:absolute" from="1888,6126" to="5100,6126" stroked="true" strokeweight=".25pt" strokecolor="#231f20">
              <v:stroke dashstyle="solid"/>
            </v:line>
            <v:line style="position:absolute" from="5100,4085" to="5100,6127" stroked="true" strokeweight=".25pt" strokecolor="#231f20">
              <v:stroke dashstyle="solid"/>
            </v:line>
            <v:line style="position:absolute" from="1893,4085" to="1893,6131" stroked="true" strokeweight=".25pt" strokecolor="#231f20">
              <v:stroke dashstyle="solid"/>
            </v:line>
            <v:line style="position:absolute" from="1812,4598" to="1892,4598" stroked="true" strokeweight=".25pt" strokecolor="#231f20">
              <v:stroke dashstyle="solid"/>
            </v:line>
            <v:line style="position:absolute" from="1812,4087" to="1892,4087" stroked="true" strokeweight=".25pt" strokecolor="#231f20">
              <v:stroke dashstyle="solid"/>
            </v:line>
            <v:line style="position:absolute" from="1812,5108" to="1892,5108" stroked="true" strokeweight=".25pt" strokecolor="#231f20">
              <v:stroke dashstyle="solid"/>
            </v:line>
            <v:line style="position:absolute" from="1812,5618" to="1892,5618" stroked="true" strokeweight=".25pt" strokecolor="#231f20">
              <v:stroke dashstyle="solid"/>
            </v:line>
            <v:shape style="position:absolute;left:6374;top:4499;width:1992;height:1162" coordorigin="6374,4500" coordsize="1992,1162" path="m6374,5661l6374,4500,8366,4500,8366,4633e" filled="false" stroked="true" strokeweight=".25pt" strokecolor="#7e8083">
              <v:path arrowok="t"/>
              <v:stroke dashstyle="solid"/>
            </v:shape>
            <v:rect style="position:absolute;left:6154;top:6614;width:120;height:120" filled="true" fillcolor="#e66054" stroked="false">
              <v:fill type="solid"/>
            </v:rect>
            <v:rect style="position:absolute;left:6154;top:6992;width:120;height:120" filled="true" fillcolor="#ee9c89" stroked="false">
              <v:fill type="solid"/>
            </v:rect>
            <v:rect style="position:absolute;left:6154;top:7181;width:120;height:120" filled="true" fillcolor="#ffcf00" stroked="false">
              <v:fill type="solid"/>
            </v:rect>
            <v:rect style="position:absolute;left:6154;top:7370;width:120;height:120" filled="true" fillcolor="#5c8727" stroked="false">
              <v:fill type="solid"/>
            </v:rect>
            <v:rect style="position:absolute;left:6154;top:6803;width:120;height:120" filled="true" fillcolor="#ea7f6d" stroked="false">
              <v:fill type="solid"/>
            </v:rect>
            <v:line style="position:absolute" from="1893,6123" to="1893,6203" stroked="true" strokeweight=".25pt" strokecolor="#231f20">
              <v:stroke dashstyle="solid"/>
            </v:line>
            <v:line style="position:absolute" from="2889,6123" to="2889,6203" stroked="true" strokeweight=".25pt" strokecolor="#231f20">
              <v:stroke dashstyle="solid"/>
            </v:line>
            <v:line style="position:absolute" from="3931,6123" to="3931,6203" stroked="true" strokeweight=".25pt" strokecolor="#231f20">
              <v:stroke dashstyle="solid"/>
            </v:line>
            <v:line style="position:absolute" from="4968,6123" to="4968,6203" stroked="true" strokeweight=".25pt" strokecolor="#231f20">
              <v:stroke dashstyle="solid"/>
            </v:line>
            <v:rect style="position:absolute;left:6386;top:5854;width:467;height:269" filled="true" fillcolor="#e66054" stroked="false">
              <v:fill type="solid"/>
            </v:rect>
            <v:rect style="position:absolute;left:7129;top:5587;width:467;height:536" filled="true" fillcolor="#ea7f6d" stroked="false">
              <v:fill type="solid"/>
            </v:rect>
            <v:rect style="position:absolute;left:7871;top:4783;width:467;height:1340" filled="true" fillcolor="#ee9c89" stroked="false">
              <v:fill type="solid"/>
            </v:rect>
            <v:rect style="position:absolute;left:8612;top:5720;width:467;height:402" filled="true" fillcolor="#ffcf00" stroked="false">
              <v:fill type="solid"/>
            </v:rect>
            <v:line style="position:absolute" from="9355,6055" to="9821,6055" stroked="true" strokeweight="6.732pt" strokecolor="#5c8727">
              <v:stroke dashstyle="solid"/>
            </v:line>
            <v:line style="position:absolute" from="6158,6123" to="10093,6123" stroked="true" strokeweight=".25pt" strokecolor="#231f20">
              <v:stroke dashstyle="solid"/>
            </v:line>
            <v:shape style="position:absolute;left:9285;top:4499;width:640;height:326" coordorigin="9286,4500" coordsize="640,326" path="m9286,4825l9286,4500,9926,4500,9926,4825e" filled="false" stroked="true" strokeweight=".25pt" strokecolor="#7e8083">
              <v:path arrowok="t"/>
              <v:stroke dashstyle="solid"/>
            </v:shape>
            <v:line style="position:absolute" from="1160,2658" to="10745,2658" stroked="true" strokeweight="3pt" strokecolor="#bad9df">
              <v:stroke dashstyle="solid"/>
            </v:line>
            <w10:wrap type="none"/>
          </v:group>
        </w:pict>
      </w:r>
      <w:r>
        <w:rPr>
          <w:color w:val="231F20"/>
          <w:w w:val="120"/>
          <w:sz w:val="17"/>
        </w:rPr>
        <w:t>China: Continued deceleration</w:t>
      </w:r>
    </w:p>
    <w:p>
      <w:pPr>
        <w:pStyle w:val="BodyText"/>
        <w:spacing w:line="261" w:lineRule="auto" w:before="63"/>
        <w:ind w:left="1162" w:right="271"/>
      </w:pPr>
      <w:r>
        <w:rPr>
          <w:color w:val="231F20"/>
          <w:w w:val="105"/>
        </w:rPr>
        <w:t>China is expected to continue its modest deceleration in 2019, with risks tilted to the downside, according    to our proprietary China leading indicators dashboard </w:t>
      </w:r>
      <w:r>
        <w:rPr>
          <w:color w:val="231F20"/>
          <w:spacing w:val="-4"/>
          <w:w w:val="105"/>
        </w:rPr>
        <w:t>(Figure I-6c). Specifically, despite  ongoing  policy  efforts </w:t>
      </w:r>
      <w:r>
        <w:rPr>
          <w:color w:val="231F20"/>
          <w:w w:val="105"/>
        </w:rPr>
        <w:t>to stabilize near-term economic growth and combat international</w:t>
      </w:r>
      <w:r>
        <w:rPr>
          <w:color w:val="231F20"/>
          <w:spacing w:val="13"/>
          <w:w w:val="105"/>
        </w:rPr>
        <w:t> </w:t>
      </w:r>
      <w:r>
        <w:rPr>
          <w:color w:val="231F20"/>
          <w:w w:val="105"/>
        </w:rPr>
        <w:t>headwinds</w:t>
      </w:r>
      <w:r>
        <w:rPr>
          <w:color w:val="231F20"/>
          <w:spacing w:val="14"/>
          <w:w w:val="105"/>
        </w:rPr>
        <w:t> </w:t>
      </w:r>
      <w:r>
        <w:rPr>
          <w:color w:val="231F20"/>
          <w:w w:val="105"/>
        </w:rPr>
        <w:t>(as</w:t>
      </w:r>
      <w:r>
        <w:rPr>
          <w:color w:val="231F20"/>
          <w:spacing w:val="13"/>
          <w:w w:val="105"/>
        </w:rPr>
        <w:t> </w:t>
      </w:r>
      <w:r>
        <w:rPr>
          <w:color w:val="231F20"/>
          <w:w w:val="105"/>
        </w:rPr>
        <w:t>evident</w:t>
      </w:r>
      <w:r>
        <w:rPr>
          <w:color w:val="231F20"/>
          <w:spacing w:val="14"/>
          <w:w w:val="105"/>
        </w:rPr>
        <w:t> </w:t>
      </w:r>
      <w:r>
        <w:rPr>
          <w:color w:val="231F20"/>
          <w:w w:val="105"/>
        </w:rPr>
        <w:t>in</w:t>
      </w:r>
      <w:r>
        <w:rPr>
          <w:color w:val="231F20"/>
          <w:spacing w:val="14"/>
          <w:w w:val="105"/>
        </w:rPr>
        <w:t> </w:t>
      </w:r>
      <w:r>
        <w:rPr>
          <w:color w:val="231F20"/>
          <w:w w:val="105"/>
        </w:rPr>
        <w:t>improving</w:t>
      </w:r>
      <w:r>
        <w:rPr>
          <w:color w:val="231F20"/>
          <w:spacing w:val="13"/>
          <w:w w:val="105"/>
        </w:rPr>
        <w:t> </w:t>
      </w:r>
      <w:r>
        <w:rPr>
          <w:color w:val="231F20"/>
          <w:w w:val="105"/>
        </w:rPr>
        <w:t>fixed</w:t>
      </w:r>
    </w:p>
    <w:p>
      <w:pPr>
        <w:pStyle w:val="BodyText"/>
        <w:spacing w:before="2"/>
        <w:ind w:left="1162"/>
      </w:pPr>
      <w:r>
        <w:rPr>
          <w:color w:val="231F20"/>
          <w:w w:val="110"/>
        </w:rPr>
        <w:t>asset</w:t>
      </w:r>
      <w:r>
        <w:rPr>
          <w:color w:val="231F20"/>
          <w:spacing w:val="-12"/>
          <w:w w:val="110"/>
        </w:rPr>
        <w:t> </w:t>
      </w:r>
      <w:r>
        <w:rPr>
          <w:color w:val="231F20"/>
          <w:w w:val="110"/>
        </w:rPr>
        <w:t>investment</w:t>
      </w:r>
      <w:r>
        <w:rPr>
          <w:color w:val="231F20"/>
          <w:spacing w:val="-12"/>
          <w:w w:val="110"/>
        </w:rPr>
        <w:t> </w:t>
      </w:r>
      <w:r>
        <w:rPr>
          <w:color w:val="231F20"/>
          <w:w w:val="110"/>
        </w:rPr>
        <w:t>and</w:t>
      </w:r>
      <w:r>
        <w:rPr>
          <w:color w:val="231F20"/>
          <w:spacing w:val="-11"/>
          <w:w w:val="110"/>
        </w:rPr>
        <w:t> </w:t>
      </w:r>
      <w:r>
        <w:rPr>
          <w:color w:val="231F20"/>
          <w:w w:val="110"/>
        </w:rPr>
        <w:t>commodity</w:t>
      </w:r>
      <w:r>
        <w:rPr>
          <w:color w:val="231F20"/>
          <w:spacing w:val="-12"/>
          <w:w w:val="110"/>
        </w:rPr>
        <w:t> </w:t>
      </w:r>
      <w:r>
        <w:rPr>
          <w:color w:val="231F20"/>
          <w:w w:val="110"/>
        </w:rPr>
        <w:t>production),</w:t>
      </w:r>
      <w:r>
        <w:rPr>
          <w:color w:val="231F20"/>
          <w:spacing w:val="-11"/>
          <w:w w:val="110"/>
        </w:rPr>
        <w:t> </w:t>
      </w:r>
      <w:r>
        <w:rPr>
          <w:color w:val="231F20"/>
          <w:w w:val="110"/>
        </w:rPr>
        <w:t>yellow</w:t>
      </w:r>
      <w:r>
        <w:rPr>
          <w:color w:val="231F20"/>
          <w:spacing w:val="-12"/>
          <w:w w:val="110"/>
        </w:rPr>
        <w:t> </w:t>
      </w:r>
      <w:r>
        <w:rPr>
          <w:color w:val="231F20"/>
          <w:spacing w:val="-5"/>
          <w:w w:val="110"/>
        </w:rPr>
        <w:t>and</w:t>
      </w:r>
    </w:p>
    <w:p>
      <w:pPr>
        <w:pStyle w:val="BodyText"/>
        <w:spacing w:before="12"/>
        <w:rPr>
          <w:sz w:val="20"/>
        </w:rPr>
      </w:pPr>
      <w:r>
        <w:rPr/>
        <w:br w:type="column"/>
      </w:r>
      <w:r>
        <w:rPr>
          <w:sz w:val="20"/>
        </w:rPr>
      </w:r>
    </w:p>
    <w:p>
      <w:pPr>
        <w:pStyle w:val="BodyText"/>
        <w:spacing w:line="261" w:lineRule="auto"/>
        <w:ind w:left="416" w:right="1293"/>
      </w:pPr>
      <w:r>
        <w:rPr>
          <w:color w:val="231F20"/>
          <w:w w:val="110"/>
        </w:rPr>
        <w:t>red indicators associated with softening sentiment and worsening asset returns suggest that more-aggressive stimulus measures may be needed to bolster private enterprise. Against this backdrop, China’s economy</w:t>
      </w:r>
    </w:p>
    <w:p>
      <w:pPr>
        <w:pStyle w:val="BodyText"/>
        <w:spacing w:line="261" w:lineRule="auto" w:before="2"/>
        <w:ind w:left="416" w:right="1632"/>
      </w:pPr>
      <w:r>
        <w:rPr>
          <w:color w:val="231F20"/>
          <w:w w:val="105"/>
        </w:rPr>
        <w:t>is expected to grow by about 6%–6.3% in 2019 (Figure I-6d), with the risks of a downside slightly greater than those of a growth acceleration.</w:t>
      </w:r>
    </w:p>
    <w:p>
      <w:pPr>
        <w:spacing w:after="0" w:line="261" w:lineRule="auto"/>
        <w:sectPr>
          <w:type w:val="continuous"/>
          <w:pgSz w:w="11910" w:h="16840"/>
          <w:pgMar w:top="600" w:bottom="280" w:left="0" w:right="0"/>
          <w:cols w:num="2" w:equalWidth="0">
            <w:col w:w="5726" w:space="40"/>
            <w:col w:w="6144"/>
          </w:cols>
        </w:sectPr>
      </w:pPr>
    </w:p>
    <w:p>
      <w:pPr>
        <w:pStyle w:val="BodyText"/>
        <w:rPr>
          <w:sz w:val="20"/>
        </w:rPr>
      </w:pPr>
    </w:p>
    <w:p>
      <w:pPr>
        <w:pStyle w:val="BodyText"/>
        <w:rPr>
          <w:sz w:val="20"/>
        </w:rPr>
      </w:pPr>
    </w:p>
    <w:p>
      <w:pPr>
        <w:pStyle w:val="BodyText"/>
        <w:spacing w:before="6"/>
        <w:rPr>
          <w:sz w:val="24"/>
        </w:rPr>
      </w:pPr>
    </w:p>
    <w:p>
      <w:pPr>
        <w:spacing w:before="99"/>
        <w:ind w:left="1159" w:right="0" w:firstLine="0"/>
        <w:jc w:val="left"/>
        <w:rPr>
          <w:sz w:val="14"/>
        </w:rPr>
      </w:pPr>
      <w:r>
        <w:rPr>
          <w:color w:val="808285"/>
          <w:w w:val="115"/>
          <w:sz w:val="14"/>
        </w:rPr>
        <w:t>Figure I-6 (continued)</w:t>
      </w:r>
    </w:p>
    <w:p>
      <w:pPr>
        <w:pStyle w:val="BodyText"/>
        <w:spacing w:before="1"/>
        <w:rPr>
          <w:sz w:val="17"/>
        </w:rPr>
      </w:pPr>
    </w:p>
    <w:p>
      <w:pPr>
        <w:tabs>
          <w:tab w:pos="6162" w:val="left" w:leader="none"/>
        </w:tabs>
        <w:spacing w:before="101"/>
        <w:ind w:left="1160" w:right="0" w:firstLine="0"/>
        <w:jc w:val="left"/>
        <w:rPr>
          <w:sz w:val="17"/>
        </w:rPr>
      </w:pPr>
      <w:r>
        <w:rPr>
          <w:color w:val="231F20"/>
          <w:w w:val="110"/>
          <w:sz w:val="17"/>
        </w:rPr>
        <w:t>c.</w:t>
      </w:r>
      <w:r>
        <w:rPr>
          <w:color w:val="231F20"/>
          <w:spacing w:val="-6"/>
          <w:w w:val="110"/>
          <w:sz w:val="17"/>
        </w:rPr>
        <w:t> </w:t>
      </w:r>
      <w:r>
        <w:rPr>
          <w:color w:val="231F20"/>
          <w:w w:val="110"/>
          <w:sz w:val="17"/>
        </w:rPr>
        <w:t>Economic</w:t>
      </w:r>
      <w:r>
        <w:rPr>
          <w:color w:val="231F20"/>
          <w:spacing w:val="-5"/>
          <w:w w:val="110"/>
          <w:sz w:val="17"/>
        </w:rPr>
        <w:t> </w:t>
      </w:r>
      <w:r>
        <w:rPr>
          <w:color w:val="231F20"/>
          <w:w w:val="110"/>
          <w:sz w:val="17"/>
        </w:rPr>
        <w:t>indicators</w:t>
        <w:tab/>
        <w:t>d. Estimated distribution of China growth</w:t>
      </w:r>
      <w:r>
        <w:rPr>
          <w:color w:val="231F20"/>
          <w:spacing w:val="-5"/>
          <w:w w:val="110"/>
          <w:sz w:val="17"/>
        </w:rPr>
        <w:t> </w:t>
      </w:r>
      <w:r>
        <w:rPr>
          <w:color w:val="231F20"/>
          <w:w w:val="110"/>
          <w:sz w:val="17"/>
        </w:rPr>
        <w:t>outcomes</w:t>
      </w:r>
    </w:p>
    <w:p>
      <w:pPr>
        <w:pStyle w:val="BodyText"/>
        <w:spacing w:before="9"/>
        <w:rPr>
          <w:sz w:val="23"/>
        </w:rPr>
      </w:pPr>
    </w:p>
    <w:p>
      <w:pPr>
        <w:spacing w:after="0"/>
        <w:rPr>
          <w:sz w:val="23"/>
        </w:rPr>
        <w:sectPr>
          <w:type w:val="continuous"/>
          <w:pgSz w:w="11910" w:h="16840"/>
          <w:pgMar w:top="600" w:bottom="280" w:left="0" w:right="0"/>
        </w:sectPr>
      </w:pPr>
    </w:p>
    <w:p>
      <w:pPr>
        <w:pStyle w:val="BodyText"/>
        <w:spacing w:before="11"/>
        <w:rPr>
          <w:sz w:val="16"/>
        </w:rPr>
      </w:pPr>
    </w:p>
    <w:p>
      <w:pPr>
        <w:spacing w:before="0"/>
        <w:ind w:left="1389" w:right="3340" w:firstLine="0"/>
        <w:jc w:val="center"/>
        <w:rPr>
          <w:sz w:val="14"/>
        </w:rPr>
      </w:pPr>
      <w:r>
        <w:rPr/>
        <w:pict>
          <v:shape style="position:absolute;margin-left:56.4562pt;margin-top:6.248627pt;width:10.4pt;height:97.65pt;mso-position-horizontal-relative:page;mso-position-vertical-relative:paragraph;z-index:2848" type="#_x0000_t202" filled="false" stroked="false">
            <v:textbox inset="0,0,0,0" style="layout-flow:vertical;mso-layout-flow-alt:bottom-to-top">
              <w:txbxContent>
                <w:p>
                  <w:pPr>
                    <w:spacing w:before="19"/>
                    <w:ind w:left="20" w:right="0" w:firstLine="0"/>
                    <w:jc w:val="left"/>
                    <w:rPr>
                      <w:sz w:val="14"/>
                    </w:rPr>
                  </w:pPr>
                  <w:r>
                    <w:rPr>
                      <w:color w:val="231F20"/>
                      <w:w w:val="115"/>
                      <w:sz w:val="14"/>
                    </w:rPr>
                    <w:t>Indicators</w:t>
                  </w:r>
                  <w:r>
                    <w:rPr>
                      <w:color w:val="231F20"/>
                      <w:spacing w:val="-17"/>
                      <w:w w:val="115"/>
                      <w:sz w:val="14"/>
                    </w:rPr>
                    <w:t> </w:t>
                  </w:r>
                  <w:r>
                    <w:rPr>
                      <w:color w:val="231F20"/>
                      <w:w w:val="115"/>
                      <w:sz w:val="14"/>
                    </w:rPr>
                    <w:t>above/below</w:t>
                  </w:r>
                  <w:r>
                    <w:rPr>
                      <w:color w:val="231F20"/>
                      <w:spacing w:val="-17"/>
                      <w:w w:val="115"/>
                      <w:sz w:val="14"/>
                    </w:rPr>
                    <w:t> </w:t>
                  </w:r>
                  <w:r>
                    <w:rPr>
                      <w:color w:val="231F20"/>
                      <w:w w:val="115"/>
                      <w:sz w:val="14"/>
                    </w:rPr>
                    <w:t>trend</w:t>
                  </w:r>
                </w:p>
              </w:txbxContent>
            </v:textbox>
            <w10:wrap type="none"/>
          </v:shape>
        </w:pict>
      </w:r>
      <w:r>
        <w:rPr>
          <w:color w:val="231F20"/>
          <w:w w:val="115"/>
          <w:sz w:val="14"/>
        </w:rPr>
        <w:t>100%</w:t>
      </w:r>
    </w:p>
    <w:p>
      <w:pPr>
        <w:pStyle w:val="BodyText"/>
        <w:rPr>
          <w:sz w:val="16"/>
        </w:rPr>
      </w:pPr>
    </w:p>
    <w:p>
      <w:pPr>
        <w:spacing w:before="141"/>
        <w:ind w:left="1477" w:right="0" w:firstLine="0"/>
        <w:jc w:val="left"/>
        <w:rPr>
          <w:sz w:val="14"/>
        </w:rPr>
      </w:pPr>
      <w:r>
        <w:rPr>
          <w:color w:val="231F20"/>
          <w:w w:val="110"/>
          <w:sz w:val="14"/>
        </w:rPr>
        <w:t>75</w:t>
      </w:r>
    </w:p>
    <w:p>
      <w:pPr>
        <w:pStyle w:val="BodyText"/>
        <w:rPr>
          <w:sz w:val="16"/>
        </w:rPr>
      </w:pPr>
    </w:p>
    <w:p>
      <w:pPr>
        <w:spacing w:before="142"/>
        <w:ind w:left="1477" w:right="0" w:firstLine="0"/>
        <w:jc w:val="left"/>
        <w:rPr>
          <w:sz w:val="14"/>
        </w:rPr>
      </w:pPr>
      <w:r>
        <w:rPr>
          <w:color w:val="231F20"/>
          <w:spacing w:val="2"/>
          <w:w w:val="110"/>
          <w:sz w:val="14"/>
        </w:rPr>
        <w:t>50</w:t>
      </w:r>
    </w:p>
    <w:p>
      <w:pPr>
        <w:pStyle w:val="BodyText"/>
        <w:rPr>
          <w:sz w:val="16"/>
        </w:rPr>
      </w:pPr>
    </w:p>
    <w:p>
      <w:pPr>
        <w:spacing w:before="141"/>
        <w:ind w:left="1477" w:right="0" w:firstLine="0"/>
        <w:jc w:val="left"/>
        <w:rPr>
          <w:sz w:val="14"/>
        </w:rPr>
      </w:pPr>
      <w:r>
        <w:rPr>
          <w:color w:val="231F20"/>
          <w:w w:val="110"/>
          <w:sz w:val="14"/>
        </w:rPr>
        <w:t>25</w:t>
      </w:r>
    </w:p>
    <w:p>
      <w:pPr>
        <w:pStyle w:val="BodyText"/>
        <w:rPr>
          <w:sz w:val="16"/>
        </w:rPr>
      </w:pPr>
    </w:p>
    <w:p>
      <w:pPr>
        <w:spacing w:before="138"/>
        <w:ind w:left="0" w:right="1933" w:firstLine="0"/>
        <w:jc w:val="center"/>
        <w:rPr>
          <w:sz w:val="14"/>
        </w:rPr>
      </w:pPr>
      <w:r>
        <w:rPr>
          <w:color w:val="231F20"/>
          <w:w w:val="109"/>
          <w:sz w:val="14"/>
        </w:rPr>
        <w:t>0</w:t>
      </w:r>
    </w:p>
    <w:p>
      <w:pPr>
        <w:tabs>
          <w:tab w:pos="2743" w:val="left" w:leader="none"/>
          <w:tab w:pos="3774" w:val="left" w:leader="none"/>
          <w:tab w:pos="4818" w:val="left" w:leader="none"/>
        </w:tabs>
        <w:spacing w:before="47"/>
        <w:ind w:left="1712" w:right="0" w:firstLine="0"/>
        <w:jc w:val="left"/>
        <w:rPr>
          <w:sz w:val="14"/>
        </w:rPr>
      </w:pPr>
      <w:r>
        <w:rPr>
          <w:color w:val="231F20"/>
          <w:spacing w:val="4"/>
          <w:w w:val="110"/>
          <w:sz w:val="14"/>
        </w:rPr>
        <w:t>2000</w:t>
        <w:tab/>
      </w:r>
      <w:r>
        <w:rPr>
          <w:color w:val="231F20"/>
          <w:w w:val="110"/>
          <w:sz w:val="14"/>
        </w:rPr>
        <w:t>2006</w:t>
        <w:tab/>
        <w:t>2012</w:t>
        <w:tab/>
      </w:r>
      <w:r>
        <w:rPr>
          <w:color w:val="231F20"/>
          <w:spacing w:val="-6"/>
          <w:w w:val="110"/>
          <w:sz w:val="14"/>
        </w:rPr>
        <w:t>2018</w:t>
      </w:r>
    </w:p>
    <w:p>
      <w:pPr>
        <w:pStyle w:val="BodyText"/>
        <w:rPr>
          <w:sz w:val="16"/>
        </w:rPr>
      </w:pPr>
      <w:r>
        <w:rPr/>
        <w:br w:type="column"/>
      </w:r>
      <w:r>
        <w:rPr>
          <w:sz w:val="16"/>
        </w:rPr>
      </w:r>
    </w:p>
    <w:p>
      <w:pPr>
        <w:spacing w:before="0"/>
        <w:ind w:left="50" w:right="0" w:firstLine="0"/>
        <w:jc w:val="center"/>
        <w:rPr>
          <w:sz w:val="14"/>
        </w:rPr>
      </w:pPr>
      <w:r>
        <w:rPr>
          <w:color w:val="231F20"/>
          <w:w w:val="120"/>
          <w:sz w:val="14"/>
        </w:rPr>
        <w:t>16%</w:t>
      </w:r>
    </w:p>
    <w:p>
      <w:pPr>
        <w:spacing w:before="84"/>
        <w:ind w:left="38" w:right="115" w:firstLine="0"/>
        <w:jc w:val="center"/>
        <w:rPr>
          <w:sz w:val="14"/>
        </w:rPr>
      </w:pPr>
      <w:r>
        <w:rPr>
          <w:color w:val="231F20"/>
          <w:spacing w:val="-4"/>
          <w:w w:val="110"/>
          <w:sz w:val="14"/>
        </w:rPr>
        <w:t>14</w:t>
      </w:r>
    </w:p>
    <w:p>
      <w:pPr>
        <w:spacing w:before="84"/>
        <w:ind w:left="38" w:right="114" w:firstLine="0"/>
        <w:jc w:val="center"/>
        <w:rPr>
          <w:sz w:val="14"/>
        </w:rPr>
      </w:pPr>
      <w:r>
        <w:rPr>
          <w:color w:val="231F20"/>
          <w:spacing w:val="-5"/>
          <w:w w:val="110"/>
          <w:sz w:val="14"/>
        </w:rPr>
        <w:t>12</w:t>
      </w:r>
    </w:p>
    <w:p>
      <w:pPr>
        <w:spacing w:before="84"/>
        <w:ind w:left="38" w:right="115" w:firstLine="0"/>
        <w:jc w:val="center"/>
        <w:rPr>
          <w:sz w:val="14"/>
        </w:rPr>
      </w:pPr>
      <w:r>
        <w:rPr>
          <w:color w:val="231F20"/>
          <w:spacing w:val="-3"/>
          <w:w w:val="110"/>
          <w:sz w:val="14"/>
        </w:rPr>
        <w:t>10</w:t>
      </w:r>
    </w:p>
    <w:p>
      <w:pPr>
        <w:spacing w:before="83"/>
        <w:ind w:left="0" w:right="1" w:firstLine="0"/>
        <w:jc w:val="center"/>
        <w:rPr>
          <w:sz w:val="14"/>
        </w:rPr>
      </w:pPr>
      <w:r>
        <w:rPr>
          <w:color w:val="231F20"/>
          <w:w w:val="109"/>
          <w:sz w:val="14"/>
        </w:rPr>
        <w:t>8</w:t>
      </w:r>
    </w:p>
    <w:p>
      <w:pPr>
        <w:spacing w:before="84"/>
        <w:ind w:left="0" w:right="1" w:firstLine="0"/>
        <w:jc w:val="center"/>
        <w:rPr>
          <w:sz w:val="14"/>
        </w:rPr>
      </w:pPr>
      <w:r>
        <w:rPr>
          <w:color w:val="231F20"/>
          <w:w w:val="109"/>
          <w:sz w:val="14"/>
        </w:rPr>
        <w:t>6</w:t>
      </w:r>
    </w:p>
    <w:p>
      <w:pPr>
        <w:spacing w:before="84"/>
        <w:ind w:left="0" w:right="1" w:firstLine="0"/>
        <w:jc w:val="center"/>
        <w:rPr>
          <w:sz w:val="14"/>
        </w:rPr>
      </w:pPr>
      <w:r>
        <w:rPr>
          <w:color w:val="231F20"/>
          <w:w w:val="109"/>
          <w:sz w:val="14"/>
        </w:rPr>
        <w:t>4</w:t>
      </w:r>
    </w:p>
    <w:p>
      <w:pPr>
        <w:spacing w:before="84"/>
        <w:ind w:left="0" w:right="1" w:firstLine="0"/>
        <w:jc w:val="center"/>
        <w:rPr>
          <w:sz w:val="14"/>
        </w:rPr>
      </w:pPr>
      <w:r>
        <w:rPr>
          <w:color w:val="231F20"/>
          <w:w w:val="109"/>
          <w:sz w:val="14"/>
        </w:rPr>
        <w:t>2</w:t>
      </w:r>
    </w:p>
    <w:p>
      <w:pPr>
        <w:spacing w:before="84"/>
        <w:ind w:left="0" w:right="1" w:firstLine="0"/>
        <w:jc w:val="center"/>
        <w:rPr>
          <w:sz w:val="14"/>
        </w:rPr>
      </w:pPr>
      <w:r>
        <w:rPr>
          <w:color w:val="231F20"/>
          <w:w w:val="109"/>
          <w:sz w:val="14"/>
        </w:rPr>
        <w:t>0</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before="106"/>
        <w:ind w:left="0" w:right="0" w:firstLine="0"/>
        <w:jc w:val="right"/>
        <w:rPr>
          <w:sz w:val="14"/>
        </w:rPr>
      </w:pPr>
      <w:r>
        <w:rPr>
          <w:color w:val="231F20"/>
          <w:w w:val="115"/>
          <w:sz w:val="14"/>
        </w:rPr>
        <w:t>10%</w:t>
      </w:r>
    </w:p>
    <w:p>
      <w:pPr>
        <w:spacing w:line="225" w:lineRule="auto" w:before="114"/>
        <w:ind w:left="208" w:right="0" w:hanging="41"/>
        <w:jc w:val="center"/>
        <w:rPr>
          <w:sz w:val="14"/>
        </w:rPr>
      </w:pPr>
      <w:r>
        <w:rPr/>
        <w:br w:type="column"/>
      </w:r>
      <w:r>
        <w:rPr>
          <w:color w:val="231F20"/>
          <w:w w:val="115"/>
          <w:sz w:val="14"/>
        </w:rPr>
        <w:t>Odds of a slowdown</w:t>
      </w:r>
    </w:p>
    <w:p>
      <w:pPr>
        <w:spacing w:before="13"/>
        <w:ind w:left="364" w:right="156" w:firstLine="0"/>
        <w:jc w:val="center"/>
        <w:rPr>
          <w:b/>
          <w:sz w:val="20"/>
        </w:rPr>
      </w:pPr>
      <w:r>
        <w:rPr>
          <w:b/>
          <w:color w:val="E66054"/>
          <w:w w:val="110"/>
          <w:sz w:val="20"/>
        </w:rPr>
        <w:t>80</w:t>
      </w:r>
      <w:r>
        <w:rPr>
          <w:b/>
          <w:color w:val="E66054"/>
          <w:w w:val="110"/>
          <w:sz w:val="20"/>
          <w:vertAlign w:val="subscript"/>
        </w:rPr>
        <w:t>%</w:t>
      </w:r>
    </w:p>
    <w:p>
      <w:pPr>
        <w:pStyle w:val="BodyText"/>
        <w:rPr>
          <w:b/>
          <w:sz w:val="24"/>
        </w:rPr>
      </w:pPr>
    </w:p>
    <w:p>
      <w:pPr>
        <w:pStyle w:val="BodyText"/>
        <w:rPr>
          <w:b/>
          <w:sz w:val="24"/>
        </w:rPr>
      </w:pPr>
    </w:p>
    <w:p>
      <w:pPr>
        <w:pStyle w:val="BodyText"/>
        <w:spacing w:before="12"/>
        <w:rPr>
          <w:b/>
          <w:sz w:val="25"/>
        </w:rPr>
      </w:pPr>
    </w:p>
    <w:p>
      <w:pPr>
        <w:spacing w:before="0"/>
        <w:ind w:left="364" w:right="151" w:firstLine="0"/>
        <w:jc w:val="center"/>
        <w:rPr>
          <w:sz w:val="14"/>
        </w:rPr>
      </w:pPr>
      <w:r>
        <w:rPr>
          <w:color w:val="231F20"/>
          <w:w w:val="115"/>
          <w:sz w:val="14"/>
        </w:rPr>
        <w:t>20%</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2"/>
        <w:rPr>
          <w:sz w:val="17"/>
        </w:rPr>
      </w:pPr>
    </w:p>
    <w:p>
      <w:pPr>
        <w:spacing w:before="0"/>
        <w:ind w:left="238" w:right="0" w:firstLine="0"/>
        <w:jc w:val="left"/>
        <w:rPr>
          <w:sz w:val="14"/>
        </w:rPr>
      </w:pPr>
      <w:r>
        <w:rPr>
          <w:color w:val="231F20"/>
          <w:w w:val="115"/>
          <w:sz w:val="14"/>
        </w:rPr>
        <w:t>50%</w:t>
      </w:r>
    </w:p>
    <w:p>
      <w:pPr>
        <w:spacing w:line="165" w:lineRule="exact" w:before="106"/>
        <w:ind w:left="370" w:right="0" w:firstLine="0"/>
        <w:jc w:val="left"/>
        <w:rPr>
          <w:sz w:val="14"/>
        </w:rPr>
      </w:pPr>
      <w:r>
        <w:rPr/>
        <w:br w:type="column"/>
      </w:r>
      <w:r>
        <w:rPr>
          <w:color w:val="231F20"/>
          <w:w w:val="115"/>
          <w:sz w:val="14"/>
        </w:rPr>
        <w:t>2018</w:t>
      </w:r>
    </w:p>
    <w:p>
      <w:pPr>
        <w:spacing w:line="165" w:lineRule="exact" w:before="0"/>
        <w:ind w:left="296" w:right="0" w:firstLine="0"/>
        <w:jc w:val="center"/>
        <w:rPr>
          <w:sz w:val="14"/>
        </w:rPr>
      </w:pPr>
      <w:r>
        <w:rPr>
          <w:color w:val="231F20"/>
          <w:w w:val="110"/>
          <w:sz w:val="14"/>
        </w:rPr>
        <w:t>growth</w:t>
      </w:r>
    </w:p>
    <w:p>
      <w:pPr>
        <w:spacing w:before="12"/>
        <w:ind w:left="358" w:right="0" w:firstLine="0"/>
        <w:jc w:val="left"/>
        <w:rPr>
          <w:b/>
          <w:sz w:val="20"/>
        </w:rPr>
      </w:pPr>
      <w:r>
        <w:rPr>
          <w:b/>
          <w:color w:val="7E8083"/>
          <w:w w:val="110"/>
          <w:sz w:val="20"/>
        </w:rPr>
        <w:t>15</w:t>
      </w:r>
      <w:r>
        <w:rPr>
          <w:b/>
          <w:color w:val="7E8083"/>
          <w:w w:val="110"/>
          <w:sz w:val="20"/>
          <w:vertAlign w:val="subscript"/>
        </w:rPr>
        <w:t>%</w:t>
      </w:r>
    </w:p>
    <w:p>
      <w:pPr>
        <w:pStyle w:val="BodyText"/>
        <w:rPr>
          <w:b/>
          <w:sz w:val="24"/>
        </w:rPr>
      </w:pPr>
    </w:p>
    <w:p>
      <w:pPr>
        <w:pStyle w:val="BodyText"/>
        <w:rPr>
          <w:b/>
          <w:sz w:val="24"/>
        </w:rPr>
      </w:pPr>
    </w:p>
    <w:p>
      <w:pPr>
        <w:pStyle w:val="BodyText"/>
        <w:rPr>
          <w:b/>
          <w:sz w:val="24"/>
        </w:rPr>
      </w:pPr>
    </w:p>
    <w:p>
      <w:pPr>
        <w:spacing w:before="161"/>
        <w:ind w:left="322" w:right="0" w:firstLine="0"/>
        <w:jc w:val="center"/>
        <w:rPr>
          <w:sz w:val="14"/>
        </w:rPr>
      </w:pPr>
      <w:r>
        <w:rPr>
          <w:color w:val="231F20"/>
          <w:w w:val="115"/>
          <w:sz w:val="14"/>
        </w:rPr>
        <w:t>15%</w:t>
      </w:r>
    </w:p>
    <w:p>
      <w:pPr>
        <w:spacing w:line="225" w:lineRule="auto" w:before="114"/>
        <w:ind w:left="69" w:right="1918" w:hanging="41"/>
        <w:jc w:val="center"/>
        <w:rPr>
          <w:sz w:val="14"/>
        </w:rPr>
      </w:pPr>
      <w:r>
        <w:rPr/>
        <w:br w:type="column"/>
      </w:r>
      <w:r>
        <w:rPr>
          <w:color w:val="231F20"/>
          <w:w w:val="110"/>
          <w:sz w:val="14"/>
        </w:rPr>
        <w:t>Odds of an acceleration</w:t>
      </w:r>
    </w:p>
    <w:p>
      <w:pPr>
        <w:spacing w:before="13"/>
        <w:ind w:left="341" w:right="2190" w:firstLine="0"/>
        <w:jc w:val="center"/>
        <w:rPr>
          <w:b/>
          <w:sz w:val="20"/>
        </w:rPr>
      </w:pPr>
      <w:r>
        <w:rPr>
          <w:b/>
          <w:color w:val="5C8727"/>
          <w:w w:val="110"/>
          <w:sz w:val="20"/>
        </w:rPr>
        <w:t>5</w:t>
      </w:r>
      <w:r>
        <w:rPr>
          <w:b/>
          <w:color w:val="5C8727"/>
          <w:w w:val="110"/>
          <w:sz w:val="20"/>
          <w:vertAlign w:val="subscript"/>
        </w:rPr>
        <w:t>%</w:t>
      </w:r>
    </w:p>
    <w:p>
      <w:pPr>
        <w:pStyle w:val="BodyText"/>
        <w:rPr>
          <w:b/>
          <w:sz w:val="24"/>
        </w:rPr>
      </w:pPr>
    </w:p>
    <w:p>
      <w:pPr>
        <w:pStyle w:val="BodyText"/>
        <w:rPr>
          <w:b/>
          <w:sz w:val="24"/>
        </w:rPr>
      </w:pPr>
    </w:p>
    <w:p>
      <w:pPr>
        <w:pStyle w:val="BodyText"/>
        <w:rPr>
          <w:b/>
          <w:sz w:val="24"/>
        </w:rPr>
      </w:pPr>
    </w:p>
    <w:p>
      <w:pPr>
        <w:pStyle w:val="BodyText"/>
        <w:spacing w:before="2"/>
        <w:rPr>
          <w:b/>
          <w:sz w:val="35"/>
        </w:rPr>
      </w:pPr>
    </w:p>
    <w:p>
      <w:pPr>
        <w:spacing w:before="0"/>
        <w:ind w:left="338" w:right="2190" w:firstLine="0"/>
        <w:jc w:val="center"/>
        <w:rPr>
          <w:sz w:val="14"/>
        </w:rPr>
      </w:pPr>
      <w:r>
        <w:rPr>
          <w:color w:val="231F20"/>
          <w:w w:val="120"/>
          <w:sz w:val="14"/>
        </w:rPr>
        <w:t>5%</w:t>
      </w:r>
    </w:p>
    <w:p>
      <w:pPr>
        <w:spacing w:after="0"/>
        <w:jc w:val="center"/>
        <w:rPr>
          <w:sz w:val="14"/>
        </w:rPr>
        <w:sectPr>
          <w:type w:val="continuous"/>
          <w:pgSz w:w="11910" w:h="16840"/>
          <w:pgMar w:top="600" w:bottom="280" w:left="0" w:right="0"/>
          <w:cols w:num="7" w:equalWidth="0">
            <w:col w:w="5130" w:space="40"/>
            <w:col w:w="345" w:space="39"/>
            <w:col w:w="1220" w:space="40"/>
            <w:col w:w="889" w:space="40"/>
            <w:col w:w="531" w:space="40"/>
            <w:col w:w="768" w:space="40"/>
            <w:col w:w="2788"/>
          </w:cols>
        </w:sectPr>
      </w:pPr>
    </w:p>
    <w:p>
      <w:pPr>
        <w:pStyle w:val="BodyText"/>
        <w:spacing w:before="1"/>
        <w:rPr>
          <w:sz w:val="12"/>
        </w:rPr>
      </w:pPr>
    </w:p>
    <w:p>
      <w:pPr>
        <w:spacing w:line="165" w:lineRule="exact" w:before="0"/>
        <w:ind w:left="2121" w:right="1819" w:firstLine="0"/>
        <w:jc w:val="center"/>
        <w:rPr>
          <w:sz w:val="14"/>
        </w:rPr>
      </w:pPr>
      <w:r>
        <w:rPr/>
        <w:pict>
          <v:shape style="position:absolute;margin-left:276.956207pt;margin-top:-128.688568pt;width:10.4pt;height:111.3pt;mso-position-horizontal-relative:page;mso-position-vertical-relative:paragraph;z-index:2872" type="#_x0000_t202" filled="false" stroked="false">
            <v:textbox inset="0,0,0,0" style="layout-flow:vertical;mso-layout-flow-alt:bottom-to-top">
              <w:txbxContent>
                <w:p>
                  <w:pPr>
                    <w:spacing w:before="19"/>
                    <w:ind w:left="20" w:right="0" w:firstLine="0"/>
                    <w:jc w:val="left"/>
                    <w:rPr>
                      <w:sz w:val="14"/>
                    </w:rPr>
                  </w:pPr>
                  <w:r>
                    <w:rPr>
                      <w:color w:val="231F20"/>
                      <w:w w:val="115"/>
                      <w:sz w:val="14"/>
                    </w:rPr>
                    <w:t>Real GDP growth </w:t>
                  </w:r>
                  <w:r>
                    <w:rPr>
                      <w:color w:val="231F20"/>
                      <w:spacing w:val="-3"/>
                      <w:w w:val="115"/>
                      <w:sz w:val="14"/>
                    </w:rPr>
                    <w:t>(year-over-year)</w:t>
                  </w:r>
                </w:p>
              </w:txbxContent>
            </v:textbox>
            <w10:wrap type="none"/>
          </v:shape>
        </w:pict>
      </w:r>
      <w:r>
        <w:rPr>
          <w:color w:val="231F20"/>
          <w:w w:val="115"/>
          <w:sz w:val="14"/>
        </w:rPr>
        <w:t>Above-trend growth:</w:t>
      </w:r>
    </w:p>
    <w:p>
      <w:pPr>
        <w:spacing w:line="165" w:lineRule="exact" w:before="0"/>
        <w:ind w:left="2143" w:right="0" w:firstLine="0"/>
        <w:jc w:val="left"/>
        <w:rPr>
          <w:sz w:val="14"/>
        </w:rPr>
      </w:pPr>
      <w:r>
        <w:rPr>
          <w:color w:val="231F20"/>
          <w:w w:val="110"/>
          <w:sz w:val="14"/>
        </w:rPr>
        <w:t>Freight </w:t>
      </w:r>
      <w:r>
        <w:rPr>
          <w:color w:val="231F20"/>
          <w:spacing w:val="2"/>
          <w:w w:val="110"/>
          <w:sz w:val="14"/>
        </w:rPr>
        <w:t>traffc, </w:t>
      </w:r>
      <w:r>
        <w:rPr>
          <w:color w:val="231F20"/>
          <w:w w:val="110"/>
          <w:sz w:val="14"/>
        </w:rPr>
        <w:t>construction, loan</w:t>
      </w:r>
      <w:r>
        <w:rPr>
          <w:color w:val="231F20"/>
          <w:spacing w:val="25"/>
          <w:w w:val="110"/>
          <w:sz w:val="14"/>
        </w:rPr>
        <w:t> </w:t>
      </w:r>
      <w:r>
        <w:rPr>
          <w:color w:val="231F20"/>
          <w:w w:val="110"/>
          <w:sz w:val="14"/>
        </w:rPr>
        <w:t>demand</w:t>
      </w:r>
    </w:p>
    <w:p>
      <w:pPr>
        <w:spacing w:line="165" w:lineRule="exact" w:before="35"/>
        <w:ind w:left="2143" w:right="0" w:firstLine="0"/>
        <w:jc w:val="left"/>
        <w:rPr>
          <w:sz w:val="14"/>
        </w:rPr>
      </w:pPr>
      <w:r>
        <w:rPr>
          <w:color w:val="231F20"/>
          <w:w w:val="115"/>
          <w:sz w:val="14"/>
        </w:rPr>
        <w:t>Below </w:t>
      </w:r>
      <w:r>
        <w:rPr>
          <w:color w:val="231F20"/>
          <w:spacing w:val="2"/>
          <w:w w:val="115"/>
          <w:sz w:val="14"/>
        </w:rPr>
        <w:t>trend, </w:t>
      </w:r>
      <w:r>
        <w:rPr>
          <w:color w:val="231F20"/>
          <w:w w:val="115"/>
          <w:sz w:val="14"/>
        </w:rPr>
        <w:t>but </w:t>
      </w:r>
      <w:r>
        <w:rPr>
          <w:color w:val="231F20"/>
          <w:spacing w:val="2"/>
          <w:w w:val="115"/>
          <w:sz w:val="14"/>
        </w:rPr>
        <w:t>positive</w:t>
      </w:r>
      <w:r>
        <w:rPr>
          <w:color w:val="231F20"/>
          <w:spacing w:val="27"/>
          <w:w w:val="115"/>
          <w:sz w:val="14"/>
        </w:rPr>
        <w:t> </w:t>
      </w:r>
      <w:r>
        <w:rPr>
          <w:color w:val="231F20"/>
          <w:spacing w:val="2"/>
          <w:w w:val="115"/>
          <w:sz w:val="14"/>
        </w:rPr>
        <w:t>momentum:</w:t>
      </w:r>
    </w:p>
    <w:p>
      <w:pPr>
        <w:spacing w:line="165" w:lineRule="exact" w:before="0"/>
        <w:ind w:left="2143" w:right="0" w:firstLine="0"/>
        <w:jc w:val="left"/>
        <w:rPr>
          <w:sz w:val="14"/>
        </w:rPr>
      </w:pPr>
      <w:r>
        <w:rPr>
          <w:color w:val="231F20"/>
          <w:w w:val="110"/>
          <w:sz w:val="14"/>
        </w:rPr>
        <w:t>Fixed income yields, steel production</w:t>
      </w:r>
    </w:p>
    <w:p>
      <w:pPr>
        <w:spacing w:line="225" w:lineRule="auto" w:before="45"/>
        <w:ind w:left="2143" w:right="0" w:firstLine="0"/>
        <w:jc w:val="left"/>
        <w:rPr>
          <w:sz w:val="14"/>
        </w:rPr>
      </w:pPr>
      <w:r>
        <w:rPr>
          <w:color w:val="231F20"/>
          <w:w w:val="115"/>
          <w:sz w:val="14"/>
        </w:rPr>
        <w:t>Below </w:t>
      </w:r>
      <w:r>
        <w:rPr>
          <w:color w:val="231F20"/>
          <w:spacing w:val="2"/>
          <w:w w:val="115"/>
          <w:sz w:val="14"/>
        </w:rPr>
        <w:t>trend </w:t>
      </w:r>
      <w:r>
        <w:rPr>
          <w:color w:val="231F20"/>
          <w:w w:val="115"/>
          <w:sz w:val="14"/>
        </w:rPr>
        <w:t>and </w:t>
      </w:r>
      <w:r>
        <w:rPr>
          <w:color w:val="231F20"/>
          <w:spacing w:val="2"/>
          <w:w w:val="115"/>
          <w:sz w:val="14"/>
        </w:rPr>
        <w:t>negative  momentum: </w:t>
      </w:r>
      <w:r>
        <w:rPr>
          <w:color w:val="231F20"/>
          <w:w w:val="115"/>
          <w:sz w:val="14"/>
        </w:rPr>
        <w:t>Business</w:t>
      </w:r>
      <w:r>
        <w:rPr>
          <w:color w:val="231F20"/>
          <w:spacing w:val="-9"/>
          <w:w w:val="115"/>
          <w:sz w:val="14"/>
        </w:rPr>
        <w:t> </w:t>
      </w:r>
      <w:r>
        <w:rPr>
          <w:color w:val="231F20"/>
          <w:w w:val="115"/>
          <w:sz w:val="14"/>
        </w:rPr>
        <w:t>climate</w:t>
      </w:r>
      <w:r>
        <w:rPr>
          <w:color w:val="231F20"/>
          <w:spacing w:val="-8"/>
          <w:w w:val="115"/>
          <w:sz w:val="14"/>
        </w:rPr>
        <w:t> </w:t>
      </w:r>
      <w:r>
        <w:rPr>
          <w:color w:val="231F20"/>
          <w:w w:val="115"/>
          <w:sz w:val="14"/>
        </w:rPr>
        <w:t>index,</w:t>
      </w:r>
      <w:r>
        <w:rPr>
          <w:color w:val="231F20"/>
          <w:spacing w:val="-8"/>
          <w:w w:val="115"/>
          <w:sz w:val="14"/>
        </w:rPr>
        <w:t> </w:t>
      </w:r>
      <w:r>
        <w:rPr>
          <w:color w:val="231F20"/>
          <w:w w:val="115"/>
          <w:sz w:val="14"/>
        </w:rPr>
        <w:t>future</w:t>
      </w:r>
      <w:r>
        <w:rPr>
          <w:color w:val="231F20"/>
          <w:spacing w:val="-8"/>
          <w:w w:val="115"/>
          <w:sz w:val="14"/>
        </w:rPr>
        <w:t> </w:t>
      </w:r>
      <w:r>
        <w:rPr>
          <w:color w:val="231F20"/>
          <w:w w:val="115"/>
          <w:sz w:val="14"/>
        </w:rPr>
        <w:t>income</w:t>
      </w:r>
      <w:r>
        <w:rPr>
          <w:color w:val="231F20"/>
          <w:spacing w:val="-8"/>
          <w:w w:val="115"/>
          <w:sz w:val="14"/>
        </w:rPr>
        <w:t> </w:t>
      </w:r>
      <w:r>
        <w:rPr>
          <w:color w:val="231F20"/>
          <w:w w:val="115"/>
          <w:sz w:val="14"/>
        </w:rPr>
        <w:t>confdence, automobile</w:t>
      </w:r>
      <w:r>
        <w:rPr>
          <w:color w:val="231F20"/>
          <w:spacing w:val="1"/>
          <w:w w:val="115"/>
          <w:sz w:val="14"/>
        </w:rPr>
        <w:t> </w:t>
      </w:r>
      <w:r>
        <w:rPr>
          <w:color w:val="231F20"/>
          <w:w w:val="115"/>
          <w:sz w:val="14"/>
        </w:rPr>
        <w:t>sales</w:t>
      </w:r>
    </w:p>
    <w:p>
      <w:pPr>
        <w:spacing w:before="54"/>
        <w:ind w:left="2143" w:right="0" w:firstLine="0"/>
        <w:jc w:val="left"/>
        <w:rPr>
          <w:sz w:val="14"/>
        </w:rPr>
      </w:pPr>
      <w:r>
        <w:rPr>
          <w:color w:val="231F20"/>
          <w:w w:val="105"/>
          <w:sz w:val="14"/>
        </w:rPr>
        <w:t>Real GDP growth year-over-year (right axis)</w:t>
      </w:r>
    </w:p>
    <w:p>
      <w:pPr>
        <w:pStyle w:val="BodyText"/>
        <w:spacing w:before="4"/>
        <w:rPr>
          <w:sz w:val="14"/>
        </w:rPr>
      </w:pPr>
      <w:r>
        <w:rPr/>
        <w:br w:type="column"/>
      </w:r>
      <w:r>
        <w:rPr>
          <w:sz w:val="14"/>
        </w:rPr>
      </w:r>
    </w:p>
    <w:p>
      <w:pPr>
        <w:spacing w:line="264" w:lineRule="auto" w:before="0"/>
        <w:ind w:left="997" w:right="3154" w:firstLine="0"/>
        <w:jc w:val="left"/>
        <w:rPr>
          <w:sz w:val="14"/>
        </w:rPr>
      </w:pPr>
      <w:r>
        <w:rPr>
          <w:color w:val="231F20"/>
          <w:w w:val="115"/>
          <w:sz w:val="14"/>
        </w:rPr>
        <w:t>Hard landing: Less than 5% Slowdown: 5% to 6%</w:t>
      </w:r>
    </w:p>
    <w:p>
      <w:pPr>
        <w:spacing w:before="4"/>
        <w:ind w:left="997" w:right="0" w:firstLine="0"/>
        <w:jc w:val="left"/>
        <w:rPr>
          <w:sz w:val="14"/>
        </w:rPr>
      </w:pPr>
      <w:r>
        <w:rPr>
          <w:color w:val="231F20"/>
          <w:w w:val="115"/>
          <w:sz w:val="14"/>
        </w:rPr>
        <w:t>Deceleration: 6% to 6.5%</w:t>
      </w:r>
    </w:p>
    <w:p>
      <w:pPr>
        <w:spacing w:line="276" w:lineRule="auto" w:before="16"/>
        <w:ind w:left="997" w:right="3154" w:firstLine="0"/>
        <w:jc w:val="left"/>
        <w:rPr>
          <w:sz w:val="14"/>
        </w:rPr>
      </w:pPr>
      <w:r>
        <w:rPr>
          <w:color w:val="231F20"/>
          <w:w w:val="110"/>
          <w:sz w:val="14"/>
        </w:rPr>
        <w:t>2018 growth: 6.5% to 7% Overheating: More than 7%</w:t>
      </w:r>
    </w:p>
    <w:p>
      <w:pPr>
        <w:spacing w:after="0" w:line="276" w:lineRule="auto"/>
        <w:jc w:val="left"/>
        <w:rPr>
          <w:sz w:val="14"/>
        </w:rPr>
        <w:sectPr>
          <w:type w:val="continuous"/>
          <w:pgSz w:w="11910" w:h="16840"/>
          <w:pgMar w:top="600" w:bottom="280" w:left="0" w:right="0"/>
          <w:cols w:num="2" w:equalWidth="0">
            <w:col w:w="5355" w:space="40"/>
            <w:col w:w="6515"/>
          </w:cols>
        </w:sectPr>
      </w:pPr>
    </w:p>
    <w:p>
      <w:pPr>
        <w:pStyle w:val="BodyText"/>
        <w:spacing w:before="6"/>
        <w:rPr>
          <w:sz w:val="11"/>
        </w:rPr>
      </w:pPr>
    </w:p>
    <w:p>
      <w:pPr>
        <w:spacing w:line="235" w:lineRule="auto" w:before="109"/>
        <w:ind w:left="1160" w:right="1769" w:firstLine="0"/>
        <w:jc w:val="left"/>
        <w:rPr>
          <w:sz w:val="15"/>
        </w:rPr>
      </w:pPr>
      <w:r>
        <w:rPr>
          <w:color w:val="231F20"/>
          <w:spacing w:val="3"/>
          <w:w w:val="90"/>
          <w:sz w:val="15"/>
        </w:rPr>
        <w:t>Notes: </w:t>
      </w:r>
      <w:r>
        <w:rPr>
          <w:color w:val="231F20"/>
          <w:w w:val="90"/>
          <w:sz w:val="15"/>
        </w:rPr>
        <w:t>Distribution of growth outcomes generated by bootstrapping the residuals from a regression based on a proprietary set of leading economic indicators and historical</w:t>
      </w:r>
      <w:r>
        <w:rPr>
          <w:color w:val="231F20"/>
          <w:spacing w:val="-6"/>
          <w:w w:val="90"/>
          <w:sz w:val="15"/>
        </w:rPr>
        <w:t> </w:t>
      </w:r>
      <w:r>
        <w:rPr>
          <w:color w:val="231F20"/>
          <w:w w:val="90"/>
          <w:sz w:val="15"/>
        </w:rPr>
        <w:t>data,</w:t>
      </w:r>
      <w:r>
        <w:rPr>
          <w:color w:val="231F20"/>
          <w:spacing w:val="-6"/>
          <w:w w:val="90"/>
          <w:sz w:val="15"/>
        </w:rPr>
        <w:t> </w:t>
      </w:r>
      <w:r>
        <w:rPr>
          <w:color w:val="231F20"/>
          <w:w w:val="90"/>
          <w:sz w:val="15"/>
        </w:rPr>
        <w:t>estimated</w:t>
      </w:r>
      <w:r>
        <w:rPr>
          <w:color w:val="231F20"/>
          <w:spacing w:val="-6"/>
          <w:w w:val="90"/>
          <w:sz w:val="15"/>
        </w:rPr>
        <w:t> </w:t>
      </w:r>
      <w:r>
        <w:rPr>
          <w:color w:val="231F20"/>
          <w:w w:val="90"/>
          <w:sz w:val="15"/>
        </w:rPr>
        <w:t>from</w:t>
      </w:r>
      <w:r>
        <w:rPr>
          <w:color w:val="231F20"/>
          <w:spacing w:val="-6"/>
          <w:w w:val="90"/>
          <w:sz w:val="15"/>
        </w:rPr>
        <w:t> </w:t>
      </w:r>
      <w:r>
        <w:rPr>
          <w:color w:val="231F20"/>
          <w:w w:val="90"/>
          <w:sz w:val="15"/>
        </w:rPr>
        <w:t>1960</w:t>
      </w:r>
      <w:r>
        <w:rPr>
          <w:color w:val="231F20"/>
          <w:spacing w:val="-6"/>
          <w:w w:val="90"/>
          <w:sz w:val="15"/>
        </w:rPr>
        <w:t> </w:t>
      </w:r>
      <w:r>
        <w:rPr>
          <w:color w:val="231F20"/>
          <w:w w:val="90"/>
          <w:sz w:val="15"/>
        </w:rPr>
        <w:t>to</w:t>
      </w:r>
      <w:r>
        <w:rPr>
          <w:color w:val="231F20"/>
          <w:spacing w:val="-6"/>
          <w:w w:val="90"/>
          <w:sz w:val="15"/>
        </w:rPr>
        <w:t> </w:t>
      </w:r>
      <w:r>
        <w:rPr>
          <w:color w:val="231F20"/>
          <w:w w:val="90"/>
          <w:sz w:val="15"/>
        </w:rPr>
        <w:t>2018</w:t>
      </w:r>
      <w:r>
        <w:rPr>
          <w:color w:val="231F20"/>
          <w:spacing w:val="-6"/>
          <w:w w:val="90"/>
          <w:sz w:val="15"/>
        </w:rPr>
        <w:t> </w:t>
      </w:r>
      <w:r>
        <w:rPr>
          <w:color w:val="231F20"/>
          <w:w w:val="90"/>
          <w:sz w:val="15"/>
        </w:rPr>
        <w:t>and</w:t>
      </w:r>
      <w:r>
        <w:rPr>
          <w:color w:val="231F20"/>
          <w:spacing w:val="-6"/>
          <w:w w:val="90"/>
          <w:sz w:val="15"/>
        </w:rPr>
        <w:t> </w:t>
      </w:r>
      <w:r>
        <w:rPr>
          <w:color w:val="231F20"/>
          <w:w w:val="90"/>
          <w:sz w:val="15"/>
        </w:rPr>
        <w:t>adjusting</w:t>
      </w:r>
      <w:r>
        <w:rPr>
          <w:color w:val="231F20"/>
          <w:spacing w:val="-6"/>
          <w:w w:val="90"/>
          <w:sz w:val="15"/>
        </w:rPr>
        <w:t> </w:t>
      </w:r>
      <w:r>
        <w:rPr>
          <w:color w:val="231F20"/>
          <w:w w:val="90"/>
          <w:sz w:val="15"/>
        </w:rPr>
        <w:t>for</w:t>
      </w:r>
      <w:r>
        <w:rPr>
          <w:color w:val="231F20"/>
          <w:spacing w:val="-6"/>
          <w:w w:val="90"/>
          <w:sz w:val="15"/>
        </w:rPr>
        <w:t> </w:t>
      </w:r>
      <w:r>
        <w:rPr>
          <w:color w:val="231F20"/>
          <w:w w:val="90"/>
          <w:sz w:val="15"/>
        </w:rPr>
        <w:t>the</w:t>
      </w:r>
      <w:r>
        <w:rPr>
          <w:color w:val="231F20"/>
          <w:spacing w:val="-6"/>
          <w:w w:val="90"/>
          <w:sz w:val="15"/>
        </w:rPr>
        <w:t> </w:t>
      </w:r>
      <w:r>
        <w:rPr>
          <w:color w:val="231F20"/>
          <w:w w:val="90"/>
          <w:sz w:val="15"/>
        </w:rPr>
        <w:t>time-varying</w:t>
      </w:r>
      <w:r>
        <w:rPr>
          <w:color w:val="231F20"/>
          <w:spacing w:val="-6"/>
          <w:w w:val="90"/>
          <w:sz w:val="15"/>
        </w:rPr>
        <w:t> </w:t>
      </w:r>
      <w:r>
        <w:rPr>
          <w:color w:val="231F20"/>
          <w:w w:val="90"/>
          <w:sz w:val="15"/>
        </w:rPr>
        <w:t>trend</w:t>
      </w:r>
      <w:r>
        <w:rPr>
          <w:color w:val="231F20"/>
          <w:spacing w:val="-6"/>
          <w:w w:val="90"/>
          <w:sz w:val="15"/>
        </w:rPr>
        <w:t> </w:t>
      </w:r>
      <w:r>
        <w:rPr>
          <w:color w:val="231F20"/>
          <w:w w:val="90"/>
          <w:sz w:val="15"/>
        </w:rPr>
        <w:t>growth</w:t>
      </w:r>
      <w:r>
        <w:rPr>
          <w:color w:val="231F20"/>
          <w:spacing w:val="-6"/>
          <w:w w:val="90"/>
          <w:sz w:val="15"/>
        </w:rPr>
        <w:t> </w:t>
      </w:r>
      <w:r>
        <w:rPr>
          <w:color w:val="231F20"/>
          <w:w w:val="90"/>
          <w:sz w:val="15"/>
        </w:rPr>
        <w:t>rate.</w:t>
      </w:r>
      <w:r>
        <w:rPr>
          <w:color w:val="231F20"/>
          <w:spacing w:val="-6"/>
          <w:w w:val="90"/>
          <w:sz w:val="15"/>
        </w:rPr>
        <w:t> </w:t>
      </w:r>
      <w:r>
        <w:rPr>
          <w:color w:val="231F20"/>
          <w:w w:val="90"/>
          <w:sz w:val="15"/>
        </w:rPr>
        <w:t>Trend</w:t>
      </w:r>
      <w:r>
        <w:rPr>
          <w:color w:val="231F20"/>
          <w:spacing w:val="-6"/>
          <w:w w:val="90"/>
          <w:sz w:val="15"/>
        </w:rPr>
        <w:t> </w:t>
      </w:r>
      <w:r>
        <w:rPr>
          <w:color w:val="231F20"/>
          <w:w w:val="90"/>
          <w:sz w:val="15"/>
        </w:rPr>
        <w:t>growth</w:t>
      </w:r>
      <w:r>
        <w:rPr>
          <w:color w:val="231F20"/>
          <w:spacing w:val="-6"/>
          <w:w w:val="90"/>
          <w:sz w:val="15"/>
        </w:rPr>
        <w:t> </w:t>
      </w:r>
      <w:r>
        <w:rPr>
          <w:color w:val="231F20"/>
          <w:w w:val="90"/>
          <w:sz w:val="15"/>
        </w:rPr>
        <w:t>represents</w:t>
      </w:r>
      <w:r>
        <w:rPr>
          <w:color w:val="231F20"/>
          <w:spacing w:val="-6"/>
          <w:w w:val="90"/>
          <w:sz w:val="15"/>
        </w:rPr>
        <w:t> </w:t>
      </w:r>
      <w:r>
        <w:rPr>
          <w:color w:val="231F20"/>
          <w:w w:val="90"/>
          <w:sz w:val="15"/>
        </w:rPr>
        <w:t>projected</w:t>
      </w:r>
      <w:r>
        <w:rPr>
          <w:color w:val="231F20"/>
          <w:spacing w:val="-6"/>
          <w:w w:val="90"/>
          <w:sz w:val="15"/>
        </w:rPr>
        <w:t> </w:t>
      </w:r>
      <w:r>
        <w:rPr>
          <w:color w:val="231F20"/>
          <w:w w:val="90"/>
          <w:sz w:val="15"/>
        </w:rPr>
        <w:t>future</w:t>
      </w:r>
      <w:r>
        <w:rPr>
          <w:color w:val="231F20"/>
          <w:spacing w:val="-6"/>
          <w:w w:val="90"/>
          <w:sz w:val="15"/>
        </w:rPr>
        <w:t> </w:t>
      </w:r>
      <w:r>
        <w:rPr>
          <w:color w:val="231F20"/>
          <w:w w:val="90"/>
          <w:sz w:val="15"/>
        </w:rPr>
        <w:t>estimated</w:t>
      </w:r>
      <w:r>
        <w:rPr>
          <w:color w:val="231F20"/>
          <w:spacing w:val="-5"/>
          <w:w w:val="90"/>
          <w:sz w:val="15"/>
        </w:rPr>
        <w:t> </w:t>
      </w:r>
      <w:r>
        <w:rPr>
          <w:color w:val="231F20"/>
          <w:w w:val="90"/>
          <w:sz w:val="15"/>
        </w:rPr>
        <w:t>trend</w:t>
      </w:r>
      <w:r>
        <w:rPr>
          <w:color w:val="231F20"/>
          <w:spacing w:val="-6"/>
          <w:w w:val="90"/>
          <w:sz w:val="15"/>
        </w:rPr>
        <w:t> </w:t>
      </w:r>
      <w:r>
        <w:rPr>
          <w:color w:val="231F20"/>
          <w:w w:val="90"/>
          <w:sz w:val="15"/>
        </w:rPr>
        <w:t>growth.</w:t>
      </w:r>
    </w:p>
    <w:p>
      <w:pPr>
        <w:spacing w:before="38"/>
        <w:ind w:left="1160" w:right="0" w:firstLine="0"/>
        <w:jc w:val="left"/>
        <w:rPr>
          <w:sz w:val="15"/>
        </w:rPr>
      </w:pPr>
      <w:r>
        <w:rPr>
          <w:color w:val="231F20"/>
          <w:sz w:val="15"/>
        </w:rPr>
        <w:t>Source: Vanguard calculations, based on data from CEIC and Thomson Reuters Datastream.</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73" w:top="1580" w:bottom="560" w:left="0" w:right="0"/>
        </w:sectPr>
      </w:pPr>
    </w:p>
    <w:p>
      <w:pPr>
        <w:pStyle w:val="BodyText"/>
        <w:spacing w:before="7"/>
        <w:rPr>
          <w:sz w:val="22"/>
        </w:rPr>
      </w:pPr>
    </w:p>
    <w:p>
      <w:pPr>
        <w:spacing w:before="0"/>
        <w:ind w:left="1142" w:right="0" w:firstLine="0"/>
        <w:jc w:val="left"/>
        <w:rPr>
          <w:sz w:val="17"/>
        </w:rPr>
      </w:pPr>
      <w:r>
        <w:rPr/>
        <w:pict>
          <v:group style="position:absolute;margin-left:45.138pt;margin-top:-10.241424pt;width:505pt;height:613.050pt;mso-position-horizontal-relative:page;mso-position-vertical-relative:paragraph;z-index:-159640" coordorigin="903,-205" coordsize="10100,12261">
            <v:rect style="position:absolute;left:902;top:-205;width:10100;height:12261" filled="true" fillcolor="#efeff0" stroked="false">
              <v:fill type="solid"/>
            </v:rect>
            <v:shape style="position:absolute;left:1966;top:4745;width:3207;height:1931" coordorigin="1967,4746" coordsize="3207,1931" path="m1967,4893l1967,6676,5173,6676,5173,6555,3490,6555,3476,6466,3462,6436,3447,6434,3433,6356,3427,6296,2292,6296,2278,6277,2264,6209,2259,6142,2235,6142,2224,5820,2207,5820,2192,5742,2178,5470,2164,5287,2153,5176,2135,5176,2125,5060,1978,5060,1967,4893xm3504,6510l3490,6555,3519,6555,3504,6510xm3547,6449l3533,6524,3519,6555,5173,6555,5173,6493,3561,6493,3547,6449xm3590,6461l3576,6461,3561,6493,5173,6493,5173,6489,3604,6489,3590,6461xm3733,5378l3718,5439,3704,5593,3690,5698,3676,5879,3661,5997,3647,6211,3633,6290,3619,6382,3604,6489,5173,6489,5173,6291,4160,6291,4156,6249,4103,6249,4099,6207,4046,6207,4032,6166,4018,6009,4004,5896,3995,5879,3975,5879,3961,5730,3947,5623,3934,5419,3761,5419,3747,5385,3733,5378xm2306,6205l2292,6296,3427,6296,3420,6230,3405,6230,3404,6209,2321,6209,2306,6205xm4203,6142l4189,6184,4175,6218,4160,6291,5173,6291,5173,6184,4232,6184,4218,6146,4203,6142xm4146,6139l4132,6201,4118,6241,4103,6249,4156,6249,4146,6139xm3419,6218l3405,6230,3420,6230,3419,6218xm2363,5853l2349,6053,2335,6151,2321,6209,3404,6209,3403,6193,2520,6193,2516,6142,2478,6142,2476,6083,2420,6083,2406,6053,2392,6038,2378,5966,2363,5853xm4061,5934l4046,6207,4075,6207,4061,5934xm4089,6129l4075,6207,4099,6207,4089,6129xm2549,6017l2535,6185,2520,6193,3403,6193,3403,6170,2563,6170,2549,6017xm4260,6055l4246,6110,4232,6184,5173,6184,5173,6110,4275,6110,4260,6055xm2577,6063l2563,6170,3403,6170,3402,6131,2592,6131,2577,6063xm2492,5909l2478,6142,2516,6142,2506,6025,2492,5909xm2249,6015l2235,6142,2259,6142,2249,6015xm2649,5458l2634,5807,2620,5850,2606,6002,2592,6131,3402,6131,3398,6019,2891,6019,2883,5905,2848,5905,2843,5686,2820,5686,2817,5663,2663,5663,2649,5458xm4346,5434l4332,5633,4317,5659,4303,5907,4289,6038,4275,6110,5173,6110,5173,5902,4503,5902,4498,5839,4474,5839,4463,5594,4360,5594,4346,5434xm2435,5956l2420,6083,2476,6083,2473,5975,2449,5975,2435,5956xm2948,5322l2934,5386,2920,5596,2905,5632,2891,6019,3398,6019,3394,5866,3376,5866,3362,5622,3361,5616,3333,5616,3319,5482,3318,5471,3290,5471,3290,5455,2962,5455,2948,5322xm2463,5649l2449,5975,2473,5975,2463,5649xm2863,5689l2848,5905,2883,5905,2877,5811,2863,5689xm4531,5557l4517,5837,4503,5902,5173,5902,5173,5676,4546,5676,4531,5557xm3989,5869l3975,5879,3995,5879,3989,5869xm3390,5746l3376,5866,3394,5866,3390,5746xm4489,5695l4474,5839,4498,5839,4489,5695xm2221,5742l2207,5820,2224,5820,2221,5742xm2834,5319l2820,5686,2843,5686,2834,5319xm4574,5113l4560,5347,4546,5676,5173,5676,5173,5448,4802,5448,4795,5427,4774,5427,4771,5388,4745,5388,4738,5316,4588,5316,4574,5113xm2691,5430l2677,5592,2663,5663,2817,5663,2806,5542,2804,5505,2706,5505,2691,5430xm3348,5500l3333,5616,3361,5616,3348,5500xm4374,5373l4360,5594,4463,5594,4463,5583,4446,5583,4434,5514,4417,5514,4409,5407,4389,5407,4374,5373xm4460,5522l4446,5583,4463,5583,4460,5522xm4431,5499l4417,5514,4434,5514,4431,5499xm2748,5215l2734,5270,2720,5347,2706,5505,2804,5505,2803,5495,2763,5495,2748,5215xm2791,5259l2777,5473,2763,5495,2803,5495,2791,5259xm3305,5288l3290,5471,3318,5471,3305,5288xm2991,5213l2977,5337,2962,5455,3290,5455,3286,5377,3005,5377,2991,5213xm4874,5008l4859,5069,4845,5086,4831,5149,4817,5277,4802,5448,5173,5448,5173,5435,5159,5363,5145,5355,5137,5256,4888,5256,4874,5008xm4788,5403l4774,5427,4795,5427,4788,5403xm3818,5266l3804,5296,3790,5312,3775,5404,3761,5419,3934,5419,3932,5395,3923,5365,3889,5365,3884,5343,3861,5343,3860,5342,3832,5342,3818,5266xm4403,5327l4389,5407,4409,5407,4403,5327xm4759,5234l4745,5388,4771,5388,4759,5234xm3034,4892l3019,5157,3005,5377,3286,5377,3283,5332,3233,5332,3219,5274,3209,5181,3176,5181,3174,5156,3134,5156,3131,5146,3091,5146,3083,5076,3048,5076,3034,4892xm3904,5343l3889,5365,3923,5365,3918,5347,3904,5343xm3875,5306l3861,5343,3884,5343,3875,5306xm3847,5319l3832,5342,3860,5342,3847,5319xm3262,5131l3248,5258,3233,5332,3283,5332,3276,5198,3262,5131xm4603,4935l4588,5316,4738,5316,4734,5271,4702,5271,4700,5249,4660,5249,4653,5175,4631,5175,4617,5022,4603,4935xm4717,5091l4702,5271,4734,5271,4717,5091xm4916,4845l4902,4981,4888,5256,5137,5256,5136,5240,5116,5240,5102,5187,5088,5153,5073,5030,5071,5000,4931,5000,4916,4845xm4688,5138l4674,5207,4660,5249,4700,5249,4688,5138xm5130,5166l5116,5240,5136,5240,5130,5166xm3191,5102l3176,5181,3209,5181,3205,5138,3205,5138,3191,5102xm2149,5138l2135,5176,2153,5176,2149,5138xm4645,5098l4631,5175,4653,5175,4645,5098xm3162,5017l3148,5146,3134,5156,3174,5156,3162,5017xm3119,5096l3105,5111,3091,5146,3131,5146,3119,5096xm3062,4990l3048,5076,3083,5076,3077,5020,3062,4990xm1993,4877l1978,5060,2125,5060,2121,5007,2007,5007,1993,4877xm2064,4988l2050,5007,2078,5007,2064,4988xm2107,4988l2092,4988,2078,5007,2121,5007,2107,4988xm4945,4749l4931,5000,5071,5000,5060,4847,5045,4847,5045,4847,5016,4847,5009,4793,4988,4793,4982,4783,4959,4783,4945,4749xm5059,4836l5045,4847,5060,4847,5059,4836xm5030,4796l5016,4847,5045,4847,5030,4796xm5002,4746l4988,4793,5009,4793,5002,4746xm4973,4768l4959,4783,4982,4783,4973,4768xe" filled="true" fillcolor="#5c8727" stroked="false">
              <v:path arrowok="t"/>
              <v:fill type="solid"/>
            </v:shape>
            <v:shape style="position:absolute;left:1966;top:4658;width:3207;height:1896" coordorigin="1967,4659" coordsize="3207,1896" path="m3646,6219l3419,6219,3433,6357,3447,6435,3462,6437,3476,6467,3490,6555,3504,6511,3536,6511,3547,6449,3610,6449,3619,6383,3633,6291,3646,6219xm3536,6511l3504,6511,3519,6555,3533,6525,3536,6511xm3610,6449l3547,6449,3561,6495,3576,6463,3608,6463,3610,6449xm3608,6463l3590,6463,3604,6489,3608,6463xm2352,6017l2249,6017,2264,6209,2278,6277,2292,6297,2306,6205,2322,6205,2335,6153,2349,6053,2352,6017xm4240,6141l4146,6141,4160,6291,4175,6219,4189,6185,4203,6143,4240,6143,4240,6141xm4243,6129l4089,6129,4103,6249,4118,6243,4132,6201,4146,6141,4240,6141,4243,6129xm3404,5747l3390,5747,3405,6231,3419,6219,3646,6219,3647,6213,3648,6193,3490,6193,3482,6087,3433,6087,3421,5767,3405,5767,3404,5747xm2322,6205l2306,6205,2321,6209,2322,6205xm4305,5869l3989,5869,4004,5897,4018,6011,4032,6167,4046,6209,4061,5935,4300,5935,4303,5909,4305,5869xm4300,5935l4061,5935,4075,6209,4089,6129,4243,6129,4246,6111,4260,6057,4285,6057,4289,6039,4300,5935xm2614,5911l2492,5911,2506,6027,2520,6193,2535,6187,2549,6019,2604,6019,2606,6003,2614,5911xm3590,4825l3576,4889,3561,4903,3547,5465,3533,5663,3519,5921,3504,6103,3490,6193,3648,6193,3661,5997,3676,5881,3690,5699,3704,5593,3718,5441,3733,5379,3704,5379,3690,5289,3676,5131,3661,4989,3647,4915,3637,4883,3619,4883,3604,4873,3590,4825xm4240,6143l4203,6143,4218,6147,4232,6185,4240,6143xm2604,6019l2549,6019,2563,6171,2577,6063,2599,6063,2604,6019xm2260,5743l2221,5743,2235,6143,2249,6017,2352,6017,2362,5869,2264,5869,2260,5743xm2474,5649l2463,5649,2478,6143,2492,5911,2614,5911,2620,5851,2634,5809,2636,5759,2478,5759,2474,5649xm2599,6063l2577,6063,2592,6133,2599,6063xm4285,6057l4260,6057,4275,6111,4285,6057xm3462,5813l3447,5883,3433,6087,3482,6087,3476,6015,3462,5813xm2454,5853l2363,5853,2378,5967,2392,6039,2406,6053,2420,6085,2435,5957,2450,5957,2454,5853xm2903,5691l2863,5691,2877,5811,2891,6021,2903,5691xm2450,5957l2435,5957,2449,5977,2450,5957xm2869,5321l2834,5321,2848,5905,2863,5691,2903,5691,2905,5633,2920,5597,2932,5421,2877,5421,2869,5321xm4524,5697l4489,5697,4503,5903,4517,5839,4524,5697xm3954,5343l3904,5343,3918,5347,3932,5395,3947,5625,3961,5731,3975,5881,3989,5869,4305,5869,4314,5725,4160,5725,4159,5719,4103,5719,4103,5703,3975,5703,3961,5509,3954,5343xm2278,5597l2264,5869,2362,5869,2363,5853,2454,5853,2458,5779,2292,5779,2278,5597xm3393,5501l3348,5501,3362,5623,3376,5867,3390,5747,3404,5747,3393,5501xm4552,5523l4460,5523,4474,5841,4489,5697,4524,5697,4531,5557,4551,5557,4552,5523xm2169,5139l2149,5139,2164,5289,2178,5471,2192,5743,2207,5821,2221,5743,2260,5743,2256,5557,2192,5557,2178,5251,2169,5139xm2306,5221l2292,5779,2458,5779,2463,5649,2474,5649,2474,5635,2406,5635,2394,5279,2321,5279,2306,5221xm3419,5719l3405,5767,3421,5767,3419,5719xm2492,5273l2478,5759,2636,5759,2640,5669,2535,5669,2530,5617,2506,5617,2492,5273xm4218,5167l4203,5257,4189,5305,4175,5625,4160,5725,4314,5725,4317,5661,4332,5633,4346,5435,4370,5435,4374,5373,4395,5373,4403,5327,4500,5327,4499,5317,4431,5317,4417,5305,4232,5305,4218,5167xm4118,5455l4103,5719,4159,5719,4158,5715,4132,5715,4118,5455xm4146,5653l4132,5715,4158,5715,4146,5653xm4018,5223l4004,5349,3989,5627,3975,5703,4103,5703,4099,5539,4032,5539,4018,5223xm2807,5259l2791,5259,2806,5543,2820,5687,2830,5417,2820,5417,2807,5259xm4551,5557l4531,5557,4546,5677,4551,5557xm2592,5009l2577,5031,2563,5353,2549,5383,2535,5669,2640,5669,2649,5459,2689,5459,2691,5431,2712,5431,2720,5347,2730,5295,2677,5295,2663,5237,2653,5113,2620,5113,2606,5109,2592,5009xm2689,5459l2649,5459,2663,5663,2677,5593,2689,5459xm2420,5327l2406,5635,2474,5635,2467,5411,2449,5411,2435,5359,2420,5327xm2520,5515l2506,5617,2530,5617,2520,5515xm3366,5289l3305,5289,3319,5483,3333,5617,3348,5501,3393,5501,3390,5443,3376,5409,3366,5289xm4370,5435l4346,5435,4360,5595,4370,5435xm4553,5501l4431,5501,4446,5585,4460,5523,4552,5523,4553,5501xm2221,5339l2207,5525,2192,5557,2256,5557,2253,5463,2235,5463,2221,5339xm4061,5055l4046,5359,4032,5539,4099,5539,4092,5197,4075,5197,4061,5055xm4500,5327l4403,5327,4417,5515,4431,5501,4553,5501,4558,5379,4503,5379,4500,5327xm2712,5431l2691,5431,2706,5507,2712,5431xm2758,5215l2748,5215,2763,5495,2777,5475,2785,5349,2763,5349,2758,5215xm3282,5133l3262,5133,3276,5199,3290,5473,3303,5305,3290,5305,3282,5133xm2249,5315l2235,5463,2253,5463,2249,5315xm2978,5323l2948,5323,2962,5455,2977,5337,2978,5323xm4806,5405l4788,5405,4802,5449,4806,5405xm5172,5167l5130,5167,5145,5355,5159,5365,5173,5437,5173,5177,5172,5167xm4821,5235l4759,5235,4774,5427,4788,5405,4806,5405,4817,5279,4821,5235xm2905,4903l2891,5257,2877,5421,2932,5421,2934,5387,2948,5323,2978,5323,2991,5213,3016,5213,3019,5159,3025,5059,2962,5059,2959,5011,2920,5011,2905,4903xm3733,5079l3718,5301,3704,5379,3733,5379,3747,5385,3761,5419,3775,5405,3790,5313,3804,5297,3818,5267,3950,5267,3947,5177,3946,5173,3747,5173,3733,5079xm2834,4963l2820,5417,2830,5417,2834,5321,2869,5321,2866,5283,2848,5283,2834,4963xm2463,5283l2449,5411,2467,5411,2463,5283xm4395,5373l4374,5373,4389,5407,4395,5373xm4724,5091l4717,5091,4745,5389,4759,5235,4821,5235,4822,5231,4802,5231,4801,5205,4731,5205,4724,5091xm3016,5213l2991,5213,3005,5379,3016,5213xm4560,4815l4546,4979,4531,5109,4517,5207,4503,5379,4558,5379,4560,5347,4574,5115,4596,5115,4603,4935,4631,4935,4631,4931,4617,4913,4612,4843,4574,4843,4560,4815xm3952,5307l3875,5307,3889,5365,3904,5343,3954,5343,3952,5307xm2791,5043l2777,5169,2763,5349,2785,5349,2791,5259,2807,5259,2806,5235,2791,5043xm3871,5319l3847,5319,3861,5345,3871,5319xm3950,5267l3818,5267,3832,5343,3847,5319,3871,5319,3875,5307,3952,5307,3950,5267xm3281,5103l3191,5103,3205,5139,3219,5275,3233,5333,3248,5259,3262,5133,3282,5133,3281,5103xm4460,5165l4446,5257,4431,5317,4499,5317,4499,5307,4474,5307,4460,5165xm4596,5115l4574,5115,4588,5317,4596,5115xm4489,5119l4474,5307,4499,5307,4489,5119xm3305,5045l3290,5305,3303,5305,3305,5289,3366,5289,3362,5241,3319,5241,3305,5045xm4246,5153l4232,5305,4417,5305,4411,5255,4374,5255,4363,5241,4260,5241,4246,5153xm2706,5055l2691,5129,2677,5295,2730,5295,2734,5271,2748,5215,2758,5215,2753,5079,2720,5079,2706,5055xm2863,5243l2848,5283,2866,5283,2863,5243xm2335,4879l2321,5279,2394,5279,2392,5225,2383,5137,2349,5137,2335,4879xm4713,5139l4688,5139,4702,5271,4713,5139xm4886,5009l4874,5009,4888,5257,4899,5039,4888,5039,4886,5009xm4389,5119l4374,5255,4411,5255,4403,5187,4389,5119xm4645,5099l4660,5249,4674,5209,4688,5139,4713,5139,4715,5113,4660,5113,4645,5099xm3348,5137l3333,5147,3319,5241,3362,5241,3362,5235,3348,5137xm4275,5093l4260,5241,4363,5241,4360,5237,4351,5173,4303,5173,4289,5139,4275,5093xm5064,4837l5059,4837,5073,5031,5088,5155,5102,5189,5116,5241,5130,5167,5172,5167,5169,5139,5102,5139,5088,5063,5073,5013,5064,4837xm4845,4731l4831,4773,4817,4885,4802,5231,4822,5231,4831,5149,4845,5087,4859,5071,4874,5009,4886,5009,4874,4805,4859,4805,4845,4731xm4745,4983l4731,5205,4801,5205,4790,5003,4759,5003,4745,4983xm4089,5073l4075,5197,4092,5197,4089,5073xm3233,5019l3162,5019,3176,5181,3191,5103,3281,5103,3280,5091,3248,5091,3233,5023,3233,5019xm2157,4989l2107,4989,2121,5007,2135,5177,2149,5139,2169,5139,2164,5069,2157,4989xm4631,4935l4603,4935,4617,5023,4631,5175,4645,5099,4631,4935xm3761,5127l3747,5173,3946,5173,3943,5149,3775,5149,3761,5127xm4332,4951l4317,5127,4303,5173,4351,5173,4346,5141,4332,4951xm3153,5097l3119,5097,3134,5157,3148,5147,3153,5097xm3790,4965l3775,5149,3943,5149,3938,5115,3875,5115,3861,5093,3847,5079,3840,5011,3818,5011,3804,4967,3790,4965xm3139,4991l3062,4991,3077,5021,3091,5147,3105,5111,3119,5097,3153,5097,3162,5019,3233,5019,3232,5011,3148,5011,3139,4991xm5130,4905l5116,4995,5102,5139,5169,5139,5159,5055,5145,5025,5130,4905xm2363,4825l2349,5137,2383,5137,2378,5083,2363,4825xm3904,4929l3889,5047,3875,5115,3938,5115,3932,5073,3918,5059,3904,4929xm2634,4857l2620,5113,2653,5113,2649,5061,2634,4857xm4717,4973l4702,4993,4688,5005,4674,5105,4660,5113,4715,5113,4717,5091,4724,5091,4717,4973xm3262,4955l3248,5091,3280,5091,3276,5013,3262,4955xm2748,4965l2734,5021,2720,5079,2753,5079,2748,4965xm3071,4893l3034,4893,3048,5077,3062,4991,3139,4991,3134,4977,3127,4957,3091,4957,3077,4903,3071,4893xm1967,4803l1967,4893,1978,5061,1987,4945,1978,4945,1967,4803xm2991,4929l2977,4965,2962,5059,3025,5059,3030,4959,3005,4959,2991,4929xm4916,4771l4902,4897,4888,5039,4899,5039,4902,4983,4916,4845,4939,4845,4942,4795,4931,4795,4916,4771xm2934,4821l2920,5011,2959,5011,2948,4863,2934,4821xm3162,4775l3148,5011,3232,5011,3231,4997,3176,4997,3162,4775xm3832,4943l3818,5011,3840,5011,3832,4943xm2020,4877l1993,4877,2007,5007,2050,5007,2064,4989,2157,4989,2151,4919,2035,4919,2021,4881,2020,4877xm2092,4989l2064,4989,2078,5007,2092,4989xm4788,4957l4774,5003,4790,5003,4788,4957xm4939,4845l4916,4845,4931,5001,4939,4845xm3205,4839l3191,4885,3176,4997,3231,4997,3219,4881,3205,4839xm3034,4763l3019,4937,3005,4959,3030,4959,3034,4893,3071,4893,3062,4875,3048,4865,3034,4763xm3105,4903l3091,4957,3127,4957,3119,4933,3105,4903xm1993,4805l1978,4945,1987,4945,1993,4877,2020,4877,2007,4807,1993,4805xm2064,4833l2050,4919,2078,4919,2064,4833xm2121,4789l2107,4827,2092,4827,2078,4919,2151,4919,2149,4901,2135,4865,2121,4789xm3633,4869l3619,4883,3637,4883,3633,4869xm5011,4747l5002,4747,5016,4847,5030,4797,5062,4797,5062,4785,5016,4785,5011,4747xm5062,4797l5030,4797,5045,4847,5059,4837,5064,4837,5062,4797xm4603,4721l4588,4831,4574,4843,4612,4843,4603,4721xm4874,4803l4859,4805,4874,4805,4874,4803xm4945,4659l4931,4795,4942,4795,4945,4749,5001,4749,5002,4747,5011,4747,5009,4733,4988,4733,4973,4691,4959,4691,4945,4659xm4995,4769l4973,4769,4988,4795,4995,4769xm5030,4701l5016,4785,5062,4785,5060,4745,5045,4745,5030,4701xm5001,4749l4945,4749,4959,4783,4973,4769,4995,4769,5001,4749xm5059,4729l5045,4745,5060,4745,5059,4729xm5002,4685l4988,4733,5009,4733,5002,4685xe" filled="true" fillcolor="#ffcf00" stroked="false">
              <v:path arrowok="t"/>
              <v:fill type="solid"/>
            </v:shape>
            <v:shape style="position:absolute;left:1966;top:4641;width:3207;height:1551" coordorigin="1967,4642" coordsize="3207,1551" path="m3525,5812l3462,5812,3476,6013,3490,6192,3504,6103,3519,5921,3525,5812xm3530,5718l3419,5718,3433,6086,3447,5883,3462,5812,3525,5812,3530,5718xm2304,5313l2249,5313,2264,5869,2278,5595,2297,5595,2304,5313xm2297,5595l2278,5595,2292,5777,2297,5595xm3556,5135l3348,5135,3362,5233,3376,5408,3390,5441,3405,5765,3419,5718,3530,5718,3533,5663,3547,5463,3556,5135xm2491,5283l2463,5283,2477,5759,2491,5283xm4171,5651l4146,5651,4160,5723,4171,5651xm4322,5071l4089,5071,4103,5718,4118,5455,4182,5455,4189,5305,4189,5304,4203,5256,4218,5167,4245,5167,4246,5152,4269,5152,4275,5092,4320,5092,4322,5071xm4182,5455l4118,5455,4132,5714,4146,5651,4171,5651,4175,5625,4182,5455xm4550,4927l3904,4927,3918,5057,3932,5071,3947,5177,3961,5508,3975,5702,3989,5627,4004,5348,4018,5222,4053,5222,4061,5053,4323,5053,4332,4950,4548,4950,4550,4927xm2542,5513l2520,5513,2535,5668,2542,5513xm2934,4823l2363,4823,2378,5083,2392,5223,2406,5634,2420,5326,2458,5326,2463,5283,2491,5283,2492,5272,2567,5272,2577,5030,2592,5009,2626,5009,2634,4856,2931,4856,2934,4823xm2567,5272l2492,5272,2506,5616,2520,5513,2542,5513,2549,5381,2563,5351,2567,5272xm3032,4788l2121,4788,2135,4865,2149,4900,2164,5071,2178,5249,2192,5556,2207,5523,2221,5337,2247,5337,2249,5313,2304,5313,2306,5221,2323,5221,2335,4879,2361,4879,2363,4823,2934,4823,2934,4820,3029,4820,3032,4788xm4053,5222l4018,5222,4032,5538,4046,5358,4053,5222xm2247,5337l2221,5337,2235,5462,2247,5337xm2892,5242l2863,5242,2877,5420,2891,5256,2891,5254,2892,5242xm2831,5043l2791,5043,2806,5240,2820,5415,2831,5043xm2458,5326l2420,5326,2435,5358,2449,5410,2458,5326xm4530,5119l4489,5119,4503,5379,4517,5206,4530,5119xm4555,4867l3633,4867,3647,4913,3661,4989,3676,5129,3690,5288,3704,5378,3718,5300,3733,5079,3781,5079,3790,4964,3828,4964,3832,4941,3902,4941,3904,4927,4550,4927,4555,4867xm2834,4964l2748,4964,2763,5349,2777,5167,2791,5043,2831,5043,2834,4964xm4530,5118l4389,5118,4403,5186,4417,5304,4431,5316,4446,5255,4460,5164,4485,5164,4489,5119,4530,5119,4530,5118xm4485,5164l4460,5164,4474,5305,4485,5164xm4245,5167l4218,5167,4232,5304,4245,5167xm3560,4953l3262,4953,3276,5013,3290,5303,3305,5044,3558,5044,3560,4953xm2931,4856l2634,4856,2649,5060,2663,5235,2677,5293,2691,5129,2706,5054,2726,5054,2734,5020,2748,4964,2834,4964,2834,4961,2903,4961,2905,4903,2928,4903,2931,4856xm2903,4961l2834,4961,2848,5282,2863,5242,2892,5242,2903,4961xm2323,5221l2306,5221,2321,5279,2323,5221xm4548,4950l4332,4950,4346,5140,4360,5236,4374,5254,4389,5118,4530,5118,4531,5108,4546,4978,4548,4950xm3558,5044l3305,5044,3319,5240,3333,5145,3348,5135,3556,5135,3558,5044xm4269,5152l4246,5152,4260,5240,4269,5152xm4814,4956l4788,4956,4802,5229,4814,4956xm4783,4972l4717,4972,4731,5204,4745,4982,4780,4982,4783,4972xm4323,5053l4061,5053,4075,5197,4089,5071,4322,5071,4323,5053xm5173,4903l5130,4903,5145,5024,5159,5055,5173,5176,5173,4903xm3781,5079l3733,5079,3747,5172,3761,5125,3777,5125,3781,5079xm4320,5092l4275,5092,4289,5138,4303,5171,4317,5126,4320,5092xm3777,5125l3761,5125,3775,5148,3777,5125xm5173,4729l5059,4729,5073,5013,5088,5062,5102,5139,5116,4993,5130,4903,5173,4903,5173,4729xm2361,4879l2335,4879,2349,5136,2361,4879xm3902,4941l3832,4941,3847,5078,3861,5093,3875,5115,3889,5047,3902,4941xm4938,4720l4603,4720,4617,4912,4631,4931,4645,5098,4660,5113,4674,5105,4688,5004,4702,4992,4717,4972,4783,4972,4788,4956,4814,4956,4817,4883,4831,4773,4845,4730,4937,4730,4938,4720xm2626,5009l2592,5009,2606,5107,2620,5111,2626,5009xm3587,4838l3205,4838,3219,4879,3219,4880,3233,5022,3248,5089,3262,4953,3560,4953,3561,4901,3576,4887,3587,4838xm2726,5054l2706,5054,2720,5078,2726,5054xm3029,4820l2934,4820,2948,4861,2962,5058,2977,4964,2991,4928,3020,4928,3029,4820xm4913,4802l4874,4802,4888,5038,4902,4897,4913,4802xm3828,4964l3790,4964,3804,4966,3818,5010,3828,4964xm3154,4903l3105,4903,3119,4933,3134,4976,3148,5009,3154,4903xm2928,4903l2905,4903,2920,5009,2928,4903xm4780,4982l4745,4982,4759,5003,4774,5003,4780,4982xm4596,4774l3162,4774,3176,4995,3191,4885,3205,4838,3587,4838,3590,4823,4559,4823,4560,4814,4590,4814,4596,4774xm3020,4928l2991,4928,3005,4958,3019,4937,3020,4928xm4597,4762l3034,4762,3048,4864,3062,4874,3077,4901,3091,4955,3105,4903,3154,4903,3162,4774,4596,4774,4597,4762xm5173,4642l1967,4642,1967,4804,1978,4943,1993,4804,2115,4804,2121,4788,3032,4788,3034,4762,4597,4762,4603,4720,4938,4720,4945,4659,5173,4659,5173,4642xm2115,4804l1993,4804,2007,4807,2021,4880,2035,4918,2050,4918,2064,4832,2091,4832,2092,4826,2107,4826,2115,4804xm2091,4832l2064,4832,2078,4918,2091,4832xm4559,4823l3590,4823,3604,4872,3618,4881,3633,4867,4555,4867,4559,4823xm4590,4814l4560,4814,4574,4841,4588,4829,4590,4814xm4937,4730l4845,4730,4859,4804,4874,4802,4913,4802,4916,4769,4933,4769,4937,4730xm4933,4769l4916,4769,4931,4795,4933,4769xm5173,4684l5002,4684,5016,4785,5030,4701,5173,4701,5173,4684xm5173,4701l5030,4701,5045,4743,5059,4729,5173,4729,5173,4701xm5173,4659l4945,4659,4959,4689,4973,4689,4988,4732,5002,4684,5173,4684,5173,4659xe" filled="true" fillcolor="#e66054" stroked="false">
              <v:path arrowok="t"/>
              <v:fill type="solid"/>
            </v:shape>
            <v:shape style="position:absolute;left:1966;top:5154;width:3203;height:1453" coordorigin="1967,5154" coordsize="3203,1453" path="m1967,5222l2003,5198,2045,5154,2088,5241,2131,5314,2174,5358,2217,5474,2259,5532,2302,5619,2345,5721,2388,5677,2431,5633,2474,5633,2516,5692,2559,5750,2602,5735,2645,5648,2688,5532,2730,5459,2773,5488,2816,5546,2858,5604,2901,5590,2944,5517,2987,5488,3029,5372,3072,5329,3115,5329,3158,5256,3201,5285,3244,5343,3286,5372,3329,5459,3372,5488,3415,5633,3458,5793,3501,6113,3543,6607,3586,6592,3629,6476,3672,6156,3714,5662,3757,5488,3800,5459,3842,5459,3885,5401,3928,5532,3971,5590,4014,5735,4056,5866,4099,5924,4142,5939,4185,5968,4228,5982,4271,5866,4313,5793,4356,5706,4399,5576,4442,5619,4485,5619,4528,5576,4570,5546,4613,5517,4656,5517,4698,5517,4741,5517,4784,5546,4826,5546,4869,5503,4912,5503,4955,5445,4998,5401,5041,5415,5083,5459,5126,5488,5169,5561e" filled="false" stroked="true" strokeweight="1.25pt" strokecolor="#231f20">
              <v:path arrowok="t"/>
              <v:stroke dashstyle="solid"/>
            </v:shape>
            <v:rect style="position:absolute;left:6460;top:6363;width:467;height:312" filled="true" fillcolor="#e66054" stroked="false">
              <v:fill type="solid"/>
            </v:rect>
            <v:rect style="position:absolute;left:7204;top:5896;width:467;height:779" filled="true" fillcolor="#ee9c89" stroked="false">
              <v:fill type="solid"/>
            </v:rect>
            <v:rect style="position:absolute;left:7945;top:5273;width:467;height:1401" filled="true" fillcolor="#ffcf00" stroked="false">
              <v:fill type="solid"/>
            </v:rect>
            <v:rect style="position:absolute;left:8687;top:6212;width:467;height:463" filled="true" fillcolor="#b3c698" stroked="false">
              <v:fill type="solid"/>
            </v:rect>
            <v:shape style="position:absolute;left:1980;top:6538;width:7915;height:743" coordorigin="1981,6539" coordsize="7915,743" path="m2101,7161l1981,7161,1981,7281,2101,7281,2101,7161m9896,6539l9429,6539,9429,6674,9896,6674,9896,6539e" filled="true" fillcolor="#5c8727" stroked="false">
              <v:path arrowok="t"/>
              <v:fill type="solid"/>
            </v:shape>
            <v:rect style="position:absolute;left:1980;top:7563;width:120;height:120" filled="true" fillcolor="#ffcf00" stroked="false">
              <v:fill type="solid"/>
            </v:rect>
            <v:rect style="position:absolute;left:1980;top:7999;width:120;height:120" filled="true" fillcolor="#e66054" stroked="false">
              <v:fill type="solid"/>
            </v:rect>
            <v:line style="position:absolute" from="2101,8527" to="1821,8527" stroked="true" strokeweight="1pt" strokecolor="#231f20">
              <v:stroke dashstyle="solid"/>
            </v:line>
            <v:line style="position:absolute" from="5171,6684" to="5251,6684" stroked="true" strokeweight=".25pt" strokecolor="#231f20">
              <v:stroke dashstyle="solid"/>
            </v:line>
            <v:line style="position:absolute" from="5171,4936" to="5251,4936" stroked="true" strokeweight=".25pt" strokecolor="#231f20">
              <v:stroke dashstyle="solid"/>
            </v:line>
            <v:line style="position:absolute" from="5171,5229" to="5251,5229" stroked="true" strokeweight=".25pt" strokecolor="#231f20">
              <v:stroke dashstyle="solid"/>
            </v:line>
            <v:line style="position:absolute" from="5171,5517" to="5251,5517" stroked="true" strokeweight=".25pt" strokecolor="#231f20">
              <v:stroke dashstyle="solid"/>
            </v:line>
            <v:line style="position:absolute" from="5171,5809" to="5251,5809" stroked="true" strokeweight=".25pt" strokecolor="#231f20">
              <v:stroke dashstyle="solid"/>
            </v:line>
            <v:line style="position:absolute" from="5171,6099" to="5251,6099" stroked="true" strokeweight=".25pt" strokecolor="#231f20">
              <v:stroke dashstyle="solid"/>
            </v:line>
            <v:line style="position:absolute" from="5171,6389" to="5251,6389" stroked="true" strokeweight=".25pt" strokecolor="#231f20">
              <v:stroke dashstyle="solid"/>
            </v:line>
            <v:line style="position:absolute" from="5171,4644" to="5251,4644" stroked="true" strokeweight=".25pt" strokecolor="#231f20">
              <v:stroke dashstyle="solid"/>
            </v:line>
            <v:line style="position:absolute" from="5171,4936" to="5251,4936" stroked="true" strokeweight=".25pt" strokecolor="#231f20">
              <v:stroke dashstyle="solid"/>
            </v:line>
            <v:line style="position:absolute" from="1887,6681" to="1967,6681" stroked="true" strokeweight=".25pt" strokecolor="#231f20">
              <v:stroke dashstyle="solid"/>
            </v:line>
            <v:line style="position:absolute" from="4891,6678" to="4891,6758" stroked="true" strokeweight=".25pt" strokecolor="#231f20">
              <v:stroke dashstyle="solid"/>
            </v:line>
            <v:line style="position:absolute" from="4032,6678" to="4032,6758" stroked="true" strokeweight=".25pt" strokecolor="#231f20">
              <v:stroke dashstyle="solid"/>
            </v:line>
            <v:line style="position:absolute" from="2992,6678" to="2992,6758" stroked="true" strokeweight=".25pt" strokecolor="#231f20">
              <v:stroke dashstyle="solid"/>
            </v:line>
            <v:line style="position:absolute" from="1964,6678" to="1964,6758" stroked="true" strokeweight=".25pt" strokecolor="#231f20">
              <v:stroke dashstyle="solid"/>
            </v:line>
            <v:line style="position:absolute" from="6233,6676" to="10168,6676" stroked="true" strokeweight=".25pt" strokecolor="#231f20">
              <v:stroke dashstyle="solid"/>
            </v:line>
            <v:shape style="position:absolute;left:8685;top:5053;width:1230;height:1333" coordorigin="8686,5053" coordsize="1230,1333" path="m8686,5974l8686,5053,9916,5053,9916,6385e" filled="false" stroked="true" strokeweight=".25pt" strokecolor="#7e8083">
              <v:path arrowok="t"/>
              <v:stroke dashstyle="solid"/>
            </v:shape>
            <v:shape style="position:absolute;left:6448;top:5053;width:1217;height:1251" coordorigin="6449,5053" coordsize="1217,1251" path="m6449,6304l6449,5053,7666,5053,7666,5833e" filled="false" stroked="true" strokeweight=".25pt" strokecolor="#7e8083">
              <v:path arrowok="t"/>
              <v:stroke dashstyle="solid"/>
            </v:shape>
            <v:rect style="position:absolute;left:6229;top:7168;width:120;height:120" filled="true" fillcolor="#e66054" stroked="false">
              <v:fill type="solid"/>
            </v:rect>
            <v:rect style="position:absolute;left:6229;top:7546;width:120;height:120" filled="true" fillcolor="#ffcf00" stroked="false">
              <v:fill type="solid"/>
            </v:rect>
            <v:rect style="position:absolute;left:6229;top:7735;width:120;height:120" filled="true" fillcolor="#b3c698" stroked="false">
              <v:fill type="solid"/>
            </v:rect>
            <v:rect style="position:absolute;left:6229;top:7924;width:120;height:120" filled="true" fillcolor="#5c8727" stroked="false">
              <v:fill type="solid"/>
            </v:rect>
            <v:rect style="position:absolute;left:6229;top:7357;width:120;height:120" filled="true" fillcolor="#ee9c89" stroked="false">
              <v:fill type="solid"/>
            </v:rect>
            <v:line style="position:absolute" from="1887,5152" to="1967,5152" stroked="true" strokeweight=".25pt" strokecolor="#231f20">
              <v:stroke dashstyle="solid"/>
            </v:line>
            <v:line style="position:absolute" from="1887,4641" to="1967,4641" stroked="true" strokeweight=".25pt" strokecolor="#231f20">
              <v:stroke dashstyle="solid"/>
            </v:line>
            <v:line style="position:absolute" from="1887,5662" to="1967,5662" stroked="true" strokeweight=".25pt" strokecolor="#231f20">
              <v:stroke dashstyle="solid"/>
            </v:line>
            <v:line style="position:absolute" from="1887,6172" to="1967,6172" stroked="true" strokeweight=".25pt" strokecolor="#231f20">
              <v:stroke dashstyle="solid"/>
            </v:line>
            <v:line style="position:absolute" from="1965,4639" to="1965,6685" stroked="true" strokeweight=".25pt" strokecolor="#231f20">
              <v:stroke dashstyle="solid"/>
            </v:line>
            <v:line style="position:absolute" from="5174,4639" to="5174,6681" stroked="true" strokeweight=".25pt" strokecolor="#231f20">
              <v:stroke dashstyle="solid"/>
            </v:line>
            <v:line style="position:absolute" from="1962,6680" to="5175,6680" stroked="true" strokeweight=".25pt" strokecolor="#231f20">
              <v:stroke dashstyle="solid"/>
            </v:line>
            <v:line style="position:absolute" from="1160,3206" to="10746,3206" stroked="true" strokeweight="3pt" strokecolor="#bad9df">
              <v:stroke dashstyle="solid"/>
            </v:line>
            <w10:wrap type="none"/>
          </v:group>
        </w:pict>
      </w:r>
      <w:r>
        <w:rPr>
          <w:color w:val="231F20"/>
          <w:w w:val="120"/>
          <w:sz w:val="17"/>
        </w:rPr>
        <w:t>Euro area: Above trend but falling</w:t>
      </w:r>
    </w:p>
    <w:p>
      <w:pPr>
        <w:pStyle w:val="BodyText"/>
        <w:spacing w:line="261" w:lineRule="auto" w:before="63"/>
        <w:ind w:left="1142" w:right="99"/>
      </w:pPr>
      <w:r>
        <w:rPr>
          <w:color w:val="231F20"/>
          <w:w w:val="110"/>
        </w:rPr>
        <w:t>The euro area is expected to grow at a moderate rate of about 1.5% in 2019, which is slightly above trend.</w:t>
      </w:r>
      <w:r>
        <w:rPr>
          <w:color w:val="231F20"/>
          <w:spacing w:val="31"/>
          <w:w w:val="110"/>
        </w:rPr>
        <w:t> </w:t>
      </w:r>
      <w:r>
        <w:rPr>
          <w:color w:val="231F20"/>
          <w:w w:val="110"/>
        </w:rPr>
        <w:t>As</w:t>
      </w:r>
    </w:p>
    <w:p>
      <w:pPr>
        <w:pStyle w:val="BodyText"/>
        <w:spacing w:line="261" w:lineRule="auto" w:before="1"/>
        <w:ind w:left="1142"/>
      </w:pPr>
      <w:r>
        <w:rPr>
          <w:color w:val="231F20"/>
          <w:spacing w:val="-4"/>
          <w:w w:val="105"/>
        </w:rPr>
        <w:t>illustrated </w:t>
      </w:r>
      <w:r>
        <w:rPr>
          <w:color w:val="231F20"/>
          <w:w w:val="105"/>
        </w:rPr>
        <w:t>by </w:t>
      </w:r>
      <w:r>
        <w:rPr>
          <w:color w:val="231F20"/>
          <w:spacing w:val="-3"/>
          <w:w w:val="105"/>
        </w:rPr>
        <w:t>our </w:t>
      </w:r>
      <w:r>
        <w:rPr>
          <w:color w:val="231F20"/>
          <w:spacing w:val="-4"/>
          <w:w w:val="105"/>
        </w:rPr>
        <w:t>leading indicators dashboard (Figure I-6e), </w:t>
      </w:r>
      <w:r>
        <w:rPr>
          <w:color w:val="231F20"/>
          <w:w w:val="105"/>
        </w:rPr>
        <w:t>the proportion of indicators that are tracking above trend </w:t>
      </w:r>
      <w:r>
        <w:rPr>
          <w:color w:val="231F20"/>
          <w:spacing w:val="-3"/>
          <w:w w:val="105"/>
        </w:rPr>
        <w:t>fell </w:t>
      </w:r>
      <w:r>
        <w:rPr>
          <w:color w:val="231F20"/>
          <w:spacing w:val="-4"/>
          <w:w w:val="105"/>
        </w:rPr>
        <w:t>throughout 2018, primarily driven </w:t>
      </w:r>
      <w:r>
        <w:rPr>
          <w:color w:val="231F20"/>
          <w:w w:val="105"/>
        </w:rPr>
        <w:t>by a </w:t>
      </w:r>
      <w:r>
        <w:rPr>
          <w:color w:val="231F20"/>
          <w:spacing w:val="-4"/>
          <w:w w:val="105"/>
        </w:rPr>
        <w:t>weaker industrial </w:t>
      </w:r>
      <w:r>
        <w:rPr>
          <w:color w:val="231F20"/>
          <w:w w:val="105"/>
        </w:rPr>
        <w:t>sector and net trade. A slowdown in the global trade</w:t>
      </w:r>
    </w:p>
    <w:p>
      <w:pPr>
        <w:pStyle w:val="BodyText"/>
        <w:spacing w:line="261" w:lineRule="auto" w:before="2"/>
        <w:ind w:left="1142" w:right="-13"/>
      </w:pPr>
      <w:r>
        <w:rPr>
          <w:color w:val="231F20"/>
          <w:w w:val="105"/>
        </w:rPr>
        <w:t>and industrial cycle, in addition to delays in German car production, explains most of this deterioration in economic momentum; German exports and German industrial</w:t>
      </w:r>
    </w:p>
    <w:p>
      <w:pPr>
        <w:pStyle w:val="BodyText"/>
        <w:spacing w:before="1"/>
        <w:rPr>
          <w:sz w:val="22"/>
        </w:rPr>
      </w:pPr>
      <w:r>
        <w:rPr/>
        <w:br w:type="column"/>
      </w:r>
      <w:r>
        <w:rPr>
          <w:sz w:val="22"/>
        </w:rPr>
      </w:r>
    </w:p>
    <w:p>
      <w:pPr>
        <w:pStyle w:val="BodyText"/>
        <w:spacing w:line="261" w:lineRule="auto"/>
        <w:ind w:left="416" w:right="1144"/>
      </w:pPr>
      <w:r>
        <w:rPr>
          <w:color w:val="231F20"/>
          <w:spacing w:val="-4"/>
          <w:w w:val="105"/>
        </w:rPr>
        <w:t>production </w:t>
      </w:r>
      <w:r>
        <w:rPr>
          <w:color w:val="231F20"/>
          <w:spacing w:val="-3"/>
          <w:w w:val="105"/>
        </w:rPr>
        <w:t>are both </w:t>
      </w:r>
      <w:r>
        <w:rPr>
          <w:color w:val="231F20"/>
          <w:spacing w:val="-4"/>
          <w:w w:val="105"/>
        </w:rPr>
        <w:t>currently </w:t>
      </w:r>
      <w:r>
        <w:rPr>
          <w:color w:val="231F20"/>
          <w:w w:val="105"/>
        </w:rPr>
        <w:t>in </w:t>
      </w:r>
      <w:r>
        <w:rPr>
          <w:color w:val="231F20"/>
          <w:spacing w:val="-3"/>
          <w:w w:val="105"/>
        </w:rPr>
        <w:t>the red </w:t>
      </w:r>
      <w:r>
        <w:rPr>
          <w:color w:val="231F20"/>
          <w:spacing w:val="-4"/>
          <w:w w:val="105"/>
        </w:rPr>
        <w:t>category, indicating </w:t>
      </w:r>
      <w:r>
        <w:rPr>
          <w:color w:val="231F20"/>
          <w:w w:val="105"/>
        </w:rPr>
        <w:t>below-trend growth and negative momentum. We expect </w:t>
      </w:r>
      <w:r>
        <w:rPr>
          <w:color w:val="231F20"/>
          <w:spacing w:val="-4"/>
          <w:w w:val="105"/>
        </w:rPr>
        <w:t>growth </w:t>
      </w:r>
      <w:r>
        <w:rPr>
          <w:color w:val="231F20"/>
          <w:w w:val="105"/>
        </w:rPr>
        <w:t>to </w:t>
      </w:r>
      <w:r>
        <w:rPr>
          <w:color w:val="231F20"/>
          <w:spacing w:val="-4"/>
          <w:w w:val="105"/>
        </w:rPr>
        <w:t>stabilize </w:t>
      </w:r>
      <w:r>
        <w:rPr>
          <w:color w:val="231F20"/>
          <w:w w:val="105"/>
        </w:rPr>
        <w:t>in </w:t>
      </w:r>
      <w:r>
        <w:rPr>
          <w:color w:val="231F20"/>
          <w:spacing w:val="-3"/>
          <w:w w:val="105"/>
        </w:rPr>
        <w:t>the </w:t>
      </w:r>
      <w:r>
        <w:rPr>
          <w:color w:val="231F20"/>
          <w:spacing w:val="-4"/>
          <w:w w:val="105"/>
        </w:rPr>
        <w:t>first </w:t>
      </w:r>
      <w:r>
        <w:rPr>
          <w:color w:val="231F20"/>
          <w:spacing w:val="-3"/>
          <w:w w:val="105"/>
        </w:rPr>
        <w:t>half </w:t>
      </w:r>
      <w:r>
        <w:rPr>
          <w:color w:val="231F20"/>
          <w:w w:val="105"/>
        </w:rPr>
        <w:t>of </w:t>
      </w:r>
      <w:r>
        <w:rPr>
          <w:color w:val="231F20"/>
          <w:spacing w:val="-3"/>
          <w:w w:val="105"/>
        </w:rPr>
        <w:t>2019 </w:t>
      </w:r>
      <w:r>
        <w:rPr>
          <w:color w:val="231F20"/>
          <w:w w:val="105"/>
        </w:rPr>
        <w:t>as </w:t>
      </w:r>
      <w:r>
        <w:rPr>
          <w:color w:val="231F20"/>
          <w:spacing w:val="-3"/>
          <w:w w:val="105"/>
        </w:rPr>
        <w:t>car </w:t>
      </w:r>
      <w:r>
        <w:rPr>
          <w:color w:val="231F20"/>
          <w:spacing w:val="-4"/>
          <w:w w:val="105"/>
        </w:rPr>
        <w:t>production </w:t>
      </w:r>
      <w:r>
        <w:rPr>
          <w:color w:val="231F20"/>
          <w:w w:val="105"/>
        </w:rPr>
        <w:t>recovers. Moreover, a large proportion of  leading </w:t>
      </w:r>
      <w:r>
        <w:rPr>
          <w:color w:val="231F20"/>
          <w:spacing w:val="-4"/>
          <w:w w:val="105"/>
        </w:rPr>
        <w:t>indicators</w:t>
      </w:r>
      <w:r>
        <w:rPr>
          <w:color w:val="231F20"/>
          <w:spacing w:val="10"/>
          <w:w w:val="105"/>
        </w:rPr>
        <w:t> </w:t>
      </w:r>
      <w:r>
        <w:rPr>
          <w:color w:val="231F20"/>
          <w:spacing w:val="-3"/>
          <w:w w:val="105"/>
        </w:rPr>
        <w:t>are</w:t>
      </w:r>
      <w:r>
        <w:rPr>
          <w:color w:val="231F20"/>
          <w:spacing w:val="11"/>
          <w:w w:val="105"/>
        </w:rPr>
        <w:t> </w:t>
      </w:r>
      <w:r>
        <w:rPr>
          <w:color w:val="231F20"/>
          <w:spacing w:val="-4"/>
          <w:w w:val="105"/>
        </w:rPr>
        <w:t>still</w:t>
      </w:r>
      <w:r>
        <w:rPr>
          <w:color w:val="231F20"/>
          <w:spacing w:val="11"/>
          <w:w w:val="105"/>
        </w:rPr>
        <w:t> </w:t>
      </w:r>
      <w:r>
        <w:rPr>
          <w:color w:val="231F20"/>
          <w:w w:val="105"/>
        </w:rPr>
        <w:t>in</w:t>
      </w:r>
      <w:r>
        <w:rPr>
          <w:color w:val="231F20"/>
          <w:spacing w:val="11"/>
          <w:w w:val="105"/>
        </w:rPr>
        <w:t> </w:t>
      </w:r>
      <w:r>
        <w:rPr>
          <w:color w:val="231F20"/>
          <w:spacing w:val="-4"/>
          <w:w w:val="105"/>
        </w:rPr>
        <w:t>green</w:t>
      </w:r>
      <w:r>
        <w:rPr>
          <w:color w:val="231F20"/>
          <w:spacing w:val="11"/>
          <w:w w:val="105"/>
        </w:rPr>
        <w:t> </w:t>
      </w:r>
      <w:r>
        <w:rPr>
          <w:color w:val="231F20"/>
          <w:spacing w:val="-4"/>
          <w:w w:val="105"/>
        </w:rPr>
        <w:t>territory,</w:t>
      </w:r>
      <w:r>
        <w:rPr>
          <w:color w:val="231F20"/>
          <w:spacing w:val="11"/>
          <w:w w:val="105"/>
        </w:rPr>
        <w:t> </w:t>
      </w:r>
      <w:r>
        <w:rPr>
          <w:color w:val="231F20"/>
          <w:spacing w:val="-4"/>
          <w:w w:val="105"/>
        </w:rPr>
        <w:t>including</w:t>
      </w:r>
      <w:r>
        <w:rPr>
          <w:color w:val="231F20"/>
          <w:spacing w:val="11"/>
          <w:w w:val="105"/>
        </w:rPr>
        <w:t> </w:t>
      </w:r>
      <w:r>
        <w:rPr>
          <w:color w:val="231F20"/>
          <w:spacing w:val="-4"/>
          <w:w w:val="105"/>
        </w:rPr>
        <w:t>business</w:t>
      </w:r>
    </w:p>
    <w:p>
      <w:pPr>
        <w:pStyle w:val="BodyText"/>
        <w:spacing w:line="261" w:lineRule="auto" w:before="3"/>
        <w:ind w:left="416" w:right="1486"/>
      </w:pPr>
      <w:r>
        <w:rPr>
          <w:color w:val="231F20"/>
          <w:w w:val="110"/>
        </w:rPr>
        <w:t>and consumer sentiment, labor market data, and </w:t>
      </w:r>
      <w:r>
        <w:rPr>
          <w:color w:val="231F20"/>
          <w:spacing w:val="-4"/>
          <w:w w:val="110"/>
        </w:rPr>
        <w:t>monetary</w:t>
      </w:r>
      <w:r>
        <w:rPr>
          <w:color w:val="231F20"/>
          <w:spacing w:val="-9"/>
          <w:w w:val="110"/>
        </w:rPr>
        <w:t> </w:t>
      </w:r>
      <w:r>
        <w:rPr>
          <w:color w:val="231F20"/>
          <w:spacing w:val="-4"/>
          <w:w w:val="110"/>
        </w:rPr>
        <w:t>policy.</w:t>
      </w:r>
      <w:r>
        <w:rPr>
          <w:color w:val="231F20"/>
          <w:spacing w:val="-9"/>
          <w:w w:val="110"/>
        </w:rPr>
        <w:t> </w:t>
      </w:r>
      <w:r>
        <w:rPr>
          <w:color w:val="231F20"/>
          <w:spacing w:val="-3"/>
          <w:w w:val="110"/>
        </w:rPr>
        <w:t>This</w:t>
      </w:r>
      <w:r>
        <w:rPr>
          <w:color w:val="231F20"/>
          <w:spacing w:val="-8"/>
          <w:w w:val="110"/>
        </w:rPr>
        <w:t> </w:t>
      </w:r>
      <w:r>
        <w:rPr>
          <w:color w:val="231F20"/>
          <w:spacing w:val="-4"/>
          <w:w w:val="110"/>
        </w:rPr>
        <w:t>should</w:t>
      </w:r>
      <w:r>
        <w:rPr>
          <w:color w:val="231F20"/>
          <w:spacing w:val="-9"/>
          <w:w w:val="110"/>
        </w:rPr>
        <w:t> </w:t>
      </w:r>
      <w:r>
        <w:rPr>
          <w:color w:val="231F20"/>
          <w:spacing w:val="-4"/>
          <w:w w:val="110"/>
        </w:rPr>
        <w:t>provide</w:t>
      </w:r>
      <w:r>
        <w:rPr>
          <w:color w:val="231F20"/>
          <w:spacing w:val="-9"/>
          <w:w w:val="110"/>
        </w:rPr>
        <w:t> </w:t>
      </w:r>
      <w:r>
        <w:rPr>
          <w:color w:val="231F20"/>
          <w:spacing w:val="-4"/>
          <w:w w:val="110"/>
        </w:rPr>
        <w:t>support</w:t>
      </w:r>
      <w:r>
        <w:rPr>
          <w:color w:val="231F20"/>
          <w:spacing w:val="-8"/>
          <w:w w:val="110"/>
        </w:rPr>
        <w:t> </w:t>
      </w:r>
      <w:r>
        <w:rPr>
          <w:color w:val="231F20"/>
          <w:w w:val="110"/>
        </w:rPr>
        <w:t>to</w:t>
      </w:r>
      <w:r>
        <w:rPr>
          <w:color w:val="231F20"/>
          <w:spacing w:val="-9"/>
          <w:w w:val="110"/>
        </w:rPr>
        <w:t> </w:t>
      </w:r>
      <w:r>
        <w:rPr>
          <w:color w:val="231F20"/>
          <w:spacing w:val="-4"/>
          <w:w w:val="110"/>
        </w:rPr>
        <w:t>growth </w:t>
      </w:r>
      <w:r>
        <w:rPr>
          <w:color w:val="231F20"/>
          <w:spacing w:val="-3"/>
          <w:w w:val="110"/>
        </w:rPr>
        <w:t>next</w:t>
      </w:r>
      <w:r>
        <w:rPr>
          <w:color w:val="231F20"/>
          <w:spacing w:val="7"/>
          <w:w w:val="110"/>
        </w:rPr>
        <w:t> </w:t>
      </w:r>
      <w:r>
        <w:rPr>
          <w:color w:val="231F20"/>
          <w:spacing w:val="-4"/>
          <w:w w:val="110"/>
        </w:rPr>
        <w:t>year.</w:t>
      </w:r>
      <w:r>
        <w:rPr>
          <w:color w:val="231F20"/>
          <w:spacing w:val="7"/>
          <w:w w:val="110"/>
        </w:rPr>
        <w:t> </w:t>
      </w:r>
      <w:r>
        <w:rPr>
          <w:color w:val="231F20"/>
          <w:spacing w:val="-4"/>
          <w:w w:val="110"/>
        </w:rPr>
        <w:t>However,</w:t>
      </w:r>
      <w:r>
        <w:rPr>
          <w:color w:val="231F20"/>
          <w:spacing w:val="8"/>
          <w:w w:val="110"/>
        </w:rPr>
        <w:t> </w:t>
      </w:r>
      <w:r>
        <w:rPr>
          <w:color w:val="231F20"/>
          <w:w w:val="110"/>
        </w:rPr>
        <w:t>as</w:t>
      </w:r>
      <w:r>
        <w:rPr>
          <w:color w:val="231F20"/>
          <w:spacing w:val="7"/>
          <w:w w:val="110"/>
        </w:rPr>
        <w:t> </w:t>
      </w:r>
      <w:r>
        <w:rPr>
          <w:color w:val="231F20"/>
          <w:spacing w:val="-4"/>
          <w:w w:val="110"/>
        </w:rPr>
        <w:t>shown</w:t>
      </w:r>
      <w:r>
        <w:rPr>
          <w:color w:val="231F20"/>
          <w:spacing w:val="7"/>
          <w:w w:val="110"/>
        </w:rPr>
        <w:t> </w:t>
      </w:r>
      <w:r>
        <w:rPr>
          <w:color w:val="231F20"/>
          <w:w w:val="110"/>
        </w:rPr>
        <w:t>in</w:t>
      </w:r>
      <w:r>
        <w:rPr>
          <w:color w:val="231F20"/>
          <w:spacing w:val="7"/>
          <w:w w:val="110"/>
        </w:rPr>
        <w:t> </w:t>
      </w:r>
      <w:r>
        <w:rPr>
          <w:color w:val="231F20"/>
          <w:spacing w:val="-4"/>
          <w:w w:val="110"/>
        </w:rPr>
        <w:t>Figure</w:t>
      </w:r>
      <w:r>
        <w:rPr>
          <w:color w:val="231F20"/>
          <w:spacing w:val="7"/>
          <w:w w:val="110"/>
        </w:rPr>
        <w:t> </w:t>
      </w:r>
      <w:r>
        <w:rPr>
          <w:color w:val="231F20"/>
          <w:spacing w:val="-4"/>
          <w:w w:val="110"/>
        </w:rPr>
        <w:t>I-6f,</w:t>
      </w:r>
      <w:r>
        <w:rPr>
          <w:color w:val="231F20"/>
          <w:spacing w:val="7"/>
          <w:w w:val="110"/>
        </w:rPr>
        <w:t> </w:t>
      </w:r>
      <w:r>
        <w:rPr>
          <w:color w:val="231F20"/>
          <w:spacing w:val="-3"/>
          <w:w w:val="110"/>
        </w:rPr>
        <w:t>the</w:t>
      </w:r>
      <w:r>
        <w:rPr>
          <w:color w:val="231F20"/>
          <w:spacing w:val="8"/>
          <w:w w:val="110"/>
        </w:rPr>
        <w:t> </w:t>
      </w:r>
      <w:r>
        <w:rPr>
          <w:color w:val="231F20"/>
          <w:spacing w:val="-4"/>
          <w:w w:val="110"/>
        </w:rPr>
        <w:t>risks</w:t>
      </w:r>
    </w:p>
    <w:p>
      <w:pPr>
        <w:pStyle w:val="BodyText"/>
        <w:spacing w:line="261" w:lineRule="auto" w:before="1"/>
        <w:ind w:left="416" w:right="1348"/>
        <w:jc w:val="both"/>
      </w:pPr>
      <w:r>
        <w:rPr>
          <w:color w:val="231F20"/>
          <w:w w:val="110"/>
        </w:rPr>
        <w:t>to </w:t>
      </w:r>
      <w:r>
        <w:rPr>
          <w:color w:val="231F20"/>
          <w:spacing w:val="-3"/>
          <w:w w:val="110"/>
        </w:rPr>
        <w:t>the </w:t>
      </w:r>
      <w:r>
        <w:rPr>
          <w:color w:val="231F20"/>
          <w:spacing w:val="-4"/>
          <w:w w:val="110"/>
        </w:rPr>
        <w:t>growth outlook </w:t>
      </w:r>
      <w:r>
        <w:rPr>
          <w:color w:val="231F20"/>
          <w:spacing w:val="-3"/>
          <w:w w:val="110"/>
        </w:rPr>
        <w:t>are </w:t>
      </w:r>
      <w:r>
        <w:rPr>
          <w:color w:val="231F20"/>
          <w:spacing w:val="-4"/>
          <w:w w:val="110"/>
        </w:rPr>
        <w:t>skewed </w:t>
      </w:r>
      <w:r>
        <w:rPr>
          <w:color w:val="231F20"/>
          <w:w w:val="110"/>
        </w:rPr>
        <w:t>to </w:t>
      </w:r>
      <w:r>
        <w:rPr>
          <w:color w:val="231F20"/>
          <w:spacing w:val="-3"/>
          <w:w w:val="110"/>
        </w:rPr>
        <w:t>the </w:t>
      </w:r>
      <w:r>
        <w:rPr>
          <w:color w:val="231F20"/>
          <w:spacing w:val="-4"/>
          <w:w w:val="110"/>
        </w:rPr>
        <w:t>downside given China’s continuing slowdown, U.S.-China trade tensions, </w:t>
      </w:r>
      <w:r>
        <w:rPr>
          <w:color w:val="231F20"/>
          <w:w w:val="110"/>
        </w:rPr>
        <w:t>and elevated political risks concerning Brexit and Italy.</w:t>
      </w:r>
    </w:p>
    <w:p>
      <w:pPr>
        <w:spacing w:after="0" w:line="261" w:lineRule="auto"/>
        <w:jc w:val="both"/>
        <w:sectPr>
          <w:type w:val="continuous"/>
          <w:pgSz w:w="11910" w:h="16840"/>
          <w:pgMar w:top="600" w:bottom="280" w:left="0" w:right="0"/>
          <w:cols w:num="2" w:equalWidth="0">
            <w:col w:w="5707" w:space="40"/>
            <w:col w:w="6163"/>
          </w:cols>
        </w:sectPr>
      </w:pPr>
    </w:p>
    <w:p>
      <w:pPr>
        <w:pStyle w:val="BodyText"/>
        <w:rPr>
          <w:sz w:val="20"/>
        </w:rPr>
      </w:pPr>
    </w:p>
    <w:p>
      <w:pPr>
        <w:pStyle w:val="BodyText"/>
        <w:rPr>
          <w:sz w:val="20"/>
        </w:rPr>
      </w:pPr>
    </w:p>
    <w:p>
      <w:pPr>
        <w:pStyle w:val="BodyText"/>
        <w:rPr>
          <w:sz w:val="20"/>
        </w:rPr>
      </w:pPr>
    </w:p>
    <w:p>
      <w:pPr>
        <w:spacing w:before="0"/>
        <w:ind w:left="1160" w:right="0" w:firstLine="0"/>
        <w:jc w:val="left"/>
        <w:rPr>
          <w:sz w:val="14"/>
        </w:rPr>
      </w:pPr>
      <w:r>
        <w:rPr>
          <w:color w:val="808285"/>
          <w:w w:val="115"/>
          <w:sz w:val="14"/>
        </w:rPr>
        <w:t>Figure I-6 (continued)</w:t>
      </w:r>
    </w:p>
    <w:p>
      <w:pPr>
        <w:pStyle w:val="BodyText"/>
        <w:spacing w:before="3"/>
        <w:rPr>
          <w:sz w:val="17"/>
        </w:rPr>
      </w:pPr>
    </w:p>
    <w:p>
      <w:pPr>
        <w:tabs>
          <w:tab w:pos="6162" w:val="left" w:leader="none"/>
        </w:tabs>
        <w:spacing w:before="101"/>
        <w:ind w:left="1160" w:right="0" w:firstLine="0"/>
        <w:jc w:val="left"/>
        <w:rPr>
          <w:sz w:val="17"/>
        </w:rPr>
      </w:pPr>
      <w:r>
        <w:rPr>
          <w:color w:val="231F20"/>
          <w:w w:val="110"/>
          <w:sz w:val="17"/>
        </w:rPr>
        <w:t>e.</w:t>
      </w:r>
      <w:r>
        <w:rPr>
          <w:color w:val="231F20"/>
          <w:spacing w:val="-7"/>
          <w:w w:val="110"/>
          <w:sz w:val="17"/>
        </w:rPr>
        <w:t> </w:t>
      </w:r>
      <w:r>
        <w:rPr>
          <w:color w:val="231F20"/>
          <w:w w:val="110"/>
          <w:sz w:val="17"/>
        </w:rPr>
        <w:t>Economic</w:t>
      </w:r>
      <w:r>
        <w:rPr>
          <w:color w:val="231F20"/>
          <w:spacing w:val="-7"/>
          <w:w w:val="110"/>
          <w:sz w:val="17"/>
        </w:rPr>
        <w:t> </w:t>
      </w:r>
      <w:r>
        <w:rPr>
          <w:color w:val="231F20"/>
          <w:w w:val="110"/>
          <w:sz w:val="17"/>
        </w:rPr>
        <w:t>indicators</w:t>
        <w:tab/>
      </w:r>
      <w:r>
        <w:rPr>
          <w:color w:val="231F20"/>
          <w:spacing w:val="-4"/>
          <w:w w:val="110"/>
          <w:sz w:val="17"/>
        </w:rPr>
        <w:t>f. </w:t>
      </w:r>
      <w:r>
        <w:rPr>
          <w:color w:val="231F20"/>
          <w:w w:val="110"/>
          <w:sz w:val="17"/>
        </w:rPr>
        <w:t>Estimated distribution of euro-area growth</w:t>
      </w:r>
      <w:r>
        <w:rPr>
          <w:color w:val="231F20"/>
          <w:spacing w:val="-6"/>
          <w:w w:val="110"/>
          <w:sz w:val="17"/>
        </w:rPr>
        <w:t> </w:t>
      </w:r>
      <w:r>
        <w:rPr>
          <w:color w:val="231F20"/>
          <w:w w:val="110"/>
          <w:sz w:val="17"/>
        </w:rPr>
        <w:t>outcomes</w:t>
      </w:r>
    </w:p>
    <w:p>
      <w:pPr>
        <w:pStyle w:val="BodyText"/>
        <w:spacing w:before="1"/>
        <w:rPr>
          <w:sz w:val="24"/>
        </w:rPr>
      </w:pPr>
    </w:p>
    <w:p>
      <w:pPr>
        <w:spacing w:after="0"/>
        <w:rPr>
          <w:sz w:val="24"/>
        </w:rPr>
        <w:sectPr>
          <w:type w:val="continuous"/>
          <w:pgSz w:w="11910" w:h="16840"/>
          <w:pgMar w:top="600" w:bottom="280" w:left="0" w:right="0"/>
        </w:sectPr>
      </w:pPr>
    </w:p>
    <w:p>
      <w:pPr>
        <w:pStyle w:val="BodyText"/>
        <w:rPr>
          <w:sz w:val="16"/>
        </w:rPr>
      </w:pPr>
    </w:p>
    <w:p>
      <w:pPr>
        <w:tabs>
          <w:tab w:pos="5370" w:val="left" w:leader="none"/>
        </w:tabs>
        <w:spacing w:before="0"/>
        <w:ind w:left="1472" w:right="0" w:firstLine="0"/>
        <w:jc w:val="left"/>
        <w:rPr>
          <w:sz w:val="14"/>
        </w:rPr>
      </w:pPr>
      <w:r>
        <w:rPr/>
        <w:pict>
          <v:shape style="position:absolute;margin-left:60.186501pt;margin-top:6.748539pt;width:10.4pt;height:97.65pt;mso-position-horizontal-relative:page;mso-position-vertical-relative:paragraph;z-index:2920" type="#_x0000_t202" filled="false" stroked="false">
            <v:textbox inset="0,0,0,0" style="layout-flow:vertical;mso-layout-flow-alt:bottom-to-top">
              <w:txbxContent>
                <w:p>
                  <w:pPr>
                    <w:spacing w:before="19"/>
                    <w:ind w:left="20" w:right="0" w:firstLine="0"/>
                    <w:jc w:val="left"/>
                    <w:rPr>
                      <w:sz w:val="14"/>
                    </w:rPr>
                  </w:pPr>
                  <w:r>
                    <w:rPr>
                      <w:color w:val="231F20"/>
                      <w:w w:val="115"/>
                      <w:sz w:val="14"/>
                    </w:rPr>
                    <w:t>Indicators</w:t>
                  </w:r>
                  <w:r>
                    <w:rPr>
                      <w:color w:val="231F20"/>
                      <w:spacing w:val="-17"/>
                      <w:w w:val="115"/>
                      <w:sz w:val="14"/>
                    </w:rPr>
                    <w:t> </w:t>
                  </w:r>
                  <w:r>
                    <w:rPr>
                      <w:color w:val="231F20"/>
                      <w:w w:val="115"/>
                      <w:sz w:val="14"/>
                    </w:rPr>
                    <w:t>above/below</w:t>
                  </w:r>
                  <w:r>
                    <w:rPr>
                      <w:color w:val="231F20"/>
                      <w:spacing w:val="-17"/>
                      <w:w w:val="115"/>
                      <w:sz w:val="14"/>
                    </w:rPr>
                    <w:t> </w:t>
                  </w:r>
                  <w:r>
                    <w:rPr>
                      <w:color w:val="231F20"/>
                      <w:w w:val="115"/>
                      <w:sz w:val="14"/>
                    </w:rPr>
                    <w:t>trend</w:t>
                  </w:r>
                </w:p>
              </w:txbxContent>
            </v:textbox>
            <w10:wrap type="none"/>
          </v:shape>
        </w:pict>
      </w:r>
      <w:r>
        <w:rPr>
          <w:color w:val="231F20"/>
          <w:w w:val="120"/>
          <w:sz w:val="14"/>
        </w:rPr>
        <w:t>100%</w:t>
        <w:tab/>
      </w:r>
      <w:r>
        <w:rPr>
          <w:color w:val="231F20"/>
          <w:spacing w:val="-9"/>
          <w:w w:val="120"/>
          <w:position w:val="1"/>
          <w:sz w:val="14"/>
        </w:rPr>
        <w:t>8%</w:t>
      </w:r>
    </w:p>
    <w:p>
      <w:pPr>
        <w:spacing w:before="108"/>
        <w:ind w:left="0" w:right="139" w:firstLine="0"/>
        <w:jc w:val="right"/>
        <w:rPr>
          <w:sz w:val="14"/>
        </w:rPr>
      </w:pPr>
      <w:r>
        <w:rPr>
          <w:color w:val="231F20"/>
          <w:w w:val="109"/>
          <w:sz w:val="14"/>
        </w:rPr>
        <w:t>6</w:t>
      </w:r>
    </w:p>
    <w:p>
      <w:pPr>
        <w:tabs>
          <w:tab w:pos="3821" w:val="left" w:leader="none"/>
        </w:tabs>
        <w:spacing w:before="58"/>
        <w:ind w:left="0" w:right="136" w:firstLine="0"/>
        <w:jc w:val="right"/>
        <w:rPr>
          <w:sz w:val="14"/>
        </w:rPr>
      </w:pPr>
      <w:r>
        <w:rPr>
          <w:color w:val="231F20"/>
          <w:w w:val="110"/>
          <w:sz w:val="14"/>
        </w:rPr>
        <w:t>75</w:t>
        <w:tab/>
      </w:r>
      <w:r>
        <w:rPr>
          <w:color w:val="231F20"/>
          <w:w w:val="105"/>
          <w:position w:val="-6"/>
          <w:sz w:val="14"/>
        </w:rPr>
        <w:t>4</w:t>
      </w:r>
    </w:p>
    <w:p>
      <w:pPr>
        <w:spacing w:line="158" w:lineRule="exact" w:before="122"/>
        <w:ind w:left="0" w:right="136" w:firstLine="0"/>
        <w:jc w:val="right"/>
        <w:rPr>
          <w:sz w:val="14"/>
        </w:rPr>
      </w:pPr>
      <w:r>
        <w:rPr>
          <w:color w:val="231F20"/>
          <w:w w:val="109"/>
          <w:sz w:val="14"/>
        </w:rPr>
        <w:t>2</w:t>
      </w:r>
    </w:p>
    <w:p>
      <w:pPr>
        <w:spacing w:line="146" w:lineRule="exact" w:before="0"/>
        <w:ind w:left="1551" w:right="0" w:firstLine="0"/>
        <w:jc w:val="left"/>
        <w:rPr>
          <w:sz w:val="14"/>
        </w:rPr>
      </w:pPr>
      <w:r>
        <w:rPr>
          <w:color w:val="231F20"/>
          <w:w w:val="110"/>
          <w:sz w:val="14"/>
        </w:rPr>
        <w:t>50</w:t>
      </w:r>
    </w:p>
    <w:p>
      <w:pPr>
        <w:spacing w:line="158" w:lineRule="exact" w:before="0"/>
        <w:ind w:left="0" w:right="136" w:firstLine="0"/>
        <w:jc w:val="right"/>
        <w:rPr>
          <w:sz w:val="14"/>
        </w:rPr>
      </w:pPr>
      <w:r>
        <w:rPr>
          <w:color w:val="231F20"/>
          <w:w w:val="109"/>
          <w:sz w:val="14"/>
        </w:rPr>
        <w:t>0</w:t>
      </w:r>
    </w:p>
    <w:p>
      <w:pPr>
        <w:tabs>
          <w:tab w:pos="3750" w:val="left" w:leader="none"/>
        </w:tabs>
        <w:spacing w:before="122"/>
        <w:ind w:left="0" w:right="129" w:firstLine="0"/>
        <w:jc w:val="right"/>
        <w:rPr>
          <w:sz w:val="14"/>
        </w:rPr>
      </w:pPr>
      <w:r>
        <w:rPr>
          <w:color w:val="231F20"/>
          <w:w w:val="105"/>
          <w:position w:val="-6"/>
          <w:sz w:val="14"/>
        </w:rPr>
        <w:t>25</w:t>
        <w:tab/>
      </w:r>
      <w:r>
        <w:rPr>
          <w:color w:val="231F20"/>
          <w:spacing w:val="2"/>
          <w:w w:val="105"/>
          <w:sz w:val="14"/>
        </w:rPr>
        <w:t>–2</w:t>
      </w:r>
    </w:p>
    <w:p>
      <w:pPr>
        <w:spacing w:before="38"/>
        <w:ind w:left="0" w:right="121" w:firstLine="0"/>
        <w:jc w:val="right"/>
        <w:rPr>
          <w:sz w:val="14"/>
        </w:rPr>
      </w:pPr>
      <w:r>
        <w:rPr>
          <w:color w:val="231F20"/>
          <w:spacing w:val="11"/>
          <w:w w:val="105"/>
          <w:sz w:val="14"/>
        </w:rPr>
        <w:t>–4</w:t>
      </w:r>
    </w:p>
    <w:p>
      <w:pPr>
        <w:tabs>
          <w:tab w:pos="3661" w:val="left" w:leader="none"/>
        </w:tabs>
        <w:spacing w:line="180" w:lineRule="exact" w:before="125"/>
        <w:ind w:left="0" w:right="121" w:firstLine="0"/>
        <w:jc w:val="right"/>
        <w:rPr>
          <w:sz w:val="14"/>
        </w:rPr>
      </w:pPr>
      <w:r>
        <w:rPr>
          <w:color w:val="231F20"/>
          <w:w w:val="105"/>
          <w:position w:val="1"/>
          <w:sz w:val="14"/>
        </w:rPr>
        <w:t>0</w:t>
        <w:tab/>
      </w:r>
      <w:r>
        <w:rPr>
          <w:color w:val="231F20"/>
          <w:spacing w:val="11"/>
          <w:w w:val="105"/>
          <w:sz w:val="14"/>
        </w:rPr>
        <w:t>–6</w:t>
      </w:r>
    </w:p>
    <w:p>
      <w:pPr>
        <w:tabs>
          <w:tab w:pos="2283" w:val="left" w:leader="none"/>
          <w:tab w:pos="3327" w:val="left" w:leader="none"/>
          <w:tab w:pos="4190" w:val="left" w:leader="none"/>
        </w:tabs>
        <w:spacing w:line="170" w:lineRule="exact" w:before="0"/>
        <w:ind w:left="1251" w:right="0" w:firstLine="0"/>
        <w:jc w:val="center"/>
        <w:rPr>
          <w:sz w:val="14"/>
        </w:rPr>
      </w:pPr>
      <w:r>
        <w:rPr>
          <w:color w:val="231F20"/>
          <w:spacing w:val="4"/>
          <w:w w:val="110"/>
          <w:sz w:val="14"/>
        </w:rPr>
        <w:t>2000</w:t>
        <w:tab/>
        <w:t>2006</w:t>
        <w:tab/>
      </w:r>
      <w:r>
        <w:rPr>
          <w:color w:val="231F20"/>
          <w:w w:val="110"/>
          <w:sz w:val="14"/>
        </w:rPr>
        <w:t>2012</w:t>
        <w:tab/>
        <w:t>2018</w:t>
      </w:r>
    </w:p>
    <w:p>
      <w:pPr>
        <w:spacing w:line="225" w:lineRule="auto" w:before="113"/>
        <w:ind w:left="1141" w:right="129" w:hanging="41"/>
        <w:jc w:val="center"/>
        <w:rPr>
          <w:sz w:val="14"/>
        </w:rPr>
      </w:pPr>
      <w:r>
        <w:rPr/>
        <w:br w:type="column"/>
      </w:r>
      <w:r>
        <w:rPr>
          <w:color w:val="231F20"/>
          <w:w w:val="115"/>
          <w:sz w:val="14"/>
        </w:rPr>
        <w:t>Odds of a slowdown</w:t>
      </w:r>
    </w:p>
    <w:p>
      <w:pPr>
        <w:spacing w:before="14"/>
        <w:ind w:left="0" w:right="291" w:firstLine="0"/>
        <w:jc w:val="right"/>
        <w:rPr>
          <w:b/>
          <w:sz w:val="20"/>
        </w:rPr>
      </w:pPr>
      <w:r>
        <w:rPr/>
        <w:pict>
          <v:shape style="position:absolute;margin-left:280.686493pt;margin-top:-11.930307pt;width:10.4pt;height:111.3pt;mso-position-horizontal-relative:page;mso-position-vertical-relative:paragraph;z-index:2944" type="#_x0000_t202" filled="false" stroked="false">
            <v:textbox inset="0,0,0,0" style="layout-flow:vertical;mso-layout-flow-alt:bottom-to-top">
              <w:txbxContent>
                <w:p>
                  <w:pPr>
                    <w:spacing w:before="19"/>
                    <w:ind w:left="20" w:right="0" w:firstLine="0"/>
                    <w:jc w:val="left"/>
                    <w:rPr>
                      <w:sz w:val="14"/>
                    </w:rPr>
                  </w:pPr>
                  <w:r>
                    <w:rPr>
                      <w:color w:val="231F20"/>
                      <w:w w:val="115"/>
                      <w:sz w:val="14"/>
                    </w:rPr>
                    <w:t>Real GDP growth </w:t>
                  </w:r>
                  <w:r>
                    <w:rPr>
                      <w:color w:val="231F20"/>
                      <w:spacing w:val="-3"/>
                      <w:w w:val="115"/>
                      <w:sz w:val="14"/>
                    </w:rPr>
                    <w:t>(year-over-year)</w:t>
                  </w:r>
                </w:p>
              </w:txbxContent>
            </v:textbox>
            <w10:wrap type="none"/>
          </v:shape>
        </w:pict>
      </w:r>
      <w:r>
        <w:rPr>
          <w:b/>
          <w:color w:val="E66054"/>
          <w:w w:val="110"/>
          <w:sz w:val="20"/>
        </w:rPr>
        <w:t>35</w:t>
      </w:r>
      <w:r>
        <w:rPr>
          <w:b/>
          <w:color w:val="E66054"/>
          <w:w w:val="110"/>
          <w:sz w:val="20"/>
          <w:vertAlign w:val="subscript"/>
        </w:rPr>
        <w:t>%</w:t>
      </w:r>
    </w:p>
    <w:p>
      <w:pPr>
        <w:pStyle w:val="BodyText"/>
        <w:rPr>
          <w:b/>
          <w:sz w:val="24"/>
        </w:rPr>
      </w:pPr>
    </w:p>
    <w:p>
      <w:pPr>
        <w:pStyle w:val="BodyText"/>
        <w:spacing w:before="5"/>
        <w:rPr>
          <w:b/>
          <w:sz w:val="29"/>
        </w:rPr>
      </w:pPr>
    </w:p>
    <w:p>
      <w:pPr>
        <w:spacing w:before="1"/>
        <w:ind w:left="0" w:right="0" w:firstLine="0"/>
        <w:jc w:val="right"/>
        <w:rPr>
          <w:sz w:val="14"/>
        </w:rPr>
      </w:pPr>
      <w:r>
        <w:rPr>
          <w:color w:val="231F20"/>
          <w:w w:val="115"/>
          <w:sz w:val="14"/>
        </w:rPr>
        <w:t>25%</w:t>
      </w:r>
    </w:p>
    <w:p>
      <w:pPr>
        <w:pStyle w:val="BodyText"/>
        <w:spacing w:before="8"/>
        <w:rPr>
          <w:sz w:val="23"/>
        </w:rPr>
      </w:pPr>
    </w:p>
    <w:p>
      <w:pPr>
        <w:spacing w:before="0"/>
        <w:ind w:left="917" w:right="716" w:firstLine="0"/>
        <w:jc w:val="center"/>
        <w:rPr>
          <w:sz w:val="14"/>
        </w:rPr>
      </w:pPr>
      <w:r>
        <w:rPr>
          <w:color w:val="231F20"/>
          <w:w w:val="115"/>
          <w:sz w:val="14"/>
        </w:rPr>
        <w:t>10%</w:t>
      </w:r>
    </w:p>
    <w:p>
      <w:pPr>
        <w:spacing w:line="165" w:lineRule="exact" w:before="105"/>
        <w:ind w:left="393" w:right="0" w:firstLine="0"/>
        <w:jc w:val="left"/>
        <w:rPr>
          <w:sz w:val="14"/>
        </w:rPr>
      </w:pPr>
      <w:r>
        <w:rPr/>
        <w:br w:type="column"/>
      </w:r>
      <w:r>
        <w:rPr>
          <w:color w:val="231F20"/>
          <w:w w:val="115"/>
          <w:sz w:val="14"/>
        </w:rPr>
        <w:t>2018</w:t>
      </w:r>
    </w:p>
    <w:p>
      <w:pPr>
        <w:spacing w:line="165" w:lineRule="exact" w:before="0"/>
        <w:ind w:left="339" w:right="0" w:firstLine="0"/>
        <w:jc w:val="left"/>
        <w:rPr>
          <w:sz w:val="14"/>
        </w:rPr>
      </w:pPr>
      <w:r>
        <w:rPr>
          <w:color w:val="231F20"/>
          <w:w w:val="110"/>
          <w:sz w:val="14"/>
        </w:rPr>
        <w:t>growth</w:t>
      </w:r>
    </w:p>
    <w:p>
      <w:pPr>
        <w:spacing w:before="12"/>
        <w:ind w:left="396" w:right="0" w:firstLine="0"/>
        <w:jc w:val="left"/>
        <w:rPr>
          <w:b/>
          <w:sz w:val="20"/>
        </w:rPr>
      </w:pPr>
      <w:r>
        <w:rPr>
          <w:b/>
          <w:color w:val="7E8083"/>
          <w:w w:val="110"/>
          <w:sz w:val="20"/>
        </w:rPr>
        <w:t>45</w:t>
      </w:r>
      <w:r>
        <w:rPr>
          <w:b/>
          <w:color w:val="7E8083"/>
          <w:w w:val="110"/>
          <w:sz w:val="20"/>
          <w:vertAlign w:val="subscript"/>
        </w:rPr>
        <w:t>%</w:t>
      </w:r>
    </w:p>
    <w:p>
      <w:pPr>
        <w:spacing w:line="225" w:lineRule="auto" w:before="113"/>
        <w:ind w:left="433" w:right="2201" w:hanging="41"/>
        <w:jc w:val="center"/>
        <w:rPr>
          <w:sz w:val="14"/>
        </w:rPr>
      </w:pPr>
      <w:r>
        <w:rPr/>
        <w:br w:type="column"/>
      </w:r>
      <w:r>
        <w:rPr>
          <w:color w:val="231F20"/>
          <w:w w:val="110"/>
          <w:sz w:val="14"/>
        </w:rPr>
        <w:t>Odds of an acceleration</w:t>
      </w:r>
    </w:p>
    <w:p>
      <w:pPr>
        <w:spacing w:before="14"/>
        <w:ind w:left="650" w:right="2418" w:firstLine="0"/>
        <w:jc w:val="center"/>
        <w:rPr>
          <w:b/>
          <w:sz w:val="20"/>
        </w:rPr>
      </w:pPr>
      <w:r>
        <w:rPr>
          <w:b/>
          <w:color w:val="5C8727"/>
          <w:w w:val="110"/>
          <w:sz w:val="20"/>
        </w:rPr>
        <w:t>20</w:t>
      </w:r>
      <w:r>
        <w:rPr>
          <w:b/>
          <w:color w:val="5C8727"/>
          <w:w w:val="110"/>
          <w:sz w:val="20"/>
          <w:vertAlign w:val="subscript"/>
        </w:rPr>
        <w:t>%</w:t>
      </w:r>
    </w:p>
    <w:p>
      <w:pPr>
        <w:pStyle w:val="BodyText"/>
        <w:rPr>
          <w:b/>
          <w:sz w:val="24"/>
        </w:rPr>
      </w:pPr>
    </w:p>
    <w:p>
      <w:pPr>
        <w:pStyle w:val="BodyText"/>
        <w:rPr>
          <w:b/>
          <w:sz w:val="24"/>
        </w:rPr>
      </w:pPr>
    </w:p>
    <w:p>
      <w:pPr>
        <w:pStyle w:val="BodyText"/>
        <w:spacing w:before="8"/>
        <w:rPr>
          <w:b/>
          <w:sz w:val="28"/>
        </w:rPr>
      </w:pPr>
    </w:p>
    <w:p>
      <w:pPr>
        <w:spacing w:before="0"/>
        <w:ind w:left="320" w:right="0" w:firstLine="0"/>
        <w:jc w:val="left"/>
        <w:rPr>
          <w:sz w:val="14"/>
        </w:rPr>
      </w:pPr>
      <w:r>
        <w:rPr>
          <w:color w:val="231F20"/>
          <w:w w:val="115"/>
          <w:sz w:val="14"/>
        </w:rPr>
        <w:t>15%</w:t>
      </w:r>
    </w:p>
    <w:p>
      <w:pPr>
        <w:pStyle w:val="BodyText"/>
        <w:spacing w:before="11"/>
        <w:rPr>
          <w:sz w:val="15"/>
        </w:rPr>
      </w:pPr>
    </w:p>
    <w:p>
      <w:pPr>
        <w:spacing w:before="0"/>
        <w:ind w:left="1084" w:right="0" w:firstLine="0"/>
        <w:jc w:val="left"/>
        <w:rPr>
          <w:sz w:val="14"/>
        </w:rPr>
      </w:pPr>
      <w:r>
        <w:rPr>
          <w:color w:val="231F20"/>
          <w:w w:val="120"/>
          <w:sz w:val="14"/>
        </w:rPr>
        <w:t>5%</w:t>
      </w:r>
    </w:p>
    <w:p>
      <w:pPr>
        <w:spacing w:after="0"/>
        <w:jc w:val="left"/>
        <w:rPr>
          <w:sz w:val="14"/>
        </w:rPr>
        <w:sectPr>
          <w:type w:val="continuous"/>
          <w:pgSz w:w="11910" w:h="16840"/>
          <w:pgMar w:top="600" w:bottom="280" w:left="0" w:right="0"/>
          <w:cols w:num="4" w:equalWidth="0">
            <w:col w:w="5591" w:space="40"/>
            <w:col w:w="1953" w:space="39"/>
            <w:col w:w="811" w:space="40"/>
            <w:col w:w="3436"/>
          </w:cols>
        </w:sectPr>
      </w:pPr>
    </w:p>
    <w:p>
      <w:pPr>
        <w:pStyle w:val="BodyText"/>
        <w:spacing w:before="9"/>
        <w:rPr>
          <w:sz w:val="15"/>
        </w:rPr>
      </w:pPr>
    </w:p>
    <w:p>
      <w:pPr>
        <w:spacing w:line="225" w:lineRule="auto" w:before="0"/>
        <w:ind w:left="2218" w:right="84" w:firstLine="0"/>
        <w:jc w:val="left"/>
        <w:rPr>
          <w:sz w:val="14"/>
        </w:rPr>
      </w:pPr>
      <w:r>
        <w:rPr>
          <w:color w:val="231F20"/>
          <w:w w:val="110"/>
          <w:sz w:val="14"/>
        </w:rPr>
        <w:t>Above-trend growth: Business and consumer confdence, interest rates, employment growth</w:t>
      </w:r>
    </w:p>
    <w:p>
      <w:pPr>
        <w:spacing w:line="165" w:lineRule="exact" w:before="93"/>
        <w:ind w:left="2218" w:right="0" w:firstLine="0"/>
        <w:jc w:val="left"/>
        <w:rPr>
          <w:sz w:val="14"/>
        </w:rPr>
      </w:pPr>
      <w:r>
        <w:rPr>
          <w:color w:val="231F20"/>
          <w:w w:val="115"/>
          <w:sz w:val="14"/>
        </w:rPr>
        <w:t>Below trend, but positive momentum:</w:t>
      </w:r>
    </w:p>
    <w:p>
      <w:pPr>
        <w:spacing w:line="165" w:lineRule="exact" w:before="0"/>
        <w:ind w:left="2218" w:right="0" w:firstLine="0"/>
        <w:jc w:val="left"/>
        <w:rPr>
          <w:sz w:val="14"/>
        </w:rPr>
      </w:pPr>
      <w:r>
        <w:rPr>
          <w:color w:val="231F20"/>
          <w:w w:val="110"/>
          <w:sz w:val="14"/>
        </w:rPr>
        <w:t>Building permits, real wages</w:t>
      </w:r>
    </w:p>
    <w:p>
      <w:pPr>
        <w:spacing w:line="165" w:lineRule="exact" w:before="105"/>
        <w:ind w:left="2218" w:right="0" w:firstLine="0"/>
        <w:jc w:val="left"/>
        <w:rPr>
          <w:sz w:val="14"/>
        </w:rPr>
      </w:pPr>
      <w:r>
        <w:rPr>
          <w:color w:val="231F20"/>
          <w:w w:val="115"/>
          <w:sz w:val="14"/>
        </w:rPr>
        <w:t>Below trend and negative momentum:</w:t>
      </w:r>
    </w:p>
    <w:p>
      <w:pPr>
        <w:spacing w:line="417" w:lineRule="auto" w:before="0"/>
        <w:ind w:left="2218" w:right="84" w:firstLine="0"/>
        <w:jc w:val="left"/>
        <w:rPr>
          <w:sz w:val="14"/>
        </w:rPr>
      </w:pPr>
      <w:r>
        <w:rPr>
          <w:color w:val="231F20"/>
          <w:w w:val="105"/>
          <w:sz w:val="14"/>
        </w:rPr>
        <w:t>Industrial production, export growth, new factory orders Real GDP growth year-over-year (right axis)</w:t>
      </w:r>
    </w:p>
    <w:p>
      <w:pPr>
        <w:pStyle w:val="BodyText"/>
        <w:spacing w:before="4"/>
        <w:rPr>
          <w:sz w:val="17"/>
        </w:rPr>
      </w:pPr>
      <w:r>
        <w:rPr/>
        <w:br w:type="column"/>
      </w:r>
      <w:r>
        <w:rPr>
          <w:sz w:val="17"/>
        </w:rPr>
      </w:r>
    </w:p>
    <w:p>
      <w:pPr>
        <w:spacing w:line="278" w:lineRule="auto" w:before="0"/>
        <w:ind w:left="637" w:right="3168" w:firstLine="0"/>
        <w:jc w:val="left"/>
        <w:rPr>
          <w:sz w:val="14"/>
        </w:rPr>
      </w:pPr>
      <w:r>
        <w:rPr>
          <w:color w:val="231F20"/>
          <w:w w:val="115"/>
          <w:sz w:val="14"/>
        </w:rPr>
        <w:t>Recession: Less than 0% Slowdown: 0% to 1%</w:t>
      </w:r>
    </w:p>
    <w:p>
      <w:pPr>
        <w:spacing w:line="152" w:lineRule="exact" w:before="0"/>
        <w:ind w:left="637" w:right="0" w:firstLine="0"/>
        <w:jc w:val="left"/>
        <w:rPr>
          <w:sz w:val="14"/>
        </w:rPr>
      </w:pPr>
      <w:r>
        <w:rPr>
          <w:color w:val="231F20"/>
          <w:w w:val="110"/>
          <w:sz w:val="14"/>
        </w:rPr>
        <w:t>2018 growth: 1% to 2%</w:t>
      </w:r>
    </w:p>
    <w:p>
      <w:pPr>
        <w:spacing w:line="264" w:lineRule="auto" w:before="18"/>
        <w:ind w:left="637" w:right="3168" w:firstLine="0"/>
        <w:jc w:val="left"/>
        <w:rPr>
          <w:sz w:val="14"/>
        </w:rPr>
      </w:pPr>
      <w:r>
        <w:rPr>
          <w:color w:val="231F20"/>
          <w:w w:val="115"/>
          <w:sz w:val="14"/>
        </w:rPr>
        <w:t>Acceleration: 2% to 3% Overheating: More than 3%</w:t>
      </w:r>
    </w:p>
    <w:p>
      <w:pPr>
        <w:spacing w:after="0" w:line="264" w:lineRule="auto"/>
        <w:jc w:val="left"/>
        <w:rPr>
          <w:sz w:val="14"/>
        </w:rPr>
        <w:sectPr>
          <w:type w:val="continuous"/>
          <w:pgSz w:w="11910" w:h="16840"/>
          <w:pgMar w:top="600" w:bottom="280" w:left="0" w:right="0"/>
          <w:cols w:num="2" w:equalWidth="0">
            <w:col w:w="5790" w:space="40"/>
            <w:col w:w="6080"/>
          </w:cols>
        </w:sectPr>
      </w:pPr>
    </w:p>
    <w:p>
      <w:pPr>
        <w:spacing w:line="235" w:lineRule="auto" w:before="108"/>
        <w:ind w:left="1160" w:right="1769" w:firstLine="0"/>
        <w:jc w:val="left"/>
        <w:rPr>
          <w:sz w:val="15"/>
        </w:rPr>
      </w:pPr>
      <w:r>
        <w:rPr>
          <w:color w:val="231F20"/>
          <w:spacing w:val="3"/>
          <w:w w:val="90"/>
          <w:sz w:val="15"/>
        </w:rPr>
        <w:t>Notes: </w:t>
      </w:r>
      <w:r>
        <w:rPr>
          <w:color w:val="231F20"/>
          <w:w w:val="90"/>
          <w:sz w:val="15"/>
        </w:rPr>
        <w:t>Distribution of growth outcomes generated by bootstrapping the residuals from a regression based on a proprietary set of leading economic indicators and historical</w:t>
      </w:r>
      <w:r>
        <w:rPr>
          <w:color w:val="231F20"/>
          <w:spacing w:val="-6"/>
          <w:w w:val="90"/>
          <w:sz w:val="15"/>
        </w:rPr>
        <w:t> </w:t>
      </w:r>
      <w:r>
        <w:rPr>
          <w:color w:val="231F20"/>
          <w:w w:val="90"/>
          <w:sz w:val="15"/>
        </w:rPr>
        <w:t>data,</w:t>
      </w:r>
      <w:r>
        <w:rPr>
          <w:color w:val="231F20"/>
          <w:spacing w:val="-6"/>
          <w:w w:val="90"/>
          <w:sz w:val="15"/>
        </w:rPr>
        <w:t> </w:t>
      </w:r>
      <w:r>
        <w:rPr>
          <w:color w:val="231F20"/>
          <w:w w:val="90"/>
          <w:sz w:val="15"/>
        </w:rPr>
        <w:t>estimated</w:t>
      </w:r>
      <w:r>
        <w:rPr>
          <w:color w:val="231F20"/>
          <w:spacing w:val="-6"/>
          <w:w w:val="90"/>
          <w:sz w:val="15"/>
        </w:rPr>
        <w:t> </w:t>
      </w:r>
      <w:r>
        <w:rPr>
          <w:color w:val="231F20"/>
          <w:w w:val="90"/>
          <w:sz w:val="15"/>
        </w:rPr>
        <w:t>from</w:t>
      </w:r>
      <w:r>
        <w:rPr>
          <w:color w:val="231F20"/>
          <w:spacing w:val="-6"/>
          <w:w w:val="90"/>
          <w:sz w:val="15"/>
        </w:rPr>
        <w:t> </w:t>
      </w:r>
      <w:r>
        <w:rPr>
          <w:color w:val="231F20"/>
          <w:w w:val="90"/>
          <w:sz w:val="15"/>
        </w:rPr>
        <w:t>1960</w:t>
      </w:r>
      <w:r>
        <w:rPr>
          <w:color w:val="231F20"/>
          <w:spacing w:val="-6"/>
          <w:w w:val="90"/>
          <w:sz w:val="15"/>
        </w:rPr>
        <w:t> </w:t>
      </w:r>
      <w:r>
        <w:rPr>
          <w:color w:val="231F20"/>
          <w:w w:val="90"/>
          <w:sz w:val="15"/>
        </w:rPr>
        <w:t>to</w:t>
      </w:r>
      <w:r>
        <w:rPr>
          <w:color w:val="231F20"/>
          <w:spacing w:val="-6"/>
          <w:w w:val="90"/>
          <w:sz w:val="15"/>
        </w:rPr>
        <w:t> </w:t>
      </w:r>
      <w:r>
        <w:rPr>
          <w:color w:val="231F20"/>
          <w:w w:val="90"/>
          <w:sz w:val="15"/>
        </w:rPr>
        <w:t>2018</w:t>
      </w:r>
      <w:r>
        <w:rPr>
          <w:color w:val="231F20"/>
          <w:spacing w:val="-6"/>
          <w:w w:val="90"/>
          <w:sz w:val="15"/>
        </w:rPr>
        <w:t> </w:t>
      </w:r>
      <w:r>
        <w:rPr>
          <w:color w:val="231F20"/>
          <w:w w:val="90"/>
          <w:sz w:val="15"/>
        </w:rPr>
        <w:t>and</w:t>
      </w:r>
      <w:r>
        <w:rPr>
          <w:color w:val="231F20"/>
          <w:spacing w:val="-6"/>
          <w:w w:val="90"/>
          <w:sz w:val="15"/>
        </w:rPr>
        <w:t> </w:t>
      </w:r>
      <w:r>
        <w:rPr>
          <w:color w:val="231F20"/>
          <w:w w:val="90"/>
          <w:sz w:val="15"/>
        </w:rPr>
        <w:t>adjusting</w:t>
      </w:r>
      <w:r>
        <w:rPr>
          <w:color w:val="231F20"/>
          <w:spacing w:val="-6"/>
          <w:w w:val="90"/>
          <w:sz w:val="15"/>
        </w:rPr>
        <w:t> </w:t>
      </w:r>
      <w:r>
        <w:rPr>
          <w:color w:val="231F20"/>
          <w:w w:val="90"/>
          <w:sz w:val="15"/>
        </w:rPr>
        <w:t>for</w:t>
      </w:r>
      <w:r>
        <w:rPr>
          <w:color w:val="231F20"/>
          <w:spacing w:val="-6"/>
          <w:w w:val="90"/>
          <w:sz w:val="15"/>
        </w:rPr>
        <w:t> </w:t>
      </w:r>
      <w:r>
        <w:rPr>
          <w:color w:val="231F20"/>
          <w:w w:val="90"/>
          <w:sz w:val="15"/>
        </w:rPr>
        <w:t>the</w:t>
      </w:r>
      <w:r>
        <w:rPr>
          <w:color w:val="231F20"/>
          <w:spacing w:val="-6"/>
          <w:w w:val="90"/>
          <w:sz w:val="15"/>
        </w:rPr>
        <w:t> </w:t>
      </w:r>
      <w:r>
        <w:rPr>
          <w:color w:val="231F20"/>
          <w:w w:val="90"/>
          <w:sz w:val="15"/>
        </w:rPr>
        <w:t>time-varying</w:t>
      </w:r>
      <w:r>
        <w:rPr>
          <w:color w:val="231F20"/>
          <w:spacing w:val="-6"/>
          <w:w w:val="90"/>
          <w:sz w:val="15"/>
        </w:rPr>
        <w:t> </w:t>
      </w:r>
      <w:r>
        <w:rPr>
          <w:color w:val="231F20"/>
          <w:w w:val="90"/>
          <w:sz w:val="15"/>
        </w:rPr>
        <w:t>trend</w:t>
      </w:r>
      <w:r>
        <w:rPr>
          <w:color w:val="231F20"/>
          <w:spacing w:val="-6"/>
          <w:w w:val="90"/>
          <w:sz w:val="15"/>
        </w:rPr>
        <w:t> </w:t>
      </w:r>
      <w:r>
        <w:rPr>
          <w:color w:val="231F20"/>
          <w:w w:val="90"/>
          <w:sz w:val="15"/>
        </w:rPr>
        <w:t>growth</w:t>
      </w:r>
      <w:r>
        <w:rPr>
          <w:color w:val="231F20"/>
          <w:spacing w:val="-6"/>
          <w:w w:val="90"/>
          <w:sz w:val="15"/>
        </w:rPr>
        <w:t> </w:t>
      </w:r>
      <w:r>
        <w:rPr>
          <w:color w:val="231F20"/>
          <w:w w:val="90"/>
          <w:sz w:val="15"/>
        </w:rPr>
        <w:t>rate.</w:t>
      </w:r>
      <w:r>
        <w:rPr>
          <w:color w:val="231F20"/>
          <w:spacing w:val="-6"/>
          <w:w w:val="90"/>
          <w:sz w:val="15"/>
        </w:rPr>
        <w:t> </w:t>
      </w:r>
      <w:r>
        <w:rPr>
          <w:color w:val="231F20"/>
          <w:w w:val="90"/>
          <w:sz w:val="15"/>
        </w:rPr>
        <w:t>Trend</w:t>
      </w:r>
      <w:r>
        <w:rPr>
          <w:color w:val="231F20"/>
          <w:spacing w:val="-5"/>
          <w:w w:val="90"/>
          <w:sz w:val="15"/>
        </w:rPr>
        <w:t> </w:t>
      </w:r>
      <w:r>
        <w:rPr>
          <w:color w:val="231F20"/>
          <w:w w:val="90"/>
          <w:sz w:val="15"/>
        </w:rPr>
        <w:t>growth</w:t>
      </w:r>
      <w:r>
        <w:rPr>
          <w:color w:val="231F20"/>
          <w:spacing w:val="-6"/>
          <w:w w:val="90"/>
          <w:sz w:val="15"/>
        </w:rPr>
        <w:t> </w:t>
      </w:r>
      <w:r>
        <w:rPr>
          <w:color w:val="231F20"/>
          <w:w w:val="90"/>
          <w:sz w:val="15"/>
        </w:rPr>
        <w:t>represents</w:t>
      </w:r>
      <w:r>
        <w:rPr>
          <w:color w:val="231F20"/>
          <w:spacing w:val="-6"/>
          <w:w w:val="90"/>
          <w:sz w:val="15"/>
        </w:rPr>
        <w:t> </w:t>
      </w:r>
      <w:r>
        <w:rPr>
          <w:color w:val="231F20"/>
          <w:w w:val="90"/>
          <w:sz w:val="15"/>
        </w:rPr>
        <w:t>projected</w:t>
      </w:r>
      <w:r>
        <w:rPr>
          <w:color w:val="231F20"/>
          <w:spacing w:val="-6"/>
          <w:w w:val="90"/>
          <w:sz w:val="15"/>
        </w:rPr>
        <w:t> </w:t>
      </w:r>
      <w:r>
        <w:rPr>
          <w:color w:val="231F20"/>
          <w:w w:val="90"/>
          <w:sz w:val="15"/>
        </w:rPr>
        <w:t>future</w:t>
      </w:r>
      <w:r>
        <w:rPr>
          <w:color w:val="231F20"/>
          <w:spacing w:val="-6"/>
          <w:w w:val="90"/>
          <w:sz w:val="15"/>
        </w:rPr>
        <w:t> </w:t>
      </w:r>
      <w:r>
        <w:rPr>
          <w:color w:val="231F20"/>
          <w:w w:val="90"/>
          <w:sz w:val="15"/>
        </w:rPr>
        <w:t>estimated</w:t>
      </w:r>
      <w:r>
        <w:rPr>
          <w:color w:val="231F20"/>
          <w:spacing w:val="-6"/>
          <w:w w:val="90"/>
          <w:sz w:val="15"/>
        </w:rPr>
        <w:t> </w:t>
      </w:r>
      <w:r>
        <w:rPr>
          <w:color w:val="231F20"/>
          <w:w w:val="90"/>
          <w:sz w:val="15"/>
        </w:rPr>
        <w:t>trend</w:t>
      </w:r>
      <w:r>
        <w:rPr>
          <w:color w:val="231F20"/>
          <w:spacing w:val="-6"/>
          <w:w w:val="90"/>
          <w:sz w:val="15"/>
        </w:rPr>
        <w:t> </w:t>
      </w:r>
      <w:r>
        <w:rPr>
          <w:color w:val="231F20"/>
          <w:w w:val="90"/>
          <w:sz w:val="15"/>
        </w:rPr>
        <w:t>growth.</w:t>
      </w:r>
    </w:p>
    <w:p>
      <w:pPr>
        <w:spacing w:before="38"/>
        <w:ind w:left="1160" w:right="0" w:firstLine="0"/>
        <w:jc w:val="left"/>
        <w:rPr>
          <w:sz w:val="15"/>
        </w:rPr>
      </w:pPr>
      <w:r>
        <w:rPr>
          <w:color w:val="231F20"/>
          <w:sz w:val="15"/>
        </w:rPr>
        <w:t>Source: Vanguard calculations, based on data from Bloomberg and Macrobond.</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footerReference w:type="default" r:id="rId55"/>
          <w:footerReference w:type="even" r:id="rId56"/>
          <w:pgSz w:w="11910" w:h="16840"/>
          <w:pgMar w:footer="577" w:header="0" w:top="1580" w:bottom="760" w:left="0" w:right="0"/>
        </w:sectPr>
      </w:pPr>
    </w:p>
    <w:p>
      <w:pPr>
        <w:pStyle w:val="BodyText"/>
        <w:spacing w:before="9"/>
        <w:rPr>
          <w:sz w:val="20"/>
        </w:rPr>
      </w:pPr>
    </w:p>
    <w:p>
      <w:pPr>
        <w:pStyle w:val="Heading2"/>
      </w:pPr>
      <w:bookmarkStart w:name="_TOC_250012" w:id="5"/>
      <w:bookmarkEnd w:id="5"/>
      <w:r>
        <w:rPr>
          <w:color w:val="C41230"/>
          <w:w w:val="115"/>
        </w:rPr>
        <w:t>United States: Going for a soft landing</w:t>
      </w:r>
    </w:p>
    <w:p>
      <w:pPr>
        <w:pStyle w:val="BodyText"/>
        <w:spacing w:line="261" w:lineRule="auto" w:before="97"/>
        <w:ind w:left="1160" w:right="30"/>
      </w:pPr>
      <w:r>
        <w:rPr>
          <w:color w:val="231F20"/>
          <w:spacing w:val="-3"/>
          <w:w w:val="110"/>
        </w:rPr>
        <w:t>Much </w:t>
      </w:r>
      <w:r>
        <w:rPr>
          <w:color w:val="231F20"/>
          <w:w w:val="110"/>
        </w:rPr>
        <w:t>of </w:t>
      </w:r>
      <w:r>
        <w:rPr>
          <w:color w:val="231F20"/>
          <w:spacing w:val="-3"/>
          <w:w w:val="110"/>
        </w:rPr>
        <w:t>our </w:t>
      </w:r>
      <w:r>
        <w:rPr>
          <w:color w:val="231F20"/>
          <w:spacing w:val="-4"/>
          <w:w w:val="110"/>
        </w:rPr>
        <w:t>global outlook hinges </w:t>
      </w:r>
      <w:r>
        <w:rPr>
          <w:color w:val="231F20"/>
          <w:w w:val="110"/>
        </w:rPr>
        <w:t>on </w:t>
      </w:r>
      <w:r>
        <w:rPr>
          <w:color w:val="231F20"/>
          <w:spacing w:val="-3"/>
          <w:w w:val="110"/>
        </w:rPr>
        <w:t>our </w:t>
      </w:r>
      <w:r>
        <w:rPr>
          <w:color w:val="231F20"/>
          <w:spacing w:val="-4"/>
          <w:w w:val="110"/>
        </w:rPr>
        <w:t>expectations </w:t>
      </w:r>
      <w:r>
        <w:rPr>
          <w:color w:val="231F20"/>
          <w:w w:val="110"/>
        </w:rPr>
        <w:t>for conditions in the United States. In 2019, U.S. economic growth should decline from current levels toward trend growth of about 2%. While we believe a </w:t>
      </w:r>
      <w:r>
        <w:rPr>
          <w:color w:val="231F20"/>
          <w:spacing w:val="-4"/>
          <w:w w:val="110"/>
        </w:rPr>
        <w:t>recession remains </w:t>
      </w:r>
      <w:r>
        <w:rPr>
          <w:color w:val="231F20"/>
          <w:spacing w:val="-3"/>
          <w:w w:val="110"/>
        </w:rPr>
        <w:t>some time off (see </w:t>
      </w:r>
      <w:r>
        <w:rPr>
          <w:color w:val="231F20"/>
          <w:spacing w:val="-4"/>
          <w:w w:val="110"/>
        </w:rPr>
        <w:t>Figure I-2</w:t>
      </w:r>
    </w:p>
    <w:p>
      <w:pPr>
        <w:pStyle w:val="BodyText"/>
        <w:spacing w:line="261" w:lineRule="auto" w:before="3"/>
        <w:ind w:left="1160" w:right="115"/>
      </w:pPr>
      <w:r>
        <w:rPr>
          <w:color w:val="231F20"/>
          <w:w w:val="110"/>
        </w:rPr>
        <w:t>on </w:t>
      </w:r>
      <w:r>
        <w:rPr>
          <w:color w:val="231F20"/>
          <w:spacing w:val="-3"/>
          <w:w w:val="110"/>
        </w:rPr>
        <w:t>page 7), </w:t>
      </w:r>
      <w:r>
        <w:rPr>
          <w:color w:val="231F20"/>
          <w:w w:val="110"/>
        </w:rPr>
        <w:t>we </w:t>
      </w:r>
      <w:r>
        <w:rPr>
          <w:color w:val="231F20"/>
          <w:spacing w:val="-4"/>
          <w:w w:val="110"/>
        </w:rPr>
        <w:t>expect </w:t>
      </w:r>
      <w:r>
        <w:rPr>
          <w:color w:val="231F20"/>
          <w:spacing w:val="-3"/>
          <w:w w:val="110"/>
        </w:rPr>
        <w:t>the U.S. </w:t>
      </w:r>
      <w:r>
        <w:rPr>
          <w:color w:val="231F20"/>
          <w:spacing w:val="-4"/>
          <w:w w:val="110"/>
        </w:rPr>
        <w:t>labor market </w:t>
      </w:r>
      <w:r>
        <w:rPr>
          <w:color w:val="231F20"/>
          <w:spacing w:val="-3"/>
          <w:w w:val="110"/>
        </w:rPr>
        <w:t>will </w:t>
      </w:r>
      <w:r>
        <w:rPr>
          <w:color w:val="231F20"/>
          <w:spacing w:val="-4"/>
          <w:w w:val="110"/>
        </w:rPr>
        <w:t>cool, </w:t>
      </w:r>
      <w:r>
        <w:rPr>
          <w:color w:val="231F20"/>
          <w:spacing w:val="-3"/>
          <w:w w:val="110"/>
        </w:rPr>
        <w:t>with </w:t>
      </w:r>
      <w:r>
        <w:rPr>
          <w:color w:val="231F20"/>
          <w:spacing w:val="-4"/>
          <w:w w:val="110"/>
        </w:rPr>
        <w:t>employment growth falling closer </w:t>
      </w:r>
      <w:r>
        <w:rPr>
          <w:color w:val="231F20"/>
          <w:w w:val="110"/>
        </w:rPr>
        <w:t>in </w:t>
      </w:r>
      <w:r>
        <w:rPr>
          <w:color w:val="231F20"/>
          <w:spacing w:val="-3"/>
          <w:w w:val="110"/>
        </w:rPr>
        <w:t>line with</w:t>
      </w:r>
      <w:r>
        <w:rPr>
          <w:color w:val="231F20"/>
          <w:spacing w:val="-28"/>
          <w:w w:val="110"/>
        </w:rPr>
        <w:t> </w:t>
      </w:r>
      <w:r>
        <w:rPr>
          <w:color w:val="231F20"/>
          <w:spacing w:val="-4"/>
          <w:w w:val="110"/>
        </w:rPr>
        <w:t>the trend</w:t>
      </w:r>
      <w:r>
        <w:rPr>
          <w:color w:val="231F20"/>
          <w:spacing w:val="-12"/>
          <w:w w:val="110"/>
        </w:rPr>
        <w:t> </w:t>
      </w:r>
      <w:r>
        <w:rPr>
          <w:color w:val="231F20"/>
          <w:spacing w:val="-4"/>
          <w:w w:val="110"/>
        </w:rPr>
        <w:t>growth</w:t>
      </w:r>
      <w:r>
        <w:rPr>
          <w:color w:val="231F20"/>
          <w:spacing w:val="-12"/>
          <w:w w:val="110"/>
        </w:rPr>
        <w:t> </w:t>
      </w:r>
      <w:r>
        <w:rPr>
          <w:color w:val="231F20"/>
          <w:w w:val="110"/>
        </w:rPr>
        <w:t>of</w:t>
      </w:r>
      <w:r>
        <w:rPr>
          <w:color w:val="231F20"/>
          <w:spacing w:val="-12"/>
          <w:w w:val="110"/>
        </w:rPr>
        <w:t> </w:t>
      </w:r>
      <w:r>
        <w:rPr>
          <w:color w:val="231F20"/>
          <w:spacing w:val="-3"/>
          <w:w w:val="110"/>
        </w:rPr>
        <w:t>the</w:t>
      </w:r>
      <w:r>
        <w:rPr>
          <w:color w:val="231F20"/>
          <w:spacing w:val="-10"/>
          <w:w w:val="110"/>
        </w:rPr>
        <w:t> </w:t>
      </w:r>
      <w:r>
        <w:rPr>
          <w:color w:val="231F20"/>
          <w:w w:val="110"/>
        </w:rPr>
        <w:t>labor</w:t>
      </w:r>
      <w:r>
        <w:rPr>
          <w:color w:val="231F20"/>
          <w:spacing w:val="-8"/>
          <w:w w:val="110"/>
        </w:rPr>
        <w:t> </w:t>
      </w:r>
      <w:r>
        <w:rPr>
          <w:color w:val="231F20"/>
          <w:w w:val="110"/>
        </w:rPr>
        <w:t>force</w:t>
      </w:r>
      <w:r>
        <w:rPr>
          <w:color w:val="231F20"/>
          <w:spacing w:val="-8"/>
          <w:w w:val="110"/>
        </w:rPr>
        <w:t> </w:t>
      </w:r>
      <w:r>
        <w:rPr>
          <w:color w:val="231F20"/>
          <w:w w:val="110"/>
        </w:rPr>
        <w:t>(80,000–100,000</w:t>
      </w:r>
      <w:r>
        <w:rPr>
          <w:color w:val="231F20"/>
          <w:spacing w:val="-9"/>
          <w:w w:val="110"/>
        </w:rPr>
        <w:t> </w:t>
      </w:r>
      <w:r>
        <w:rPr>
          <w:color w:val="231F20"/>
          <w:w w:val="110"/>
        </w:rPr>
        <w:t>per month), and structural factors such as technology and</w:t>
      </w:r>
      <w:r>
        <w:rPr>
          <w:color w:val="231F20"/>
          <w:spacing w:val="-21"/>
          <w:w w:val="110"/>
        </w:rPr>
        <w:t> </w:t>
      </w:r>
      <w:r>
        <w:rPr>
          <w:color w:val="231F20"/>
          <w:w w:val="110"/>
        </w:rPr>
        <w:t>globalization</w:t>
      </w:r>
      <w:r>
        <w:rPr>
          <w:color w:val="231F20"/>
          <w:spacing w:val="-20"/>
          <w:w w:val="110"/>
        </w:rPr>
        <w:t> </w:t>
      </w:r>
      <w:r>
        <w:rPr>
          <w:color w:val="231F20"/>
          <w:w w:val="110"/>
        </w:rPr>
        <w:t>should</w:t>
      </w:r>
      <w:r>
        <w:rPr>
          <w:color w:val="231F20"/>
          <w:spacing w:val="-20"/>
          <w:w w:val="110"/>
        </w:rPr>
        <w:t> </w:t>
      </w:r>
      <w:r>
        <w:rPr>
          <w:color w:val="231F20"/>
          <w:w w:val="110"/>
        </w:rPr>
        <w:t>prevent</w:t>
      </w:r>
      <w:r>
        <w:rPr>
          <w:color w:val="231F20"/>
          <w:spacing w:val="-20"/>
          <w:w w:val="110"/>
        </w:rPr>
        <w:t> </w:t>
      </w:r>
      <w:r>
        <w:rPr>
          <w:color w:val="231F20"/>
          <w:w w:val="110"/>
        </w:rPr>
        <w:t>inflation</w:t>
      </w:r>
      <w:r>
        <w:rPr>
          <w:color w:val="231F20"/>
          <w:spacing w:val="-20"/>
          <w:w w:val="110"/>
        </w:rPr>
        <w:t> </w:t>
      </w:r>
      <w:r>
        <w:rPr>
          <w:color w:val="231F20"/>
          <w:w w:val="110"/>
        </w:rPr>
        <w:t>from</w:t>
      </w:r>
      <w:r>
        <w:rPr>
          <w:color w:val="231F20"/>
          <w:spacing w:val="-20"/>
          <w:w w:val="110"/>
        </w:rPr>
        <w:t> </w:t>
      </w:r>
      <w:r>
        <w:rPr>
          <w:color w:val="231F20"/>
          <w:w w:val="110"/>
        </w:rPr>
        <w:t>rising significantly above the Federal Reserve’s 2%</w:t>
      </w:r>
      <w:r>
        <w:rPr>
          <w:color w:val="231F20"/>
          <w:spacing w:val="17"/>
          <w:w w:val="110"/>
        </w:rPr>
        <w:t> </w:t>
      </w:r>
      <w:r>
        <w:rPr>
          <w:color w:val="231F20"/>
          <w:w w:val="110"/>
        </w:rPr>
        <w:t>target.</w:t>
      </w:r>
    </w:p>
    <w:p>
      <w:pPr>
        <w:pStyle w:val="BodyText"/>
        <w:spacing w:before="10"/>
        <w:rPr>
          <w:sz w:val="19"/>
        </w:rPr>
      </w:pPr>
    </w:p>
    <w:p>
      <w:pPr>
        <w:pStyle w:val="BodyText"/>
        <w:spacing w:line="261" w:lineRule="auto" w:before="1"/>
        <w:ind w:left="1160"/>
      </w:pPr>
      <w:r>
        <w:rPr>
          <w:color w:val="231F20"/>
          <w:w w:val="105"/>
        </w:rPr>
        <w:t>The strong performance of  the  U.S.  economy  over the last two years is in part explained by significant </w:t>
      </w:r>
      <w:r>
        <w:rPr>
          <w:color w:val="231F20"/>
          <w:spacing w:val="-4"/>
          <w:w w:val="105"/>
        </w:rPr>
        <w:t>support </w:t>
      </w:r>
      <w:r>
        <w:rPr>
          <w:color w:val="231F20"/>
          <w:spacing w:val="-3"/>
          <w:w w:val="105"/>
        </w:rPr>
        <w:t>from </w:t>
      </w:r>
      <w:r>
        <w:rPr>
          <w:color w:val="231F20"/>
          <w:spacing w:val="-4"/>
          <w:w w:val="105"/>
        </w:rPr>
        <w:t>expansionary monetary </w:t>
      </w:r>
      <w:r>
        <w:rPr>
          <w:color w:val="231F20"/>
          <w:spacing w:val="-3"/>
          <w:w w:val="105"/>
        </w:rPr>
        <w:t>and </w:t>
      </w:r>
      <w:r>
        <w:rPr>
          <w:color w:val="231F20"/>
          <w:spacing w:val="-4"/>
          <w:w w:val="105"/>
        </w:rPr>
        <w:t>fiscal policies. </w:t>
      </w:r>
      <w:r>
        <w:rPr>
          <w:color w:val="231F20"/>
          <w:w w:val="105"/>
        </w:rPr>
        <w:t>We estimate that the latter contributed over 50 basis points to headline growth in 2018. (A basis point is one-hundredth of a percentage point.) In 2019, we </w:t>
      </w:r>
      <w:r>
        <w:rPr>
          <w:color w:val="231F20"/>
          <w:spacing w:val="-4"/>
          <w:w w:val="105"/>
        </w:rPr>
        <w:t>expect monetary policy </w:t>
      </w:r>
      <w:r>
        <w:rPr>
          <w:color w:val="231F20"/>
          <w:w w:val="105"/>
        </w:rPr>
        <w:t>to </w:t>
      </w:r>
      <w:r>
        <w:rPr>
          <w:color w:val="231F20"/>
          <w:spacing w:val="-3"/>
          <w:w w:val="105"/>
        </w:rPr>
        <w:t>dial back </w:t>
      </w:r>
      <w:r>
        <w:rPr>
          <w:color w:val="231F20"/>
          <w:w w:val="105"/>
        </w:rPr>
        <w:t>to  </w:t>
      </w:r>
      <w:r>
        <w:rPr>
          <w:color w:val="231F20"/>
          <w:spacing w:val="-4"/>
          <w:w w:val="105"/>
        </w:rPr>
        <w:t>“neutral,”  with </w:t>
      </w:r>
      <w:r>
        <w:rPr>
          <w:color w:val="231F20"/>
          <w:w w:val="105"/>
        </w:rPr>
        <w:t>the</w:t>
      </w:r>
      <w:r>
        <w:rPr>
          <w:color w:val="231F20"/>
          <w:spacing w:val="26"/>
          <w:w w:val="105"/>
        </w:rPr>
        <w:t> </w:t>
      </w:r>
      <w:r>
        <w:rPr>
          <w:color w:val="231F20"/>
          <w:w w:val="105"/>
        </w:rPr>
        <w:t>federal</w:t>
      </w:r>
      <w:r>
        <w:rPr>
          <w:color w:val="231F20"/>
          <w:spacing w:val="27"/>
          <w:w w:val="105"/>
        </w:rPr>
        <w:t> </w:t>
      </w:r>
      <w:r>
        <w:rPr>
          <w:color w:val="231F20"/>
          <w:w w:val="105"/>
        </w:rPr>
        <w:t>funds</w:t>
      </w:r>
      <w:r>
        <w:rPr>
          <w:color w:val="231F20"/>
          <w:spacing w:val="27"/>
          <w:w w:val="105"/>
        </w:rPr>
        <w:t> </w:t>
      </w:r>
      <w:r>
        <w:rPr>
          <w:color w:val="231F20"/>
          <w:w w:val="105"/>
        </w:rPr>
        <w:t>rate</w:t>
      </w:r>
      <w:r>
        <w:rPr>
          <w:color w:val="231F20"/>
          <w:spacing w:val="26"/>
          <w:w w:val="105"/>
        </w:rPr>
        <w:t> </w:t>
      </w:r>
      <w:r>
        <w:rPr>
          <w:color w:val="231F20"/>
          <w:w w:val="105"/>
        </w:rPr>
        <w:t>reaching</w:t>
      </w:r>
      <w:r>
        <w:rPr>
          <w:color w:val="231F20"/>
          <w:spacing w:val="27"/>
          <w:w w:val="105"/>
        </w:rPr>
        <w:t> </w:t>
      </w:r>
      <w:r>
        <w:rPr>
          <w:color w:val="231F20"/>
          <w:w w:val="105"/>
        </w:rPr>
        <w:t>2.75%–3%</w:t>
      </w:r>
      <w:r>
        <w:rPr>
          <w:color w:val="231F20"/>
          <w:spacing w:val="27"/>
          <w:w w:val="105"/>
        </w:rPr>
        <w:t> </w:t>
      </w:r>
      <w:r>
        <w:rPr>
          <w:color w:val="231F20"/>
          <w:w w:val="105"/>
        </w:rPr>
        <w:t>in</w:t>
      </w:r>
      <w:r>
        <w:rPr>
          <w:color w:val="231F20"/>
          <w:spacing w:val="27"/>
          <w:w w:val="105"/>
        </w:rPr>
        <w:t> </w:t>
      </w:r>
      <w:r>
        <w:rPr>
          <w:color w:val="231F20"/>
          <w:w w:val="105"/>
        </w:rPr>
        <w:t>June</w:t>
      </w:r>
      <w:r>
        <w:rPr>
          <w:color w:val="231F20"/>
          <w:spacing w:val="26"/>
          <w:w w:val="105"/>
        </w:rPr>
        <w:t> </w:t>
      </w:r>
      <w:r>
        <w:rPr>
          <w:color w:val="231F20"/>
          <w:w w:val="105"/>
        </w:rPr>
        <w:t>of</w:t>
      </w:r>
    </w:p>
    <w:p>
      <w:pPr>
        <w:pStyle w:val="BodyText"/>
        <w:spacing w:before="12"/>
        <w:rPr>
          <w:sz w:val="20"/>
        </w:rPr>
      </w:pPr>
      <w:r>
        <w:rPr/>
        <w:br w:type="column"/>
      </w:r>
      <w:r>
        <w:rPr>
          <w:sz w:val="20"/>
        </w:rPr>
      </w:r>
    </w:p>
    <w:p>
      <w:pPr>
        <w:pStyle w:val="BodyText"/>
        <w:spacing w:line="261" w:lineRule="auto"/>
        <w:ind w:left="679" w:right="1404"/>
      </w:pPr>
      <w:r>
        <w:rPr>
          <w:color w:val="231F20"/>
          <w:spacing w:val="-4"/>
          <w:w w:val="110"/>
        </w:rPr>
        <w:t>2019. </w:t>
      </w:r>
      <w:r>
        <w:rPr>
          <w:color w:val="231F20"/>
          <w:w w:val="110"/>
        </w:rPr>
        <w:t>On </w:t>
      </w:r>
      <w:r>
        <w:rPr>
          <w:color w:val="231F20"/>
          <w:spacing w:val="-3"/>
          <w:w w:val="110"/>
        </w:rPr>
        <w:t>the </w:t>
      </w:r>
      <w:r>
        <w:rPr>
          <w:color w:val="231F20"/>
          <w:spacing w:val="-4"/>
          <w:w w:val="110"/>
        </w:rPr>
        <w:t>fiscal policy front, </w:t>
      </w:r>
      <w:r>
        <w:rPr>
          <w:color w:val="231F20"/>
          <w:w w:val="110"/>
        </w:rPr>
        <w:t>we </w:t>
      </w:r>
      <w:r>
        <w:rPr>
          <w:color w:val="231F20"/>
          <w:spacing w:val="-3"/>
          <w:w w:val="110"/>
        </w:rPr>
        <w:t>may </w:t>
      </w:r>
      <w:r>
        <w:rPr>
          <w:color w:val="231F20"/>
          <w:spacing w:val="-4"/>
          <w:w w:val="110"/>
        </w:rPr>
        <w:t>continue </w:t>
      </w:r>
      <w:r>
        <w:rPr>
          <w:color w:val="231F20"/>
          <w:w w:val="110"/>
        </w:rPr>
        <w:t>to </w:t>
      </w:r>
      <w:r>
        <w:rPr>
          <w:color w:val="231F20"/>
          <w:spacing w:val="-4"/>
          <w:w w:val="110"/>
        </w:rPr>
        <w:t>see </w:t>
      </w:r>
      <w:r>
        <w:rPr>
          <w:color w:val="231F20"/>
          <w:w w:val="110"/>
        </w:rPr>
        <w:t>the expansionary effects of the Tax Cuts and Jobs Act through</w:t>
      </w:r>
      <w:r>
        <w:rPr>
          <w:color w:val="231F20"/>
          <w:spacing w:val="-4"/>
          <w:w w:val="110"/>
        </w:rPr>
        <w:t> </w:t>
      </w:r>
      <w:r>
        <w:rPr>
          <w:color w:val="231F20"/>
          <w:w w:val="110"/>
        </w:rPr>
        <w:t>the</w:t>
      </w:r>
      <w:r>
        <w:rPr>
          <w:color w:val="231F20"/>
          <w:spacing w:val="-4"/>
          <w:w w:val="110"/>
        </w:rPr>
        <w:t> </w:t>
      </w:r>
      <w:r>
        <w:rPr>
          <w:color w:val="231F20"/>
          <w:w w:val="110"/>
        </w:rPr>
        <w:t>first</w:t>
      </w:r>
      <w:r>
        <w:rPr>
          <w:color w:val="231F20"/>
          <w:spacing w:val="-4"/>
          <w:w w:val="110"/>
        </w:rPr>
        <w:t> </w:t>
      </w:r>
      <w:r>
        <w:rPr>
          <w:color w:val="231F20"/>
          <w:w w:val="110"/>
        </w:rPr>
        <w:t>part</w:t>
      </w:r>
      <w:r>
        <w:rPr>
          <w:color w:val="231F20"/>
          <w:spacing w:val="-3"/>
          <w:w w:val="110"/>
        </w:rPr>
        <w:t> </w:t>
      </w:r>
      <w:r>
        <w:rPr>
          <w:color w:val="231F20"/>
          <w:w w:val="110"/>
        </w:rPr>
        <w:t>of</w:t>
      </w:r>
      <w:r>
        <w:rPr>
          <w:color w:val="231F20"/>
          <w:spacing w:val="-4"/>
          <w:w w:val="110"/>
        </w:rPr>
        <w:t> </w:t>
      </w:r>
      <w:r>
        <w:rPr>
          <w:color w:val="231F20"/>
          <w:w w:val="110"/>
        </w:rPr>
        <w:t>the</w:t>
      </w:r>
      <w:r>
        <w:rPr>
          <w:color w:val="231F20"/>
          <w:spacing w:val="-4"/>
          <w:w w:val="110"/>
        </w:rPr>
        <w:t> </w:t>
      </w:r>
      <w:r>
        <w:rPr>
          <w:color w:val="231F20"/>
          <w:w w:val="110"/>
        </w:rPr>
        <w:t>year.</w:t>
      </w:r>
      <w:r>
        <w:rPr>
          <w:color w:val="231F20"/>
          <w:spacing w:val="-4"/>
          <w:w w:val="110"/>
        </w:rPr>
        <w:t> </w:t>
      </w:r>
      <w:r>
        <w:rPr>
          <w:color w:val="231F20"/>
          <w:w w:val="110"/>
        </w:rPr>
        <w:t>However,</w:t>
      </w:r>
      <w:r>
        <w:rPr>
          <w:color w:val="231F20"/>
          <w:spacing w:val="-3"/>
          <w:w w:val="110"/>
        </w:rPr>
        <w:t> </w:t>
      </w:r>
      <w:r>
        <w:rPr>
          <w:color w:val="231F20"/>
          <w:w w:val="110"/>
        </w:rPr>
        <w:t>we</w:t>
      </w:r>
      <w:r>
        <w:rPr>
          <w:color w:val="231F20"/>
          <w:spacing w:val="-4"/>
          <w:w w:val="110"/>
        </w:rPr>
        <w:t> </w:t>
      </w:r>
      <w:r>
        <w:rPr>
          <w:color w:val="231F20"/>
          <w:w w:val="110"/>
        </w:rPr>
        <w:t>expect the</w:t>
      </w:r>
      <w:r>
        <w:rPr>
          <w:color w:val="231F20"/>
          <w:spacing w:val="-15"/>
          <w:w w:val="110"/>
        </w:rPr>
        <w:t> </w:t>
      </w:r>
      <w:r>
        <w:rPr>
          <w:color w:val="231F20"/>
          <w:w w:val="110"/>
        </w:rPr>
        <w:t>boost</w:t>
      </w:r>
      <w:r>
        <w:rPr>
          <w:color w:val="231F20"/>
          <w:spacing w:val="-14"/>
          <w:w w:val="110"/>
        </w:rPr>
        <w:t> </w:t>
      </w:r>
      <w:r>
        <w:rPr>
          <w:color w:val="231F20"/>
          <w:w w:val="110"/>
        </w:rPr>
        <w:t>to</w:t>
      </w:r>
      <w:r>
        <w:rPr>
          <w:color w:val="231F20"/>
          <w:spacing w:val="-14"/>
          <w:w w:val="110"/>
        </w:rPr>
        <w:t> </w:t>
      </w:r>
      <w:r>
        <w:rPr>
          <w:color w:val="231F20"/>
          <w:w w:val="110"/>
        </w:rPr>
        <w:t>the</w:t>
      </w:r>
      <w:r>
        <w:rPr>
          <w:color w:val="231F20"/>
          <w:spacing w:val="-14"/>
          <w:w w:val="110"/>
        </w:rPr>
        <w:t> </w:t>
      </w:r>
      <w:r>
        <w:rPr>
          <w:color w:val="231F20"/>
          <w:w w:val="110"/>
        </w:rPr>
        <w:t>year-over-year</w:t>
      </w:r>
      <w:r>
        <w:rPr>
          <w:color w:val="231F20"/>
          <w:spacing w:val="-14"/>
          <w:w w:val="110"/>
        </w:rPr>
        <w:t> </w:t>
      </w:r>
      <w:r>
        <w:rPr>
          <w:color w:val="231F20"/>
          <w:w w:val="110"/>
        </w:rPr>
        <w:t>GDP</w:t>
      </w:r>
      <w:r>
        <w:rPr>
          <w:color w:val="231F20"/>
          <w:spacing w:val="-15"/>
          <w:w w:val="110"/>
        </w:rPr>
        <w:t> </w:t>
      </w:r>
      <w:r>
        <w:rPr>
          <w:color w:val="231F20"/>
          <w:w w:val="110"/>
        </w:rPr>
        <w:t>growth</w:t>
      </w:r>
      <w:r>
        <w:rPr>
          <w:color w:val="231F20"/>
          <w:spacing w:val="-14"/>
          <w:w w:val="110"/>
        </w:rPr>
        <w:t> </w:t>
      </w:r>
      <w:r>
        <w:rPr>
          <w:color w:val="231F20"/>
          <w:w w:val="110"/>
        </w:rPr>
        <w:t>rates</w:t>
      </w:r>
      <w:r>
        <w:rPr>
          <w:color w:val="231F20"/>
          <w:spacing w:val="-14"/>
          <w:w w:val="110"/>
        </w:rPr>
        <w:t> </w:t>
      </w:r>
      <w:r>
        <w:rPr>
          <w:color w:val="231F20"/>
          <w:w w:val="110"/>
        </w:rPr>
        <w:t>from consumer spending to begin fading away toward the second</w:t>
      </w:r>
      <w:r>
        <w:rPr>
          <w:color w:val="231F20"/>
          <w:spacing w:val="7"/>
          <w:w w:val="110"/>
        </w:rPr>
        <w:t> </w:t>
      </w:r>
      <w:r>
        <w:rPr>
          <w:color w:val="231F20"/>
          <w:w w:val="110"/>
        </w:rPr>
        <w:t>half.</w:t>
      </w:r>
    </w:p>
    <w:p>
      <w:pPr>
        <w:pStyle w:val="BodyText"/>
        <w:spacing w:before="11"/>
        <w:rPr>
          <w:sz w:val="19"/>
        </w:rPr>
      </w:pPr>
    </w:p>
    <w:p>
      <w:pPr>
        <w:pStyle w:val="BodyText"/>
        <w:spacing w:line="261" w:lineRule="auto"/>
        <w:ind w:left="679" w:right="1342"/>
      </w:pPr>
      <w:r>
        <w:rPr>
          <w:color w:val="231F20"/>
          <w:w w:val="110"/>
        </w:rPr>
        <w:t>But the strong performance of the U.S. economy has been due to more than just policy. The U.S. consumer has been the key engine of growth during the</w:t>
      </w:r>
      <w:r>
        <w:rPr>
          <w:color w:val="231F20"/>
          <w:spacing w:val="-25"/>
          <w:w w:val="110"/>
        </w:rPr>
        <w:t> </w:t>
      </w:r>
      <w:r>
        <w:rPr>
          <w:color w:val="231F20"/>
          <w:w w:val="110"/>
        </w:rPr>
        <w:t>recovery from the global financial crisis, with almost all drivers of spending firing on all cylinders, including recent support from lower income-tax payroll withholdings (see Figure I-7). Looking ahead to 2019, the dashboard gets a bit more muddled. Nothing is </w:t>
      </w:r>
      <w:r>
        <w:rPr>
          <w:color w:val="231F20"/>
          <w:spacing w:val="-4"/>
          <w:w w:val="110"/>
        </w:rPr>
        <w:t>flashing </w:t>
      </w:r>
      <w:r>
        <w:rPr>
          <w:color w:val="231F20"/>
          <w:spacing w:val="-3"/>
          <w:w w:val="110"/>
        </w:rPr>
        <w:t>red,</w:t>
      </w:r>
      <w:r>
        <w:rPr>
          <w:color w:val="231F20"/>
          <w:spacing w:val="3"/>
          <w:w w:val="110"/>
        </w:rPr>
        <w:t> </w:t>
      </w:r>
      <w:r>
        <w:rPr>
          <w:color w:val="231F20"/>
          <w:spacing w:val="-3"/>
          <w:w w:val="110"/>
        </w:rPr>
        <w:t>but,</w:t>
      </w:r>
    </w:p>
    <w:p>
      <w:pPr>
        <w:pStyle w:val="BodyText"/>
        <w:spacing w:line="261" w:lineRule="auto" w:before="4"/>
        <w:ind w:left="679" w:right="1165"/>
      </w:pPr>
      <w:r>
        <w:rPr>
          <w:color w:val="231F20"/>
          <w:spacing w:val="-3"/>
          <w:w w:val="110"/>
        </w:rPr>
        <w:t>with the </w:t>
      </w:r>
      <w:r>
        <w:rPr>
          <w:color w:val="231F20"/>
          <w:spacing w:val="-4"/>
          <w:w w:val="110"/>
        </w:rPr>
        <w:t>exception </w:t>
      </w:r>
      <w:r>
        <w:rPr>
          <w:color w:val="231F20"/>
          <w:w w:val="110"/>
        </w:rPr>
        <w:t>of </w:t>
      </w:r>
      <w:r>
        <w:rPr>
          <w:color w:val="231F20"/>
          <w:spacing w:val="-4"/>
          <w:w w:val="110"/>
        </w:rPr>
        <w:t>household </w:t>
      </w:r>
      <w:r>
        <w:rPr>
          <w:color w:val="231F20"/>
          <w:spacing w:val="-3"/>
          <w:w w:val="110"/>
        </w:rPr>
        <w:t>debt </w:t>
      </w:r>
      <w:r>
        <w:rPr>
          <w:color w:val="231F20"/>
          <w:w w:val="110"/>
        </w:rPr>
        <w:t>measures and wage growth,</w:t>
      </w:r>
      <w:r>
        <w:rPr>
          <w:color w:val="231F20"/>
          <w:spacing w:val="-6"/>
          <w:w w:val="110"/>
        </w:rPr>
        <w:t> </w:t>
      </w:r>
      <w:r>
        <w:rPr>
          <w:color w:val="231F20"/>
          <w:w w:val="110"/>
        </w:rPr>
        <w:t>all</w:t>
      </w:r>
      <w:r>
        <w:rPr>
          <w:color w:val="231F20"/>
          <w:spacing w:val="-6"/>
          <w:w w:val="110"/>
        </w:rPr>
        <w:t> </w:t>
      </w:r>
      <w:r>
        <w:rPr>
          <w:color w:val="231F20"/>
          <w:w w:val="110"/>
        </w:rPr>
        <w:t>indicators</w:t>
      </w:r>
      <w:r>
        <w:rPr>
          <w:color w:val="231F20"/>
          <w:spacing w:val="-6"/>
          <w:w w:val="110"/>
        </w:rPr>
        <w:t> </w:t>
      </w:r>
      <w:r>
        <w:rPr>
          <w:color w:val="231F20"/>
          <w:w w:val="110"/>
        </w:rPr>
        <w:t>get</w:t>
      </w:r>
      <w:r>
        <w:rPr>
          <w:color w:val="231F20"/>
          <w:spacing w:val="-6"/>
          <w:w w:val="110"/>
        </w:rPr>
        <w:t> </w:t>
      </w:r>
      <w:r>
        <w:rPr>
          <w:color w:val="231F20"/>
          <w:w w:val="110"/>
        </w:rPr>
        <w:t>worse.</w:t>
      </w:r>
      <w:r>
        <w:rPr>
          <w:color w:val="231F20"/>
          <w:spacing w:val="-6"/>
          <w:w w:val="110"/>
        </w:rPr>
        <w:t> </w:t>
      </w:r>
      <w:r>
        <w:rPr>
          <w:color w:val="231F20"/>
          <w:w w:val="110"/>
        </w:rPr>
        <w:t>Higher</w:t>
      </w:r>
      <w:r>
        <w:rPr>
          <w:color w:val="231F20"/>
          <w:spacing w:val="-5"/>
          <w:w w:val="110"/>
        </w:rPr>
        <w:t> </w:t>
      </w:r>
      <w:r>
        <w:rPr>
          <w:color w:val="231F20"/>
          <w:w w:val="110"/>
        </w:rPr>
        <w:t>interest</w:t>
      </w:r>
      <w:r>
        <w:rPr>
          <w:color w:val="231F20"/>
          <w:spacing w:val="-6"/>
          <w:w w:val="110"/>
        </w:rPr>
        <w:t> </w:t>
      </w:r>
      <w:r>
        <w:rPr>
          <w:color w:val="231F20"/>
          <w:w w:val="110"/>
        </w:rPr>
        <w:t>rates</w:t>
      </w:r>
      <w:r>
        <w:rPr>
          <w:color w:val="231F20"/>
          <w:spacing w:val="-6"/>
          <w:w w:val="110"/>
        </w:rPr>
        <w:t> </w:t>
      </w:r>
      <w:r>
        <w:rPr>
          <w:color w:val="231F20"/>
          <w:w w:val="110"/>
        </w:rPr>
        <w:t>will start to bleed through to mortgage rates and rates </w:t>
      </w:r>
      <w:r>
        <w:rPr>
          <w:color w:val="231F20"/>
          <w:spacing w:val="-2"/>
          <w:w w:val="110"/>
        </w:rPr>
        <w:t>for </w:t>
      </w:r>
      <w:r>
        <w:rPr>
          <w:color w:val="231F20"/>
          <w:w w:val="110"/>
        </w:rPr>
        <w:t>auto and personal loans. They will also affect asset valuations in credit-sensitive </w:t>
      </w:r>
      <w:r>
        <w:rPr>
          <w:color w:val="231F20"/>
          <w:spacing w:val="-4"/>
          <w:w w:val="110"/>
        </w:rPr>
        <w:t>sectors </w:t>
      </w:r>
      <w:r>
        <w:rPr>
          <w:color w:val="231F20"/>
          <w:spacing w:val="-3"/>
          <w:w w:val="110"/>
        </w:rPr>
        <w:t>such </w:t>
      </w:r>
      <w:r>
        <w:rPr>
          <w:color w:val="231F20"/>
          <w:w w:val="110"/>
        </w:rPr>
        <w:t>as</w:t>
      </w:r>
      <w:r>
        <w:rPr>
          <w:color w:val="231F20"/>
          <w:spacing w:val="18"/>
          <w:w w:val="110"/>
        </w:rPr>
        <w:t> </w:t>
      </w:r>
      <w:r>
        <w:rPr>
          <w:color w:val="231F20"/>
          <w:spacing w:val="-4"/>
          <w:w w:val="110"/>
        </w:rPr>
        <w:t>housing.</w:t>
      </w:r>
    </w:p>
    <w:p>
      <w:pPr>
        <w:pStyle w:val="BodyText"/>
        <w:spacing w:before="2"/>
        <w:ind w:left="679"/>
      </w:pPr>
      <w:r>
        <w:rPr>
          <w:color w:val="231F20"/>
          <w:w w:val="110"/>
        </w:rPr>
        <w:t>On the jobs front, it will be hard for the U.S. economy</w:t>
      </w:r>
    </w:p>
    <w:p>
      <w:pPr>
        <w:spacing w:after="0"/>
        <w:sectPr>
          <w:type w:val="continuous"/>
          <w:pgSz w:w="11910" w:h="16840"/>
          <w:pgMar w:top="600" w:bottom="280" w:left="0" w:right="0"/>
          <w:cols w:num="2" w:equalWidth="0">
            <w:col w:w="5444" w:space="40"/>
            <w:col w:w="6426"/>
          </w:cols>
        </w:sectPr>
      </w:pPr>
    </w:p>
    <w:p>
      <w:pPr>
        <w:pStyle w:val="BodyText"/>
        <w:rPr>
          <w:sz w:val="20"/>
        </w:rPr>
      </w:pPr>
    </w:p>
    <w:p>
      <w:pPr>
        <w:pStyle w:val="BodyText"/>
        <w:rPr>
          <w:sz w:val="20"/>
        </w:rPr>
      </w:pPr>
    </w:p>
    <w:p>
      <w:pPr>
        <w:pStyle w:val="BodyText"/>
        <w:spacing w:before="1"/>
        <w:rPr>
          <w:sz w:val="10"/>
        </w:rPr>
      </w:pPr>
    </w:p>
    <w:p>
      <w:pPr>
        <w:pStyle w:val="BodyText"/>
        <w:spacing w:line="60" w:lineRule="exact"/>
        <w:ind w:left="1130"/>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60" w:right="0" w:firstLine="0"/>
        <w:jc w:val="left"/>
        <w:rPr>
          <w:sz w:val="14"/>
        </w:rPr>
      </w:pPr>
      <w:r>
        <w:rPr>
          <w:color w:val="808285"/>
          <w:w w:val="115"/>
          <w:sz w:val="14"/>
        </w:rPr>
        <w:t>FIGURE I-7</w:t>
      </w:r>
    </w:p>
    <w:p>
      <w:pPr>
        <w:spacing w:before="33"/>
        <w:ind w:left="1160" w:right="0" w:firstLine="0"/>
        <w:jc w:val="left"/>
        <w:rPr>
          <w:b/>
          <w:sz w:val="22"/>
        </w:rPr>
      </w:pPr>
      <w:r>
        <w:rPr>
          <w:b/>
          <w:color w:val="231F20"/>
          <w:w w:val="115"/>
          <w:sz w:val="22"/>
        </w:rPr>
        <w:t>Dashboard of consumer drivers</w:t>
      </w:r>
    </w:p>
    <w:p>
      <w:pPr>
        <w:pStyle w:val="BodyText"/>
        <w:spacing w:before="3"/>
        <w:rPr>
          <w:b/>
          <w:sz w:val="15"/>
        </w:rPr>
      </w:pPr>
    </w:p>
    <w:p>
      <w:pPr>
        <w:spacing w:before="100"/>
        <w:ind w:left="3948" w:right="0" w:firstLine="0"/>
        <w:jc w:val="left"/>
        <w:rPr>
          <w:sz w:val="16"/>
        </w:rPr>
      </w:pPr>
      <w:r>
        <w:rPr>
          <w:color w:val="231F20"/>
          <w:sz w:val="16"/>
        </w:rPr>
        <w:t>2017/</w:t>
      </w:r>
    </w:p>
    <w:p>
      <w:pPr>
        <w:tabs>
          <w:tab w:pos="4639" w:val="left" w:leader="none"/>
          <w:tab w:pos="5222" w:val="left" w:leader="none"/>
        </w:tabs>
        <w:spacing w:before="44" w:after="35"/>
        <w:ind w:left="3967" w:right="0" w:firstLine="0"/>
        <w:jc w:val="left"/>
        <w:rPr>
          <w:sz w:val="16"/>
        </w:rPr>
      </w:pPr>
      <w:r>
        <w:rPr>
          <w:color w:val="231F20"/>
          <w:w w:val="115"/>
          <w:sz w:val="16"/>
        </w:rPr>
        <w:t>2018</w:t>
        <w:tab/>
        <w:t>2019</w:t>
        <w:tab/>
      </w:r>
      <w:r>
        <w:rPr>
          <w:color w:val="231F20"/>
          <w:spacing w:val="2"/>
          <w:w w:val="115"/>
          <w:sz w:val="16"/>
        </w:rPr>
        <w:t>Assessment</w:t>
      </w:r>
    </w:p>
    <w:tbl>
      <w:tblPr>
        <w:tblW w:w="0" w:type="auto"/>
        <w:jc w:val="left"/>
        <w:tblInd w:w="1174"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top w:w="0" w:type="dxa"/>
          <w:left w:w="0" w:type="dxa"/>
          <w:bottom w:w="0" w:type="dxa"/>
          <w:right w:w="0" w:type="dxa"/>
        </w:tblCellMar>
        <w:tblLook w:val="01E0"/>
      </w:tblPr>
      <w:tblGrid>
        <w:gridCol w:w="3325"/>
        <w:gridCol w:w="651"/>
        <w:gridCol w:w="5620"/>
      </w:tblGrid>
      <w:tr>
        <w:trPr>
          <w:trHeight w:val="548" w:hRule="atLeast"/>
        </w:trPr>
        <w:tc>
          <w:tcPr>
            <w:tcW w:w="3325" w:type="dxa"/>
            <w:tcBorders>
              <w:left w:val="nil"/>
            </w:tcBorders>
          </w:tcPr>
          <w:p>
            <w:pPr>
              <w:pStyle w:val="TableParagraph"/>
              <w:tabs>
                <w:tab w:pos="2825" w:val="left" w:leader="none"/>
              </w:tabs>
              <w:spacing w:before="141"/>
              <w:rPr>
                <w:sz w:val="16"/>
              </w:rPr>
            </w:pPr>
            <w:r>
              <w:rPr>
                <w:color w:val="231F20"/>
                <w:w w:val="115"/>
                <w:sz w:val="16"/>
              </w:rPr>
              <w:t>Wage</w:t>
            </w:r>
            <w:r>
              <w:rPr>
                <w:color w:val="231F20"/>
                <w:spacing w:val="22"/>
                <w:w w:val="115"/>
                <w:sz w:val="16"/>
              </w:rPr>
              <w:t> </w:t>
            </w:r>
            <w:r>
              <w:rPr>
                <w:color w:val="231F20"/>
                <w:spacing w:val="2"/>
                <w:w w:val="115"/>
                <w:sz w:val="16"/>
              </w:rPr>
              <w:t>growth</w:t>
              <w:tab/>
            </w:r>
            <w:r>
              <w:rPr>
                <w:color w:val="231F20"/>
                <w:position w:val="-14"/>
                <w:sz w:val="16"/>
              </w:rPr>
              <w:drawing>
                <wp:inline distT="0" distB="0" distL="0" distR="0">
                  <wp:extent cx="217756" cy="217754"/>
                  <wp:effectExtent l="0" t="0" r="0" b="0"/>
                  <wp:docPr id="11" name="image47.png" descr=""/>
                  <wp:cNvGraphicFramePr>
                    <a:graphicFrameLocks noChangeAspect="1"/>
                  </wp:cNvGraphicFramePr>
                  <a:graphic>
                    <a:graphicData uri="http://schemas.openxmlformats.org/drawingml/2006/picture">
                      <pic:pic>
                        <pic:nvPicPr>
                          <pic:cNvPr id="12" name="image47.png"/>
                          <pic:cNvPicPr/>
                        </pic:nvPicPr>
                        <pic:blipFill>
                          <a:blip r:embed="rId57" cstate="print"/>
                          <a:stretch>
                            <a:fillRect/>
                          </a:stretch>
                        </pic:blipFill>
                        <pic:spPr>
                          <a:xfrm>
                            <a:off x="0" y="0"/>
                            <a:ext cx="217756" cy="217754"/>
                          </a:xfrm>
                          <a:prstGeom prst="rect">
                            <a:avLst/>
                          </a:prstGeom>
                        </pic:spPr>
                      </pic:pic>
                    </a:graphicData>
                  </a:graphic>
                </wp:inline>
              </w:drawing>
            </w:r>
            <w:r>
              <w:rPr>
                <w:color w:val="231F20"/>
                <w:position w:val="-14"/>
                <w:sz w:val="16"/>
              </w:rPr>
            </w:r>
          </w:p>
        </w:tc>
        <w:tc>
          <w:tcPr>
            <w:tcW w:w="651" w:type="dxa"/>
          </w:tcPr>
          <w:p>
            <w:pPr>
              <w:pStyle w:val="TableParagraph"/>
              <w:spacing w:before="6"/>
              <w:rPr>
                <w:sz w:val="11"/>
              </w:rPr>
            </w:pPr>
          </w:p>
          <w:p>
            <w:pPr>
              <w:pStyle w:val="TableParagraph"/>
              <w:ind w:left="142"/>
              <w:rPr>
                <w:sz w:val="20"/>
              </w:rPr>
            </w:pPr>
            <w:r>
              <w:rPr>
                <w:sz w:val="20"/>
              </w:rPr>
              <w:drawing>
                <wp:inline distT="0" distB="0" distL="0" distR="0">
                  <wp:extent cx="218601" cy="218598"/>
                  <wp:effectExtent l="0" t="0" r="0" b="0"/>
                  <wp:docPr id="13" name="image47.png" descr=""/>
                  <wp:cNvGraphicFramePr>
                    <a:graphicFrameLocks noChangeAspect="1"/>
                  </wp:cNvGraphicFramePr>
                  <a:graphic>
                    <a:graphicData uri="http://schemas.openxmlformats.org/drawingml/2006/picture">
                      <pic:pic>
                        <pic:nvPicPr>
                          <pic:cNvPr id="14" name="image47.png"/>
                          <pic:cNvPicPr/>
                        </pic:nvPicPr>
                        <pic:blipFill>
                          <a:blip r:embed="rId57" cstate="print"/>
                          <a:stretch>
                            <a:fillRect/>
                          </a:stretch>
                        </pic:blipFill>
                        <pic:spPr>
                          <a:xfrm>
                            <a:off x="0" y="0"/>
                            <a:ext cx="218601" cy="218598"/>
                          </a:xfrm>
                          <a:prstGeom prst="rect">
                            <a:avLst/>
                          </a:prstGeom>
                        </pic:spPr>
                      </pic:pic>
                    </a:graphicData>
                  </a:graphic>
                </wp:inline>
              </w:drawing>
            </w:r>
            <w:r>
              <w:rPr>
                <w:sz w:val="20"/>
              </w:rPr>
            </w:r>
          </w:p>
        </w:tc>
        <w:tc>
          <w:tcPr>
            <w:tcW w:w="5620" w:type="dxa"/>
            <w:tcBorders>
              <w:right w:val="nil"/>
            </w:tcBorders>
          </w:tcPr>
          <w:p>
            <w:pPr>
              <w:pStyle w:val="TableParagraph"/>
              <w:spacing w:before="8"/>
              <w:rPr>
                <w:sz w:val="14"/>
              </w:rPr>
            </w:pPr>
          </w:p>
          <w:p>
            <w:pPr>
              <w:pStyle w:val="TableParagraph"/>
              <w:spacing w:before="1"/>
              <w:ind w:left="76"/>
              <w:rPr>
                <w:sz w:val="16"/>
              </w:rPr>
            </w:pPr>
            <w:r>
              <w:rPr>
                <w:color w:val="231F20"/>
                <w:w w:val="105"/>
                <w:sz w:val="16"/>
              </w:rPr>
              <w:t>Further improvement in wages will be limited by low labor productivity growth</w:t>
            </w:r>
          </w:p>
        </w:tc>
      </w:tr>
      <w:tr>
        <w:trPr>
          <w:trHeight w:val="548" w:hRule="atLeast"/>
        </w:trPr>
        <w:tc>
          <w:tcPr>
            <w:tcW w:w="3325" w:type="dxa"/>
            <w:tcBorders>
              <w:left w:val="nil"/>
            </w:tcBorders>
          </w:tcPr>
          <w:p>
            <w:pPr>
              <w:pStyle w:val="TableParagraph"/>
              <w:spacing w:line="142" w:lineRule="exact" w:before="69"/>
              <w:rPr>
                <w:sz w:val="16"/>
              </w:rPr>
            </w:pPr>
            <w:r>
              <w:rPr>
                <w:color w:val="231F20"/>
                <w:w w:val="120"/>
                <w:sz w:val="16"/>
              </w:rPr>
              <w:t>Jobs (growth, lower</w:t>
            </w:r>
          </w:p>
          <w:p>
            <w:pPr>
              <w:pStyle w:val="TableParagraph"/>
              <w:tabs>
                <w:tab w:pos="2825" w:val="left" w:leader="none"/>
              </w:tabs>
              <w:spacing w:line="291" w:lineRule="exact"/>
              <w:rPr>
                <w:sz w:val="16"/>
              </w:rPr>
            </w:pPr>
            <w:r>
              <w:rPr>
                <w:color w:val="231F20"/>
                <w:w w:val="115"/>
                <w:sz w:val="16"/>
              </w:rPr>
              <w:t>unemployment)</w:t>
              <w:tab/>
            </w:r>
            <w:r>
              <w:rPr>
                <w:color w:val="231F20"/>
                <w:position w:val="-5"/>
                <w:sz w:val="16"/>
              </w:rPr>
              <w:drawing>
                <wp:inline distT="0" distB="0" distL="0" distR="0">
                  <wp:extent cx="218594" cy="218598"/>
                  <wp:effectExtent l="0" t="0" r="0" b="0"/>
                  <wp:docPr id="15" name="image48.png" descr=""/>
                  <wp:cNvGraphicFramePr>
                    <a:graphicFrameLocks noChangeAspect="1"/>
                  </wp:cNvGraphicFramePr>
                  <a:graphic>
                    <a:graphicData uri="http://schemas.openxmlformats.org/drawingml/2006/picture">
                      <pic:pic>
                        <pic:nvPicPr>
                          <pic:cNvPr id="16" name="image48.png"/>
                          <pic:cNvPicPr/>
                        </pic:nvPicPr>
                        <pic:blipFill>
                          <a:blip r:embed="rId58" cstate="print"/>
                          <a:stretch>
                            <a:fillRect/>
                          </a:stretch>
                        </pic:blipFill>
                        <pic:spPr>
                          <a:xfrm>
                            <a:off x="0" y="0"/>
                            <a:ext cx="218594" cy="218598"/>
                          </a:xfrm>
                          <a:prstGeom prst="rect">
                            <a:avLst/>
                          </a:prstGeom>
                        </pic:spPr>
                      </pic:pic>
                    </a:graphicData>
                  </a:graphic>
                </wp:inline>
              </w:drawing>
            </w:r>
            <w:r>
              <w:rPr>
                <w:color w:val="231F20"/>
                <w:position w:val="-5"/>
                <w:sz w:val="16"/>
              </w:rPr>
            </w:r>
          </w:p>
        </w:tc>
        <w:tc>
          <w:tcPr>
            <w:tcW w:w="651" w:type="dxa"/>
          </w:tcPr>
          <w:p>
            <w:pPr>
              <w:pStyle w:val="TableParagraph"/>
              <w:spacing w:before="11"/>
              <w:rPr>
                <w:sz w:val="12"/>
              </w:rPr>
            </w:pPr>
          </w:p>
          <w:p>
            <w:pPr>
              <w:pStyle w:val="TableParagraph"/>
              <w:ind w:left="142"/>
              <w:rPr>
                <w:sz w:val="20"/>
              </w:rPr>
            </w:pPr>
            <w:r>
              <w:rPr>
                <w:sz w:val="20"/>
              </w:rPr>
              <w:drawing>
                <wp:inline distT="0" distB="0" distL="0" distR="0">
                  <wp:extent cx="218601" cy="218598"/>
                  <wp:effectExtent l="0" t="0" r="0" b="0"/>
                  <wp:docPr id="17" name="image47.png" descr=""/>
                  <wp:cNvGraphicFramePr>
                    <a:graphicFrameLocks noChangeAspect="1"/>
                  </wp:cNvGraphicFramePr>
                  <a:graphic>
                    <a:graphicData uri="http://schemas.openxmlformats.org/drawingml/2006/picture">
                      <pic:pic>
                        <pic:nvPicPr>
                          <pic:cNvPr id="18" name="image47.png"/>
                          <pic:cNvPicPr/>
                        </pic:nvPicPr>
                        <pic:blipFill>
                          <a:blip r:embed="rId57" cstate="print"/>
                          <a:stretch>
                            <a:fillRect/>
                          </a:stretch>
                        </pic:blipFill>
                        <pic:spPr>
                          <a:xfrm>
                            <a:off x="0" y="0"/>
                            <a:ext cx="218601" cy="218598"/>
                          </a:xfrm>
                          <a:prstGeom prst="rect">
                            <a:avLst/>
                          </a:prstGeom>
                        </pic:spPr>
                      </pic:pic>
                    </a:graphicData>
                  </a:graphic>
                </wp:inline>
              </w:drawing>
            </w:r>
            <w:r>
              <w:rPr>
                <w:sz w:val="20"/>
              </w:rPr>
            </w:r>
          </w:p>
        </w:tc>
        <w:tc>
          <w:tcPr>
            <w:tcW w:w="5620" w:type="dxa"/>
            <w:tcBorders>
              <w:right w:val="nil"/>
            </w:tcBorders>
          </w:tcPr>
          <w:p>
            <w:pPr>
              <w:pStyle w:val="TableParagraph"/>
              <w:spacing w:before="8"/>
              <w:rPr>
                <w:sz w:val="14"/>
              </w:rPr>
            </w:pPr>
          </w:p>
          <w:p>
            <w:pPr>
              <w:pStyle w:val="TableParagraph"/>
              <w:spacing w:before="1"/>
              <w:ind w:left="76"/>
              <w:rPr>
                <w:sz w:val="16"/>
              </w:rPr>
            </w:pPr>
            <w:r>
              <w:rPr>
                <w:color w:val="231F20"/>
                <w:w w:val="105"/>
                <w:sz w:val="16"/>
              </w:rPr>
              <w:t>Employment growth will level off</w:t>
            </w:r>
          </w:p>
        </w:tc>
      </w:tr>
      <w:tr>
        <w:trPr>
          <w:trHeight w:val="548" w:hRule="atLeast"/>
        </w:trPr>
        <w:tc>
          <w:tcPr>
            <w:tcW w:w="3325" w:type="dxa"/>
            <w:tcBorders>
              <w:left w:val="nil"/>
            </w:tcBorders>
          </w:tcPr>
          <w:p>
            <w:pPr>
              <w:pStyle w:val="TableParagraph"/>
              <w:spacing w:line="133" w:lineRule="exact" w:before="69"/>
              <w:rPr>
                <w:sz w:val="16"/>
              </w:rPr>
            </w:pPr>
            <w:r>
              <w:rPr>
                <w:color w:val="231F20"/>
                <w:w w:val="115"/>
                <w:sz w:val="16"/>
              </w:rPr>
              <w:t>Household debt to disposable</w:t>
            </w:r>
          </w:p>
          <w:p>
            <w:pPr>
              <w:pStyle w:val="TableParagraph"/>
              <w:tabs>
                <w:tab w:pos="2825" w:val="left" w:leader="none"/>
              </w:tabs>
              <w:spacing w:line="283" w:lineRule="exact"/>
              <w:rPr>
                <w:sz w:val="16"/>
              </w:rPr>
            </w:pPr>
            <w:r>
              <w:rPr>
                <w:color w:val="231F20"/>
                <w:w w:val="115"/>
                <w:sz w:val="16"/>
              </w:rPr>
              <w:t>income</w:t>
              <w:tab/>
            </w:r>
            <w:r>
              <w:rPr>
                <w:color w:val="231F20"/>
                <w:position w:val="-3"/>
                <w:sz w:val="16"/>
              </w:rPr>
              <w:drawing>
                <wp:inline distT="0" distB="0" distL="0" distR="0">
                  <wp:extent cx="219072" cy="219075"/>
                  <wp:effectExtent l="0" t="0" r="0" b="0"/>
                  <wp:docPr id="19" name="image49.png" descr=""/>
                  <wp:cNvGraphicFramePr>
                    <a:graphicFrameLocks noChangeAspect="1"/>
                  </wp:cNvGraphicFramePr>
                  <a:graphic>
                    <a:graphicData uri="http://schemas.openxmlformats.org/drawingml/2006/picture">
                      <pic:pic>
                        <pic:nvPicPr>
                          <pic:cNvPr id="20" name="image49.png"/>
                          <pic:cNvPicPr/>
                        </pic:nvPicPr>
                        <pic:blipFill>
                          <a:blip r:embed="rId59" cstate="print"/>
                          <a:stretch>
                            <a:fillRect/>
                          </a:stretch>
                        </pic:blipFill>
                        <pic:spPr>
                          <a:xfrm>
                            <a:off x="0" y="0"/>
                            <a:ext cx="219072" cy="219075"/>
                          </a:xfrm>
                          <a:prstGeom prst="rect">
                            <a:avLst/>
                          </a:prstGeom>
                        </pic:spPr>
                      </pic:pic>
                    </a:graphicData>
                  </a:graphic>
                </wp:inline>
              </w:drawing>
            </w:r>
            <w:r>
              <w:rPr>
                <w:color w:val="231F20"/>
                <w:position w:val="-3"/>
                <w:sz w:val="16"/>
              </w:rPr>
            </w:r>
          </w:p>
        </w:tc>
        <w:tc>
          <w:tcPr>
            <w:tcW w:w="651" w:type="dxa"/>
          </w:tcPr>
          <w:p>
            <w:pPr>
              <w:pStyle w:val="TableParagraph"/>
              <w:spacing w:before="6"/>
              <w:rPr>
                <w:sz w:val="11"/>
              </w:rPr>
            </w:pPr>
          </w:p>
          <w:p>
            <w:pPr>
              <w:pStyle w:val="TableParagraph"/>
              <w:ind w:left="142"/>
              <w:rPr>
                <w:sz w:val="20"/>
              </w:rPr>
            </w:pPr>
            <w:r>
              <w:rPr>
                <w:sz w:val="20"/>
              </w:rPr>
              <w:drawing>
                <wp:inline distT="0" distB="0" distL="0" distR="0">
                  <wp:extent cx="219072" cy="219075"/>
                  <wp:effectExtent l="0" t="0" r="0" b="0"/>
                  <wp:docPr id="21" name="image49.png" descr=""/>
                  <wp:cNvGraphicFramePr>
                    <a:graphicFrameLocks noChangeAspect="1"/>
                  </wp:cNvGraphicFramePr>
                  <a:graphic>
                    <a:graphicData uri="http://schemas.openxmlformats.org/drawingml/2006/picture">
                      <pic:pic>
                        <pic:nvPicPr>
                          <pic:cNvPr id="22" name="image49.png"/>
                          <pic:cNvPicPr/>
                        </pic:nvPicPr>
                        <pic:blipFill>
                          <a:blip r:embed="rId59" cstate="print"/>
                          <a:stretch>
                            <a:fillRect/>
                          </a:stretch>
                        </pic:blipFill>
                        <pic:spPr>
                          <a:xfrm>
                            <a:off x="0" y="0"/>
                            <a:ext cx="219072" cy="219075"/>
                          </a:xfrm>
                          <a:prstGeom prst="rect">
                            <a:avLst/>
                          </a:prstGeom>
                        </pic:spPr>
                      </pic:pic>
                    </a:graphicData>
                  </a:graphic>
                </wp:inline>
              </w:drawing>
            </w:r>
            <w:r>
              <w:rPr>
                <w:sz w:val="20"/>
              </w:rPr>
            </w:r>
          </w:p>
        </w:tc>
        <w:tc>
          <w:tcPr>
            <w:tcW w:w="5620" w:type="dxa"/>
            <w:tcBorders>
              <w:right w:val="nil"/>
            </w:tcBorders>
          </w:tcPr>
          <w:p>
            <w:pPr>
              <w:pStyle w:val="TableParagraph"/>
              <w:spacing w:before="8"/>
              <w:rPr>
                <w:sz w:val="14"/>
              </w:rPr>
            </w:pPr>
          </w:p>
          <w:p>
            <w:pPr>
              <w:pStyle w:val="TableParagraph"/>
              <w:spacing w:before="1"/>
              <w:ind w:left="76"/>
              <w:rPr>
                <w:sz w:val="16"/>
              </w:rPr>
            </w:pPr>
            <w:r>
              <w:rPr>
                <w:color w:val="231F20"/>
                <w:w w:val="105"/>
                <w:sz w:val="16"/>
              </w:rPr>
              <w:t>Outstanding debt and the cost of servicing it will remain low</w:t>
            </w:r>
          </w:p>
        </w:tc>
      </w:tr>
      <w:tr>
        <w:trPr>
          <w:trHeight w:val="799" w:hRule="atLeast"/>
        </w:trPr>
        <w:tc>
          <w:tcPr>
            <w:tcW w:w="3325" w:type="dxa"/>
            <w:tcBorders>
              <w:left w:val="nil"/>
            </w:tcBorders>
          </w:tcPr>
          <w:p>
            <w:pPr>
              <w:pStyle w:val="TableParagraph"/>
              <w:tabs>
                <w:tab w:pos="2825" w:val="left" w:leader="none"/>
              </w:tabs>
              <w:spacing w:before="298"/>
              <w:rPr>
                <w:sz w:val="16"/>
              </w:rPr>
            </w:pPr>
            <w:r>
              <w:rPr>
                <w:color w:val="231F20"/>
                <w:w w:val="115"/>
                <w:sz w:val="16"/>
              </w:rPr>
              <w:t>Wealth</w:t>
            </w:r>
            <w:r>
              <w:rPr>
                <w:color w:val="231F20"/>
                <w:spacing w:val="-3"/>
                <w:w w:val="115"/>
                <w:sz w:val="16"/>
              </w:rPr>
              <w:t> </w:t>
            </w:r>
            <w:r>
              <w:rPr>
                <w:color w:val="231F20"/>
                <w:spacing w:val="4"/>
                <w:w w:val="115"/>
                <w:sz w:val="16"/>
              </w:rPr>
              <w:t>effects</w:t>
              <w:tab/>
            </w:r>
            <w:r>
              <w:rPr>
                <w:color w:val="231F20"/>
                <w:position w:val="-17"/>
                <w:sz w:val="16"/>
              </w:rPr>
              <w:drawing>
                <wp:inline distT="0" distB="0" distL="0" distR="0">
                  <wp:extent cx="217754" cy="217758"/>
                  <wp:effectExtent l="0" t="0" r="0" b="0"/>
                  <wp:docPr id="23" name="image49.png" descr=""/>
                  <wp:cNvGraphicFramePr>
                    <a:graphicFrameLocks noChangeAspect="1"/>
                  </wp:cNvGraphicFramePr>
                  <a:graphic>
                    <a:graphicData uri="http://schemas.openxmlformats.org/drawingml/2006/picture">
                      <pic:pic>
                        <pic:nvPicPr>
                          <pic:cNvPr id="24" name="image49.png"/>
                          <pic:cNvPicPr/>
                        </pic:nvPicPr>
                        <pic:blipFill>
                          <a:blip r:embed="rId59" cstate="print"/>
                          <a:stretch>
                            <a:fillRect/>
                          </a:stretch>
                        </pic:blipFill>
                        <pic:spPr>
                          <a:xfrm>
                            <a:off x="0" y="0"/>
                            <a:ext cx="217754" cy="217758"/>
                          </a:xfrm>
                          <a:prstGeom prst="rect">
                            <a:avLst/>
                          </a:prstGeom>
                        </pic:spPr>
                      </pic:pic>
                    </a:graphicData>
                  </a:graphic>
                </wp:inline>
              </w:drawing>
            </w:r>
            <w:r>
              <w:rPr>
                <w:color w:val="231F20"/>
                <w:position w:val="-17"/>
                <w:sz w:val="16"/>
              </w:rPr>
            </w:r>
          </w:p>
        </w:tc>
        <w:tc>
          <w:tcPr>
            <w:tcW w:w="651" w:type="dxa"/>
          </w:tcPr>
          <w:p>
            <w:pPr>
              <w:pStyle w:val="TableParagraph"/>
              <w:spacing w:before="5"/>
              <w:rPr>
                <w:sz w:val="24"/>
              </w:rPr>
            </w:pPr>
          </w:p>
          <w:p>
            <w:pPr>
              <w:pStyle w:val="TableParagraph"/>
              <w:ind w:left="142"/>
              <w:rPr>
                <w:sz w:val="20"/>
              </w:rPr>
            </w:pPr>
            <w:r>
              <w:rPr>
                <w:sz w:val="20"/>
              </w:rPr>
              <w:drawing>
                <wp:inline distT="0" distB="0" distL="0" distR="0">
                  <wp:extent cx="219077" cy="219075"/>
                  <wp:effectExtent l="0" t="0" r="0" b="0"/>
                  <wp:docPr id="25" name="image50.png" descr=""/>
                  <wp:cNvGraphicFramePr>
                    <a:graphicFrameLocks noChangeAspect="1"/>
                  </wp:cNvGraphicFramePr>
                  <a:graphic>
                    <a:graphicData uri="http://schemas.openxmlformats.org/drawingml/2006/picture">
                      <pic:pic>
                        <pic:nvPicPr>
                          <pic:cNvPr id="26" name="image50.png"/>
                          <pic:cNvPicPr/>
                        </pic:nvPicPr>
                        <pic:blipFill>
                          <a:blip r:embed="rId60" cstate="print"/>
                          <a:stretch>
                            <a:fillRect/>
                          </a:stretch>
                        </pic:blipFill>
                        <pic:spPr>
                          <a:xfrm>
                            <a:off x="0" y="0"/>
                            <a:ext cx="219077" cy="219075"/>
                          </a:xfrm>
                          <a:prstGeom prst="rect">
                            <a:avLst/>
                          </a:prstGeom>
                        </pic:spPr>
                      </pic:pic>
                    </a:graphicData>
                  </a:graphic>
                </wp:inline>
              </w:drawing>
            </w:r>
            <w:r>
              <w:rPr>
                <w:sz w:val="20"/>
              </w:rPr>
            </w:r>
          </w:p>
        </w:tc>
        <w:tc>
          <w:tcPr>
            <w:tcW w:w="5620" w:type="dxa"/>
            <w:tcBorders>
              <w:right w:val="nil"/>
            </w:tcBorders>
          </w:tcPr>
          <w:p>
            <w:pPr>
              <w:pStyle w:val="TableParagraph"/>
              <w:spacing w:line="271" w:lineRule="auto" w:before="85"/>
              <w:ind w:left="76" w:right="271"/>
              <w:rPr>
                <w:sz w:val="16"/>
              </w:rPr>
            </w:pPr>
            <w:r>
              <w:rPr>
                <w:color w:val="231F20"/>
                <w:w w:val="105"/>
                <w:sz w:val="16"/>
              </w:rPr>
              <w:t>High equity valuations and market volatility on the rise could be a drag        on </w:t>
            </w:r>
            <w:r>
              <w:rPr>
                <w:color w:val="231F20"/>
                <w:spacing w:val="-3"/>
                <w:w w:val="105"/>
                <w:sz w:val="16"/>
              </w:rPr>
              <w:t>financial wealth. Rising rates </w:t>
            </w:r>
            <w:r>
              <w:rPr>
                <w:color w:val="231F20"/>
                <w:w w:val="105"/>
                <w:sz w:val="16"/>
              </w:rPr>
              <w:t>will affect credit-sensitive </w:t>
            </w:r>
            <w:r>
              <w:rPr>
                <w:color w:val="231F20"/>
                <w:spacing w:val="-3"/>
                <w:w w:val="105"/>
                <w:sz w:val="16"/>
              </w:rPr>
              <w:t>sectors, including </w:t>
            </w:r>
            <w:r>
              <w:rPr>
                <w:color w:val="231F20"/>
                <w:w w:val="105"/>
                <w:sz w:val="16"/>
              </w:rPr>
              <w:t>home</w:t>
            </w:r>
            <w:r>
              <w:rPr>
                <w:color w:val="231F20"/>
                <w:spacing w:val="13"/>
                <w:w w:val="105"/>
                <w:sz w:val="16"/>
              </w:rPr>
              <w:t> </w:t>
            </w:r>
            <w:r>
              <w:rPr>
                <w:color w:val="231F20"/>
                <w:w w:val="105"/>
                <w:sz w:val="16"/>
              </w:rPr>
              <w:t>prices.</w:t>
            </w:r>
            <w:r>
              <w:rPr>
                <w:color w:val="231F20"/>
                <w:spacing w:val="13"/>
                <w:w w:val="105"/>
                <w:sz w:val="16"/>
              </w:rPr>
              <w:t> </w:t>
            </w:r>
            <w:r>
              <w:rPr>
                <w:color w:val="231F20"/>
                <w:w w:val="105"/>
                <w:sz w:val="16"/>
              </w:rPr>
              <w:t>Year-over-year</w:t>
            </w:r>
            <w:r>
              <w:rPr>
                <w:color w:val="231F20"/>
                <w:spacing w:val="13"/>
                <w:w w:val="105"/>
                <w:sz w:val="16"/>
              </w:rPr>
              <w:t> </w:t>
            </w:r>
            <w:r>
              <w:rPr>
                <w:color w:val="231F20"/>
                <w:w w:val="105"/>
                <w:sz w:val="16"/>
              </w:rPr>
              <w:t>tax</w:t>
            </w:r>
            <w:r>
              <w:rPr>
                <w:color w:val="231F20"/>
                <w:spacing w:val="14"/>
                <w:w w:val="105"/>
                <w:sz w:val="16"/>
              </w:rPr>
              <w:t> </w:t>
            </w:r>
            <w:r>
              <w:rPr>
                <w:color w:val="231F20"/>
                <w:w w:val="105"/>
                <w:sz w:val="16"/>
              </w:rPr>
              <w:t>cuts</w:t>
            </w:r>
            <w:r>
              <w:rPr>
                <w:color w:val="231F20"/>
                <w:spacing w:val="13"/>
                <w:w w:val="105"/>
                <w:sz w:val="16"/>
              </w:rPr>
              <w:t> </w:t>
            </w:r>
            <w:r>
              <w:rPr>
                <w:color w:val="231F20"/>
                <w:w w:val="105"/>
                <w:sz w:val="16"/>
              </w:rPr>
              <w:t>will</w:t>
            </w:r>
            <w:r>
              <w:rPr>
                <w:color w:val="231F20"/>
                <w:spacing w:val="13"/>
                <w:w w:val="105"/>
                <w:sz w:val="16"/>
              </w:rPr>
              <w:t> </w:t>
            </w:r>
            <w:r>
              <w:rPr>
                <w:color w:val="231F20"/>
                <w:w w:val="105"/>
                <w:sz w:val="16"/>
              </w:rPr>
              <w:t>disappear.</w:t>
            </w:r>
          </w:p>
        </w:tc>
      </w:tr>
      <w:tr>
        <w:trPr>
          <w:trHeight w:val="548" w:hRule="atLeast"/>
        </w:trPr>
        <w:tc>
          <w:tcPr>
            <w:tcW w:w="3325" w:type="dxa"/>
            <w:tcBorders>
              <w:left w:val="nil"/>
            </w:tcBorders>
          </w:tcPr>
          <w:p>
            <w:pPr>
              <w:pStyle w:val="TableParagraph"/>
              <w:tabs>
                <w:tab w:pos="2825" w:val="left" w:leader="none"/>
              </w:tabs>
              <w:spacing w:before="132"/>
              <w:rPr>
                <w:sz w:val="16"/>
              </w:rPr>
            </w:pPr>
            <w:r>
              <w:rPr>
                <w:color w:val="231F20"/>
                <w:spacing w:val="2"/>
                <w:w w:val="115"/>
                <w:sz w:val="16"/>
              </w:rPr>
              <w:t>Interest rates </w:t>
            </w:r>
            <w:r>
              <w:rPr>
                <w:color w:val="231F20"/>
                <w:w w:val="115"/>
                <w:sz w:val="16"/>
              </w:rPr>
              <w:t>and </w:t>
            </w:r>
            <w:r>
              <w:rPr>
                <w:color w:val="231F20"/>
                <w:spacing w:val="3"/>
                <w:w w:val="115"/>
                <w:sz w:val="16"/>
              </w:rPr>
              <w:t>cost</w:t>
            </w:r>
            <w:r>
              <w:rPr>
                <w:color w:val="231F20"/>
                <w:spacing w:val="13"/>
                <w:w w:val="115"/>
                <w:sz w:val="16"/>
              </w:rPr>
              <w:t> </w:t>
            </w:r>
            <w:r>
              <w:rPr>
                <w:color w:val="231F20"/>
                <w:w w:val="115"/>
                <w:sz w:val="16"/>
              </w:rPr>
              <w:t>of</w:t>
            </w:r>
            <w:r>
              <w:rPr>
                <w:color w:val="231F20"/>
                <w:spacing w:val="4"/>
                <w:w w:val="115"/>
                <w:sz w:val="16"/>
              </w:rPr>
              <w:t> </w:t>
            </w:r>
            <w:r>
              <w:rPr>
                <w:color w:val="231F20"/>
                <w:spacing w:val="2"/>
                <w:w w:val="115"/>
                <w:sz w:val="16"/>
              </w:rPr>
              <w:t>credit</w:t>
              <w:tab/>
            </w:r>
            <w:r>
              <w:rPr>
                <w:color w:val="231F20"/>
                <w:position w:val="-13"/>
                <w:sz w:val="16"/>
              </w:rPr>
              <w:drawing>
                <wp:inline distT="0" distB="0" distL="0" distR="0">
                  <wp:extent cx="217754" cy="217756"/>
                  <wp:effectExtent l="0" t="0" r="0" b="0"/>
                  <wp:docPr id="27" name="image49.png" descr=""/>
                  <wp:cNvGraphicFramePr>
                    <a:graphicFrameLocks noChangeAspect="1"/>
                  </wp:cNvGraphicFramePr>
                  <a:graphic>
                    <a:graphicData uri="http://schemas.openxmlformats.org/drawingml/2006/picture">
                      <pic:pic>
                        <pic:nvPicPr>
                          <pic:cNvPr id="28" name="image49.png"/>
                          <pic:cNvPicPr/>
                        </pic:nvPicPr>
                        <pic:blipFill>
                          <a:blip r:embed="rId59" cstate="print"/>
                          <a:stretch>
                            <a:fillRect/>
                          </a:stretch>
                        </pic:blipFill>
                        <pic:spPr>
                          <a:xfrm>
                            <a:off x="0" y="0"/>
                            <a:ext cx="217754" cy="217756"/>
                          </a:xfrm>
                          <a:prstGeom prst="rect">
                            <a:avLst/>
                          </a:prstGeom>
                        </pic:spPr>
                      </pic:pic>
                    </a:graphicData>
                  </a:graphic>
                </wp:inline>
              </w:drawing>
            </w:r>
            <w:r>
              <w:rPr>
                <w:color w:val="231F20"/>
                <w:position w:val="-13"/>
                <w:sz w:val="16"/>
              </w:rPr>
            </w:r>
          </w:p>
        </w:tc>
        <w:tc>
          <w:tcPr>
            <w:tcW w:w="651" w:type="dxa"/>
          </w:tcPr>
          <w:p>
            <w:pPr>
              <w:pStyle w:val="TableParagraph"/>
              <w:spacing w:before="10"/>
              <w:rPr>
                <w:sz w:val="10"/>
              </w:rPr>
            </w:pPr>
          </w:p>
          <w:p>
            <w:pPr>
              <w:pStyle w:val="TableParagraph"/>
              <w:ind w:left="142"/>
              <w:rPr>
                <w:sz w:val="20"/>
              </w:rPr>
            </w:pPr>
            <w:r>
              <w:rPr>
                <w:sz w:val="20"/>
              </w:rPr>
              <w:drawing>
                <wp:inline distT="0" distB="0" distL="0" distR="0">
                  <wp:extent cx="219077" cy="219075"/>
                  <wp:effectExtent l="0" t="0" r="0" b="0"/>
                  <wp:docPr id="29" name="image50.png" descr=""/>
                  <wp:cNvGraphicFramePr>
                    <a:graphicFrameLocks noChangeAspect="1"/>
                  </wp:cNvGraphicFramePr>
                  <a:graphic>
                    <a:graphicData uri="http://schemas.openxmlformats.org/drawingml/2006/picture">
                      <pic:pic>
                        <pic:nvPicPr>
                          <pic:cNvPr id="30" name="image50.png"/>
                          <pic:cNvPicPr/>
                        </pic:nvPicPr>
                        <pic:blipFill>
                          <a:blip r:embed="rId60" cstate="print"/>
                          <a:stretch>
                            <a:fillRect/>
                          </a:stretch>
                        </pic:blipFill>
                        <pic:spPr>
                          <a:xfrm>
                            <a:off x="0" y="0"/>
                            <a:ext cx="219077" cy="219075"/>
                          </a:xfrm>
                          <a:prstGeom prst="rect">
                            <a:avLst/>
                          </a:prstGeom>
                        </pic:spPr>
                      </pic:pic>
                    </a:graphicData>
                  </a:graphic>
                </wp:inline>
              </w:drawing>
            </w:r>
            <w:r>
              <w:rPr>
                <w:sz w:val="20"/>
              </w:rPr>
            </w:r>
          </w:p>
        </w:tc>
        <w:tc>
          <w:tcPr>
            <w:tcW w:w="5620" w:type="dxa"/>
            <w:tcBorders>
              <w:right w:val="nil"/>
            </w:tcBorders>
          </w:tcPr>
          <w:p>
            <w:pPr>
              <w:pStyle w:val="TableParagraph"/>
              <w:spacing w:before="8"/>
              <w:rPr>
                <w:sz w:val="14"/>
              </w:rPr>
            </w:pPr>
          </w:p>
          <w:p>
            <w:pPr>
              <w:pStyle w:val="TableParagraph"/>
              <w:spacing w:before="1"/>
              <w:ind w:left="76"/>
              <w:rPr>
                <w:sz w:val="16"/>
              </w:rPr>
            </w:pPr>
            <w:r>
              <w:rPr>
                <w:color w:val="231F20"/>
                <w:w w:val="105"/>
                <w:sz w:val="16"/>
              </w:rPr>
              <w:t>Mortgage rates and rates for auto and personal loans will rise</w:t>
            </w:r>
          </w:p>
        </w:tc>
      </w:tr>
      <w:tr>
        <w:trPr>
          <w:trHeight w:val="548" w:hRule="atLeast"/>
        </w:trPr>
        <w:tc>
          <w:tcPr>
            <w:tcW w:w="3325" w:type="dxa"/>
            <w:tcBorders>
              <w:left w:val="nil"/>
            </w:tcBorders>
          </w:tcPr>
          <w:p>
            <w:pPr>
              <w:pStyle w:val="TableParagraph"/>
              <w:tabs>
                <w:tab w:pos="2825" w:val="left" w:leader="none"/>
              </w:tabs>
              <w:spacing w:before="159"/>
              <w:rPr>
                <w:sz w:val="16"/>
              </w:rPr>
            </w:pPr>
            <w:r>
              <w:rPr>
                <w:color w:val="231F20"/>
                <w:w w:val="115"/>
                <w:sz w:val="16"/>
              </w:rPr>
              <w:t>Consumer </w:t>
            </w:r>
            <w:r>
              <w:rPr>
                <w:color w:val="231F20"/>
                <w:spacing w:val="8"/>
                <w:w w:val="115"/>
                <w:sz w:val="16"/>
              </w:rPr>
              <w:t> </w:t>
            </w:r>
            <w:r>
              <w:rPr>
                <w:color w:val="231F20"/>
                <w:spacing w:val="2"/>
                <w:w w:val="115"/>
                <w:sz w:val="16"/>
              </w:rPr>
              <w:t>confidence</w:t>
              <w:tab/>
            </w:r>
            <w:r>
              <w:rPr>
                <w:color w:val="231F20"/>
                <w:position w:val="-16"/>
                <w:sz w:val="16"/>
              </w:rPr>
              <w:drawing>
                <wp:inline distT="0" distB="0" distL="0" distR="0">
                  <wp:extent cx="217754" cy="217756"/>
                  <wp:effectExtent l="0" t="0" r="0" b="0"/>
                  <wp:docPr id="31" name="image48.png" descr=""/>
                  <wp:cNvGraphicFramePr>
                    <a:graphicFrameLocks noChangeAspect="1"/>
                  </wp:cNvGraphicFramePr>
                  <a:graphic>
                    <a:graphicData uri="http://schemas.openxmlformats.org/drawingml/2006/picture">
                      <pic:pic>
                        <pic:nvPicPr>
                          <pic:cNvPr id="32" name="image48.png"/>
                          <pic:cNvPicPr/>
                        </pic:nvPicPr>
                        <pic:blipFill>
                          <a:blip r:embed="rId58" cstate="print"/>
                          <a:stretch>
                            <a:fillRect/>
                          </a:stretch>
                        </pic:blipFill>
                        <pic:spPr>
                          <a:xfrm>
                            <a:off x="0" y="0"/>
                            <a:ext cx="217754" cy="217756"/>
                          </a:xfrm>
                          <a:prstGeom prst="rect">
                            <a:avLst/>
                          </a:prstGeom>
                        </pic:spPr>
                      </pic:pic>
                    </a:graphicData>
                  </a:graphic>
                </wp:inline>
              </w:drawing>
            </w:r>
            <w:r>
              <w:rPr>
                <w:color w:val="231F20"/>
                <w:position w:val="-16"/>
                <w:sz w:val="16"/>
              </w:rPr>
            </w:r>
          </w:p>
        </w:tc>
        <w:tc>
          <w:tcPr>
            <w:tcW w:w="651" w:type="dxa"/>
          </w:tcPr>
          <w:p>
            <w:pPr>
              <w:pStyle w:val="TableParagraph"/>
              <w:rPr>
                <w:sz w:val="13"/>
              </w:rPr>
            </w:pPr>
          </w:p>
          <w:p>
            <w:pPr>
              <w:pStyle w:val="TableParagraph"/>
              <w:ind w:left="142"/>
              <w:rPr>
                <w:sz w:val="20"/>
              </w:rPr>
            </w:pPr>
            <w:r>
              <w:rPr>
                <w:sz w:val="20"/>
              </w:rPr>
              <w:drawing>
                <wp:inline distT="0" distB="0" distL="0" distR="0">
                  <wp:extent cx="218601" cy="218598"/>
                  <wp:effectExtent l="0" t="0" r="0" b="0"/>
                  <wp:docPr id="33" name="image47.png" descr=""/>
                  <wp:cNvGraphicFramePr>
                    <a:graphicFrameLocks noChangeAspect="1"/>
                  </wp:cNvGraphicFramePr>
                  <a:graphic>
                    <a:graphicData uri="http://schemas.openxmlformats.org/drawingml/2006/picture">
                      <pic:pic>
                        <pic:nvPicPr>
                          <pic:cNvPr id="34" name="image47.png"/>
                          <pic:cNvPicPr/>
                        </pic:nvPicPr>
                        <pic:blipFill>
                          <a:blip r:embed="rId57" cstate="print"/>
                          <a:stretch>
                            <a:fillRect/>
                          </a:stretch>
                        </pic:blipFill>
                        <pic:spPr>
                          <a:xfrm>
                            <a:off x="0" y="0"/>
                            <a:ext cx="218601" cy="218598"/>
                          </a:xfrm>
                          <a:prstGeom prst="rect">
                            <a:avLst/>
                          </a:prstGeom>
                        </pic:spPr>
                      </pic:pic>
                    </a:graphicData>
                  </a:graphic>
                </wp:inline>
              </w:drawing>
            </w:r>
            <w:r>
              <w:rPr>
                <w:sz w:val="20"/>
              </w:rPr>
            </w:r>
          </w:p>
        </w:tc>
        <w:tc>
          <w:tcPr>
            <w:tcW w:w="5620" w:type="dxa"/>
            <w:tcBorders>
              <w:right w:val="nil"/>
            </w:tcBorders>
          </w:tcPr>
          <w:p>
            <w:pPr>
              <w:pStyle w:val="TableParagraph"/>
              <w:spacing w:before="8"/>
              <w:rPr>
                <w:sz w:val="14"/>
              </w:rPr>
            </w:pPr>
          </w:p>
          <w:p>
            <w:pPr>
              <w:pStyle w:val="TableParagraph"/>
              <w:spacing w:before="1"/>
              <w:ind w:left="76"/>
              <w:rPr>
                <w:sz w:val="16"/>
              </w:rPr>
            </w:pPr>
            <w:r>
              <w:rPr>
                <w:color w:val="231F20"/>
                <w:w w:val="105"/>
                <w:sz w:val="16"/>
              </w:rPr>
              <w:t>Unknown; policy uncertainty and market volatility will rise</w:t>
            </w:r>
          </w:p>
        </w:tc>
      </w:tr>
      <w:tr>
        <w:trPr>
          <w:trHeight w:val="540" w:hRule="atLeast"/>
        </w:trPr>
        <w:tc>
          <w:tcPr>
            <w:tcW w:w="3325" w:type="dxa"/>
            <w:tcBorders>
              <w:left w:val="nil"/>
              <w:bottom w:val="single" w:sz="8" w:space="0" w:color="231F20"/>
            </w:tcBorders>
          </w:tcPr>
          <w:p>
            <w:pPr>
              <w:pStyle w:val="TableParagraph"/>
              <w:spacing w:line="131" w:lineRule="exact" w:before="69"/>
              <w:rPr>
                <w:sz w:val="16"/>
              </w:rPr>
            </w:pPr>
            <w:r>
              <w:rPr>
                <w:color w:val="231F20"/>
                <w:w w:val="120"/>
                <w:sz w:val="16"/>
              </w:rPr>
              <w:t>Consumer prices</w:t>
            </w:r>
          </w:p>
          <w:p>
            <w:pPr>
              <w:pStyle w:val="TableParagraph"/>
              <w:tabs>
                <w:tab w:pos="2825" w:val="left" w:leader="none"/>
              </w:tabs>
              <w:spacing w:line="285" w:lineRule="exact"/>
              <w:rPr>
                <w:sz w:val="16"/>
              </w:rPr>
            </w:pPr>
            <w:r>
              <w:rPr>
                <w:color w:val="231F20"/>
                <w:w w:val="115"/>
                <w:sz w:val="16"/>
              </w:rPr>
              <w:t>(inflation  and</w:t>
            </w:r>
            <w:r>
              <w:rPr>
                <w:color w:val="231F20"/>
                <w:spacing w:val="-5"/>
                <w:w w:val="115"/>
                <w:sz w:val="16"/>
              </w:rPr>
              <w:t> </w:t>
            </w:r>
            <w:r>
              <w:rPr>
                <w:color w:val="231F20"/>
                <w:spacing w:val="2"/>
                <w:w w:val="115"/>
                <w:sz w:val="16"/>
              </w:rPr>
              <w:t>import</w:t>
            </w:r>
            <w:r>
              <w:rPr>
                <w:color w:val="231F20"/>
                <w:spacing w:val="19"/>
                <w:w w:val="115"/>
                <w:sz w:val="16"/>
              </w:rPr>
              <w:t> </w:t>
            </w:r>
            <w:r>
              <w:rPr>
                <w:color w:val="231F20"/>
                <w:w w:val="115"/>
                <w:sz w:val="16"/>
              </w:rPr>
              <w:t>prices)</w:t>
              <w:tab/>
            </w:r>
            <w:r>
              <w:rPr>
                <w:color w:val="231F20"/>
                <w:position w:val="-3"/>
                <w:sz w:val="16"/>
              </w:rPr>
              <w:drawing>
                <wp:inline distT="0" distB="0" distL="0" distR="0">
                  <wp:extent cx="219072" cy="219075"/>
                  <wp:effectExtent l="0" t="0" r="0" b="0"/>
                  <wp:docPr id="35" name="image49.png" descr=""/>
                  <wp:cNvGraphicFramePr>
                    <a:graphicFrameLocks noChangeAspect="1"/>
                  </wp:cNvGraphicFramePr>
                  <a:graphic>
                    <a:graphicData uri="http://schemas.openxmlformats.org/drawingml/2006/picture">
                      <pic:pic>
                        <pic:nvPicPr>
                          <pic:cNvPr id="36" name="image49.png"/>
                          <pic:cNvPicPr/>
                        </pic:nvPicPr>
                        <pic:blipFill>
                          <a:blip r:embed="rId59" cstate="print"/>
                          <a:stretch>
                            <a:fillRect/>
                          </a:stretch>
                        </pic:blipFill>
                        <pic:spPr>
                          <a:xfrm>
                            <a:off x="0" y="0"/>
                            <a:ext cx="219072" cy="219075"/>
                          </a:xfrm>
                          <a:prstGeom prst="rect">
                            <a:avLst/>
                          </a:prstGeom>
                        </pic:spPr>
                      </pic:pic>
                    </a:graphicData>
                  </a:graphic>
                </wp:inline>
              </w:drawing>
            </w:r>
            <w:r>
              <w:rPr>
                <w:color w:val="231F20"/>
                <w:position w:val="-3"/>
                <w:sz w:val="16"/>
              </w:rPr>
            </w:r>
          </w:p>
        </w:tc>
        <w:tc>
          <w:tcPr>
            <w:tcW w:w="651" w:type="dxa"/>
            <w:tcBorders>
              <w:bottom w:val="single" w:sz="8" w:space="0" w:color="231F20"/>
            </w:tcBorders>
          </w:tcPr>
          <w:p>
            <w:pPr>
              <w:pStyle w:val="TableParagraph"/>
              <w:spacing w:before="1"/>
              <w:rPr>
                <w:sz w:val="11"/>
              </w:rPr>
            </w:pPr>
          </w:p>
          <w:p>
            <w:pPr>
              <w:pStyle w:val="TableParagraph"/>
              <w:ind w:left="142"/>
              <w:rPr>
                <w:sz w:val="20"/>
              </w:rPr>
            </w:pPr>
            <w:r>
              <w:rPr>
                <w:sz w:val="20"/>
              </w:rPr>
              <w:drawing>
                <wp:inline distT="0" distB="0" distL="0" distR="0">
                  <wp:extent cx="219077" cy="219075"/>
                  <wp:effectExtent l="0" t="0" r="0" b="0"/>
                  <wp:docPr id="37" name="image50.png" descr=""/>
                  <wp:cNvGraphicFramePr>
                    <a:graphicFrameLocks noChangeAspect="1"/>
                  </wp:cNvGraphicFramePr>
                  <a:graphic>
                    <a:graphicData uri="http://schemas.openxmlformats.org/drawingml/2006/picture">
                      <pic:pic>
                        <pic:nvPicPr>
                          <pic:cNvPr id="38" name="image50.png"/>
                          <pic:cNvPicPr/>
                        </pic:nvPicPr>
                        <pic:blipFill>
                          <a:blip r:embed="rId60" cstate="print"/>
                          <a:stretch>
                            <a:fillRect/>
                          </a:stretch>
                        </pic:blipFill>
                        <pic:spPr>
                          <a:xfrm>
                            <a:off x="0" y="0"/>
                            <a:ext cx="219077" cy="219075"/>
                          </a:xfrm>
                          <a:prstGeom prst="rect">
                            <a:avLst/>
                          </a:prstGeom>
                        </pic:spPr>
                      </pic:pic>
                    </a:graphicData>
                  </a:graphic>
                </wp:inline>
              </w:drawing>
            </w:r>
            <w:r>
              <w:rPr>
                <w:sz w:val="20"/>
              </w:rPr>
            </w:r>
          </w:p>
        </w:tc>
        <w:tc>
          <w:tcPr>
            <w:tcW w:w="5620" w:type="dxa"/>
            <w:tcBorders>
              <w:bottom w:val="single" w:sz="8" w:space="0" w:color="231F20"/>
              <w:right w:val="nil"/>
            </w:tcBorders>
          </w:tcPr>
          <w:p>
            <w:pPr>
              <w:pStyle w:val="TableParagraph"/>
              <w:spacing w:before="8"/>
              <w:rPr>
                <w:sz w:val="14"/>
              </w:rPr>
            </w:pPr>
          </w:p>
          <w:p>
            <w:pPr>
              <w:pStyle w:val="TableParagraph"/>
              <w:spacing w:before="1"/>
              <w:ind w:left="76"/>
              <w:rPr>
                <w:sz w:val="16"/>
              </w:rPr>
            </w:pPr>
            <w:r>
              <w:rPr>
                <w:color w:val="231F20"/>
                <w:w w:val="105"/>
                <w:sz w:val="16"/>
              </w:rPr>
              <w:t>Inflation will stay close to the Fed’s target</w:t>
            </w:r>
          </w:p>
        </w:tc>
      </w:tr>
    </w:tbl>
    <w:p>
      <w:pPr>
        <w:spacing w:before="35"/>
        <w:ind w:left="1167" w:right="0" w:firstLine="0"/>
        <w:jc w:val="left"/>
        <w:rPr>
          <w:sz w:val="15"/>
        </w:rPr>
      </w:pPr>
      <w:r>
        <w:rPr>
          <w:color w:val="231F20"/>
          <w:sz w:val="15"/>
        </w:rPr>
        <w:t>Source: Vanguard’s Global Economics and Capital Markets Outlook Team.</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73" w:top="1580" w:bottom="560" w:left="0" w:right="0"/>
        </w:sectPr>
      </w:pPr>
    </w:p>
    <w:p>
      <w:pPr>
        <w:pStyle w:val="BodyText"/>
        <w:spacing w:before="12"/>
        <w:rPr>
          <w:sz w:val="20"/>
        </w:rPr>
      </w:pPr>
    </w:p>
    <w:p>
      <w:pPr>
        <w:pStyle w:val="BodyText"/>
        <w:spacing w:line="261" w:lineRule="auto"/>
        <w:ind w:left="1160" w:right="242"/>
      </w:pPr>
      <w:r>
        <w:rPr>
          <w:color w:val="231F20"/>
          <w:w w:val="105"/>
        </w:rPr>
        <w:t>to </w:t>
      </w:r>
      <w:r>
        <w:rPr>
          <w:color w:val="231F20"/>
          <w:spacing w:val="-4"/>
          <w:w w:val="105"/>
        </w:rPr>
        <w:t>replicate </w:t>
      </w:r>
      <w:r>
        <w:rPr>
          <w:color w:val="231F20"/>
          <w:spacing w:val="-3"/>
          <w:w w:val="105"/>
        </w:rPr>
        <w:t>the </w:t>
      </w:r>
      <w:r>
        <w:rPr>
          <w:color w:val="231F20"/>
          <w:spacing w:val="-4"/>
          <w:w w:val="105"/>
        </w:rPr>
        <w:t>impressive </w:t>
      </w:r>
      <w:r>
        <w:rPr>
          <w:color w:val="231F20"/>
          <w:spacing w:val="-3"/>
          <w:w w:val="105"/>
        </w:rPr>
        <w:t>pace </w:t>
      </w:r>
      <w:r>
        <w:rPr>
          <w:color w:val="231F20"/>
          <w:w w:val="105"/>
        </w:rPr>
        <w:t>of </w:t>
      </w:r>
      <w:r>
        <w:rPr>
          <w:color w:val="231F20"/>
          <w:spacing w:val="-3"/>
          <w:w w:val="105"/>
        </w:rPr>
        <w:t>job </w:t>
      </w:r>
      <w:r>
        <w:rPr>
          <w:color w:val="231F20"/>
          <w:spacing w:val="-4"/>
          <w:w w:val="105"/>
        </w:rPr>
        <w:t>creation </w:t>
      </w:r>
      <w:r>
        <w:rPr>
          <w:color w:val="231F20"/>
          <w:w w:val="105"/>
        </w:rPr>
        <w:t>of </w:t>
      </w:r>
      <w:r>
        <w:rPr>
          <w:color w:val="231F20"/>
          <w:spacing w:val="-4"/>
          <w:w w:val="105"/>
        </w:rPr>
        <w:t>the </w:t>
      </w:r>
      <w:r>
        <w:rPr>
          <w:color w:val="231F20"/>
          <w:spacing w:val="-3"/>
          <w:w w:val="105"/>
        </w:rPr>
        <w:t>last two </w:t>
      </w:r>
      <w:r>
        <w:rPr>
          <w:color w:val="231F20"/>
          <w:spacing w:val="-4"/>
          <w:w w:val="105"/>
        </w:rPr>
        <w:t>years. While </w:t>
      </w:r>
      <w:r>
        <w:rPr>
          <w:color w:val="231F20"/>
          <w:spacing w:val="-3"/>
          <w:w w:val="105"/>
        </w:rPr>
        <w:t>the </w:t>
      </w:r>
      <w:r>
        <w:rPr>
          <w:color w:val="231F20"/>
          <w:spacing w:val="-4"/>
          <w:w w:val="105"/>
        </w:rPr>
        <w:t>labor market </w:t>
      </w:r>
      <w:r>
        <w:rPr>
          <w:color w:val="231F20"/>
          <w:w w:val="105"/>
        </w:rPr>
        <w:t>will stay strong,   it</w:t>
      </w:r>
      <w:r>
        <w:rPr>
          <w:color w:val="231F20"/>
          <w:spacing w:val="10"/>
          <w:w w:val="105"/>
        </w:rPr>
        <w:t> </w:t>
      </w:r>
      <w:r>
        <w:rPr>
          <w:color w:val="231F20"/>
          <w:w w:val="105"/>
        </w:rPr>
        <w:t>may</w:t>
      </w:r>
      <w:r>
        <w:rPr>
          <w:color w:val="231F20"/>
          <w:spacing w:val="10"/>
          <w:w w:val="105"/>
        </w:rPr>
        <w:t> </w:t>
      </w:r>
      <w:r>
        <w:rPr>
          <w:color w:val="231F20"/>
          <w:w w:val="105"/>
        </w:rPr>
        <w:t>not</w:t>
      </w:r>
      <w:r>
        <w:rPr>
          <w:color w:val="231F20"/>
          <w:spacing w:val="11"/>
          <w:w w:val="105"/>
        </w:rPr>
        <w:t> </w:t>
      </w:r>
      <w:r>
        <w:rPr>
          <w:color w:val="231F20"/>
          <w:w w:val="105"/>
        </w:rPr>
        <w:t>provide</w:t>
      </w:r>
      <w:r>
        <w:rPr>
          <w:color w:val="231F20"/>
          <w:spacing w:val="10"/>
          <w:w w:val="105"/>
        </w:rPr>
        <w:t> </w:t>
      </w:r>
      <w:r>
        <w:rPr>
          <w:color w:val="231F20"/>
          <w:w w:val="105"/>
        </w:rPr>
        <w:t>similar</w:t>
      </w:r>
      <w:r>
        <w:rPr>
          <w:color w:val="231F20"/>
          <w:spacing w:val="10"/>
          <w:w w:val="105"/>
        </w:rPr>
        <w:t> </w:t>
      </w:r>
      <w:r>
        <w:rPr>
          <w:color w:val="231F20"/>
          <w:w w:val="105"/>
        </w:rPr>
        <w:t>contributions</w:t>
      </w:r>
      <w:r>
        <w:rPr>
          <w:color w:val="231F20"/>
          <w:spacing w:val="11"/>
          <w:w w:val="105"/>
        </w:rPr>
        <w:t> </w:t>
      </w:r>
      <w:r>
        <w:rPr>
          <w:color w:val="231F20"/>
          <w:w w:val="105"/>
        </w:rPr>
        <w:t>to</w:t>
      </w:r>
      <w:r>
        <w:rPr>
          <w:color w:val="231F20"/>
          <w:spacing w:val="10"/>
          <w:w w:val="105"/>
        </w:rPr>
        <w:t> </w:t>
      </w:r>
      <w:r>
        <w:rPr>
          <w:color w:val="231F20"/>
          <w:w w:val="105"/>
        </w:rPr>
        <w:t>growth</w:t>
      </w:r>
    </w:p>
    <w:p>
      <w:pPr>
        <w:pStyle w:val="BodyText"/>
        <w:spacing w:line="261" w:lineRule="auto" w:before="1"/>
        <w:ind w:left="1160" w:right="242"/>
      </w:pPr>
      <w:r>
        <w:rPr>
          <w:color w:val="231F20"/>
          <w:w w:val="105"/>
        </w:rPr>
        <w:t>in 2019. And several unknowns such as trade policy </w:t>
      </w:r>
      <w:r>
        <w:rPr>
          <w:color w:val="231F20"/>
          <w:spacing w:val="-4"/>
          <w:w w:val="105"/>
        </w:rPr>
        <w:t>uncertainty, increased market volatility, </w:t>
      </w:r>
      <w:r>
        <w:rPr>
          <w:color w:val="231F20"/>
          <w:spacing w:val="-3"/>
          <w:w w:val="105"/>
        </w:rPr>
        <w:t>and high </w:t>
      </w:r>
      <w:r>
        <w:rPr>
          <w:color w:val="231F20"/>
          <w:spacing w:val="-4"/>
          <w:w w:val="105"/>
        </w:rPr>
        <w:t>equity </w:t>
      </w:r>
      <w:r>
        <w:rPr>
          <w:color w:val="231F20"/>
          <w:w w:val="105"/>
        </w:rPr>
        <w:t>valuations will possibly affect consumer confidence and stock market wealth.</w:t>
      </w:r>
    </w:p>
    <w:p>
      <w:pPr>
        <w:pStyle w:val="BodyText"/>
        <w:spacing w:before="10"/>
        <w:rPr>
          <w:sz w:val="19"/>
        </w:rPr>
      </w:pPr>
    </w:p>
    <w:p>
      <w:pPr>
        <w:pStyle w:val="BodyText"/>
        <w:ind w:left="1160"/>
      </w:pPr>
      <w:r>
        <w:rPr>
          <w:color w:val="231F20"/>
          <w:spacing w:val="-3"/>
          <w:w w:val="110"/>
        </w:rPr>
        <w:t>One </w:t>
      </w:r>
      <w:r>
        <w:rPr>
          <w:color w:val="231F20"/>
          <w:w w:val="110"/>
        </w:rPr>
        <w:t>of </w:t>
      </w:r>
      <w:r>
        <w:rPr>
          <w:color w:val="231F20"/>
          <w:spacing w:val="-3"/>
          <w:w w:val="110"/>
        </w:rPr>
        <w:t>the most </w:t>
      </w:r>
      <w:r>
        <w:rPr>
          <w:color w:val="231F20"/>
          <w:spacing w:val="-4"/>
          <w:w w:val="110"/>
        </w:rPr>
        <w:t>puzzling aspects </w:t>
      </w:r>
      <w:r>
        <w:rPr>
          <w:color w:val="231F20"/>
          <w:w w:val="110"/>
        </w:rPr>
        <w:t>of an </w:t>
      </w:r>
      <w:r>
        <w:rPr>
          <w:color w:val="231F20"/>
          <w:spacing w:val="-4"/>
          <w:w w:val="110"/>
        </w:rPr>
        <w:t>otherwise strong</w:t>
      </w:r>
    </w:p>
    <w:p>
      <w:pPr>
        <w:pStyle w:val="BodyText"/>
        <w:spacing w:line="261" w:lineRule="auto" w:before="21"/>
        <w:ind w:left="1160" w:right="59"/>
      </w:pPr>
      <w:r>
        <w:rPr>
          <w:color w:val="231F20"/>
          <w:spacing w:val="-3"/>
          <w:w w:val="110"/>
        </w:rPr>
        <w:t>U.S. </w:t>
      </w:r>
      <w:r>
        <w:rPr>
          <w:color w:val="231F20"/>
          <w:spacing w:val="-4"/>
          <w:w w:val="110"/>
        </w:rPr>
        <w:t>economy continues </w:t>
      </w:r>
      <w:r>
        <w:rPr>
          <w:color w:val="231F20"/>
          <w:w w:val="110"/>
        </w:rPr>
        <w:t>to be </w:t>
      </w:r>
      <w:r>
        <w:rPr>
          <w:color w:val="231F20"/>
          <w:spacing w:val="-4"/>
          <w:w w:val="110"/>
        </w:rPr>
        <w:t>subpar </w:t>
      </w:r>
      <w:r>
        <w:rPr>
          <w:color w:val="231F20"/>
          <w:spacing w:val="-3"/>
          <w:w w:val="110"/>
        </w:rPr>
        <w:t>wage </w:t>
      </w:r>
      <w:r>
        <w:rPr>
          <w:color w:val="231F20"/>
          <w:spacing w:val="-4"/>
          <w:w w:val="110"/>
        </w:rPr>
        <w:t>growth. As </w:t>
      </w:r>
      <w:r>
        <w:rPr>
          <w:color w:val="231F20"/>
          <w:w w:val="110"/>
        </w:rPr>
        <w:t>the unemployment rate (3.7% as of November 2018) has fallen to the lowest level since the 1960s, why does wage growth, which is only now reaching 3%, remain so tepid by historical standards?</w:t>
      </w:r>
    </w:p>
    <w:p>
      <w:pPr>
        <w:pStyle w:val="BodyText"/>
        <w:spacing w:before="10"/>
        <w:rPr>
          <w:sz w:val="19"/>
        </w:rPr>
      </w:pPr>
    </w:p>
    <w:p>
      <w:pPr>
        <w:pStyle w:val="BodyText"/>
        <w:spacing w:line="261" w:lineRule="auto"/>
        <w:ind w:left="1160" w:right="242"/>
      </w:pPr>
      <w:r>
        <w:rPr>
          <w:color w:val="231F20"/>
          <w:w w:val="110"/>
        </w:rPr>
        <w:t>All else equal, stronger demand for workers should result in higher wages, but all else is not equal.</w:t>
      </w:r>
    </w:p>
    <w:p>
      <w:pPr>
        <w:pStyle w:val="BodyText"/>
        <w:spacing w:line="261" w:lineRule="auto" w:before="1"/>
        <w:ind w:left="1160" w:right="59"/>
      </w:pPr>
      <w:r>
        <w:rPr>
          <w:color w:val="231F20"/>
          <w:spacing w:val="-4"/>
          <w:w w:val="110"/>
        </w:rPr>
        <w:t>Fundamentally, </w:t>
      </w:r>
      <w:r>
        <w:rPr>
          <w:color w:val="231F20"/>
          <w:w w:val="110"/>
        </w:rPr>
        <w:t>we </w:t>
      </w:r>
      <w:r>
        <w:rPr>
          <w:color w:val="231F20"/>
          <w:spacing w:val="-4"/>
          <w:w w:val="110"/>
        </w:rPr>
        <w:t>should </w:t>
      </w:r>
      <w:r>
        <w:rPr>
          <w:color w:val="231F20"/>
          <w:spacing w:val="-3"/>
          <w:w w:val="110"/>
        </w:rPr>
        <w:t>not </w:t>
      </w:r>
      <w:r>
        <w:rPr>
          <w:color w:val="231F20"/>
          <w:spacing w:val="-4"/>
          <w:w w:val="110"/>
        </w:rPr>
        <w:t>expect inflation-adjusted </w:t>
      </w:r>
      <w:r>
        <w:rPr>
          <w:color w:val="231F20"/>
          <w:w w:val="110"/>
        </w:rPr>
        <w:t>(real) wages to exceed the levels of labor productivity</w:t>
      </w:r>
    </w:p>
    <w:p>
      <w:pPr>
        <w:pStyle w:val="BodyText"/>
        <w:spacing w:before="12"/>
        <w:rPr>
          <w:sz w:val="20"/>
        </w:rPr>
      </w:pPr>
      <w:r>
        <w:rPr/>
        <w:br w:type="column"/>
      </w:r>
      <w:r>
        <w:rPr>
          <w:sz w:val="20"/>
        </w:rPr>
      </w:r>
    </w:p>
    <w:p>
      <w:pPr>
        <w:pStyle w:val="BodyText"/>
        <w:spacing w:line="261" w:lineRule="auto"/>
        <w:ind w:left="574" w:right="1369"/>
        <w:rPr>
          <w:sz w:val="12"/>
        </w:rPr>
      </w:pPr>
      <w:r>
        <w:rPr>
          <w:color w:val="231F20"/>
          <w:w w:val="110"/>
        </w:rPr>
        <w:t>growth and inflation. Productivity growth rates have been (1% since the recovery began in 2010, compared with 2% before the global financial crisis. This means we should not expect pre-crisis levels of wage growth, particularly after incorporating inflation, which has struggled to consistently achieve the Fed’s 2% target (see Figure I-8).</w:t>
      </w:r>
      <w:r>
        <w:rPr>
          <w:color w:val="231F20"/>
          <w:w w:val="110"/>
          <w:position w:val="4"/>
          <w:sz w:val="12"/>
        </w:rPr>
        <w:t>1</w:t>
      </w:r>
    </w:p>
    <w:p>
      <w:pPr>
        <w:pStyle w:val="BodyText"/>
        <w:spacing w:before="11"/>
        <w:rPr>
          <w:sz w:val="19"/>
        </w:rPr>
      </w:pPr>
    </w:p>
    <w:p>
      <w:pPr>
        <w:pStyle w:val="BodyText"/>
        <w:spacing w:line="261" w:lineRule="auto"/>
        <w:ind w:left="574" w:right="1377"/>
      </w:pPr>
      <w:r>
        <w:rPr>
          <w:color w:val="231F20"/>
          <w:w w:val="105"/>
        </w:rPr>
        <w:t>While low labor productivity can explain subdued real wage growth, one concern that investors have for 2019 is</w:t>
      </w:r>
      <w:r>
        <w:rPr>
          <w:color w:val="231F20"/>
          <w:spacing w:val="12"/>
          <w:w w:val="105"/>
        </w:rPr>
        <w:t> </w:t>
      </w:r>
      <w:r>
        <w:rPr>
          <w:color w:val="231F20"/>
          <w:w w:val="105"/>
        </w:rPr>
        <w:t>that</w:t>
      </w:r>
      <w:r>
        <w:rPr>
          <w:color w:val="231F20"/>
          <w:spacing w:val="12"/>
          <w:w w:val="105"/>
        </w:rPr>
        <w:t> </w:t>
      </w:r>
      <w:r>
        <w:rPr>
          <w:color w:val="231F20"/>
          <w:w w:val="105"/>
        </w:rPr>
        <w:t>ever</w:t>
      </w:r>
      <w:r>
        <w:rPr>
          <w:color w:val="231F20"/>
          <w:spacing w:val="12"/>
          <w:w w:val="105"/>
        </w:rPr>
        <w:t> </w:t>
      </w:r>
      <w:r>
        <w:rPr>
          <w:color w:val="231F20"/>
          <w:w w:val="105"/>
        </w:rPr>
        <w:t>tighter</w:t>
      </w:r>
      <w:r>
        <w:rPr>
          <w:color w:val="231F20"/>
          <w:spacing w:val="12"/>
          <w:w w:val="105"/>
        </w:rPr>
        <w:t> </w:t>
      </w:r>
      <w:r>
        <w:rPr>
          <w:color w:val="231F20"/>
          <w:w w:val="105"/>
        </w:rPr>
        <w:t>labor</w:t>
      </w:r>
      <w:r>
        <w:rPr>
          <w:color w:val="231F20"/>
          <w:spacing w:val="12"/>
          <w:w w:val="105"/>
        </w:rPr>
        <w:t> </w:t>
      </w:r>
      <w:r>
        <w:rPr>
          <w:color w:val="231F20"/>
          <w:w w:val="105"/>
        </w:rPr>
        <w:t>markets</w:t>
      </w:r>
      <w:r>
        <w:rPr>
          <w:color w:val="231F20"/>
          <w:spacing w:val="12"/>
          <w:w w:val="105"/>
        </w:rPr>
        <w:t> </w:t>
      </w:r>
      <w:r>
        <w:rPr>
          <w:color w:val="231F20"/>
          <w:w w:val="105"/>
        </w:rPr>
        <w:t>could</w:t>
      </w:r>
      <w:r>
        <w:rPr>
          <w:color w:val="231F20"/>
          <w:spacing w:val="12"/>
          <w:w w:val="105"/>
        </w:rPr>
        <w:t> </w:t>
      </w:r>
      <w:r>
        <w:rPr>
          <w:color w:val="231F20"/>
          <w:w w:val="105"/>
        </w:rPr>
        <w:t>eventually</w:t>
      </w:r>
      <w:r>
        <w:rPr>
          <w:color w:val="231F20"/>
          <w:spacing w:val="12"/>
          <w:w w:val="105"/>
        </w:rPr>
        <w:t> </w:t>
      </w:r>
      <w:r>
        <w:rPr>
          <w:color w:val="231F20"/>
          <w:w w:val="105"/>
        </w:rPr>
        <w:t>fuel</w:t>
      </w:r>
    </w:p>
    <w:p>
      <w:pPr>
        <w:pStyle w:val="BodyText"/>
        <w:spacing w:line="261" w:lineRule="auto" w:before="2"/>
        <w:ind w:left="574" w:right="1369"/>
      </w:pPr>
      <w:r>
        <w:rPr>
          <w:color w:val="231F20"/>
          <w:w w:val="105"/>
        </w:rPr>
        <w:t>a wage-inflation spiral involving nominal wages and final consumer prices. The concern is rooted in the strong historical relationship between nominal wages and inflation. However, as shown in Figure I-9a, the beta</w:t>
      </w:r>
    </w:p>
    <w:p>
      <w:pPr>
        <w:pStyle w:val="BodyText"/>
        <w:spacing w:line="261" w:lineRule="auto" w:before="2"/>
        <w:ind w:left="574" w:right="1369"/>
      </w:pPr>
      <w:r>
        <w:rPr>
          <w:color w:val="231F20"/>
          <w:w w:val="105"/>
        </w:rPr>
        <w:t>of nominal wage growth on consumer inflation has declined significantly since the 1990s. At  the  core  of this shift in the wage-inflation relationship is the Fed’s </w:t>
      </w:r>
      <w:r>
        <w:rPr>
          <w:color w:val="231F20"/>
          <w:spacing w:val="-4"/>
          <w:w w:val="105"/>
        </w:rPr>
        <w:t>ability </w:t>
      </w:r>
      <w:r>
        <w:rPr>
          <w:color w:val="231F20"/>
          <w:w w:val="105"/>
        </w:rPr>
        <w:t>to </w:t>
      </w:r>
      <w:r>
        <w:rPr>
          <w:color w:val="231F20"/>
          <w:spacing w:val="-4"/>
          <w:w w:val="105"/>
        </w:rPr>
        <w:t>manage inflation expectations effectively.</w:t>
      </w:r>
      <w:r>
        <w:rPr>
          <w:color w:val="231F20"/>
          <w:spacing w:val="-12"/>
          <w:w w:val="105"/>
        </w:rPr>
        <w:t> </w:t>
      </w:r>
      <w:r>
        <w:rPr>
          <w:color w:val="231F20"/>
          <w:w w:val="105"/>
        </w:rPr>
        <w:t>If </w:t>
      </w:r>
      <w:r>
        <w:rPr>
          <w:color w:val="231F20"/>
          <w:spacing w:val="-4"/>
          <w:w w:val="105"/>
        </w:rPr>
        <w:t>they</w:t>
      </w:r>
    </w:p>
    <w:p>
      <w:pPr>
        <w:spacing w:after="0" w:line="261" w:lineRule="auto"/>
        <w:sectPr>
          <w:type w:val="continuous"/>
          <w:pgSz w:w="11910" w:h="16840"/>
          <w:pgMar w:top="600" w:bottom="280" w:left="0" w:right="0"/>
          <w:cols w:num="2" w:equalWidth="0">
            <w:col w:w="5549" w:space="40"/>
            <w:col w:w="6321"/>
          </w:cols>
        </w:sectPr>
      </w:pPr>
    </w:p>
    <w:p>
      <w:pPr>
        <w:pStyle w:val="BodyText"/>
        <w:rPr>
          <w:sz w:val="20"/>
        </w:rPr>
      </w:pPr>
    </w:p>
    <w:p>
      <w:pPr>
        <w:pStyle w:val="BodyText"/>
        <w:spacing w:before="5"/>
        <w:rPr>
          <w:sz w:val="27"/>
        </w:rPr>
      </w:pPr>
    </w:p>
    <w:p>
      <w:pPr>
        <w:pStyle w:val="BodyText"/>
        <w:spacing w:line="60" w:lineRule="exact"/>
        <w:ind w:left="1150"/>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80" w:right="0" w:firstLine="0"/>
        <w:jc w:val="left"/>
        <w:rPr>
          <w:sz w:val="14"/>
        </w:rPr>
      </w:pPr>
      <w:r>
        <w:rPr>
          <w:color w:val="808285"/>
          <w:w w:val="115"/>
          <w:sz w:val="14"/>
        </w:rPr>
        <w:t>FIGURE I-8</w:t>
      </w:r>
    </w:p>
    <w:p>
      <w:pPr>
        <w:spacing w:before="33"/>
        <w:ind w:left="1180" w:right="0" w:firstLine="0"/>
        <w:jc w:val="left"/>
        <w:rPr>
          <w:b/>
          <w:sz w:val="22"/>
        </w:rPr>
      </w:pPr>
      <w:r>
        <w:rPr>
          <w:b/>
          <w:color w:val="231F20"/>
          <w:w w:val="115"/>
          <w:sz w:val="22"/>
        </w:rPr>
        <w:t>Absent a significant increase in productivity, higher wage growth is unlikely</w:t>
      </w:r>
    </w:p>
    <w:p>
      <w:pPr>
        <w:pStyle w:val="BodyText"/>
        <w:spacing w:before="7"/>
        <w:rPr>
          <w:b/>
        </w:rPr>
      </w:pPr>
    </w:p>
    <w:p>
      <w:pPr>
        <w:spacing w:before="100"/>
        <w:ind w:left="1484" w:right="0" w:firstLine="0"/>
        <w:jc w:val="left"/>
        <w:rPr>
          <w:sz w:val="14"/>
        </w:rPr>
      </w:pPr>
      <w:r>
        <w:rPr/>
        <w:pict>
          <v:group style="position:absolute;margin-left:92.370201pt;margin-top:8.943737pt;width:447.2pt;height:139.5pt;mso-position-horizontal-relative:page;mso-position-vertical-relative:paragraph;z-index:3016" coordorigin="1847,179" coordsize="8944,2790">
            <v:line style="position:absolute" from="10791,2888" to="1927,2888" stroked="true" strokeweight=".25pt" strokecolor="#231f20">
              <v:stroke dashstyle="solid"/>
            </v:line>
            <v:line style="position:absolute" from="1927,2968" to="1927,2888" stroked="true" strokeweight=".25pt" strokecolor="#231f20">
              <v:stroke dashstyle="solid"/>
            </v:line>
            <v:line style="position:absolute" from="1927,2888" to="1847,2888" stroked="true" strokeweight=".25pt" strokecolor="#231f20">
              <v:stroke dashstyle="solid"/>
            </v:line>
            <v:line style="position:absolute" from="1927,181" to="1847,181" stroked="true" strokeweight=".25pt" strokecolor="#231f20">
              <v:stroke dashstyle="solid"/>
            </v:line>
            <v:line style="position:absolute" from="1927,572" to="1847,572" stroked="true" strokeweight=".25pt" strokecolor="#231f20">
              <v:stroke dashstyle="solid"/>
            </v:line>
            <v:line style="position:absolute" from="1927,962" to="1847,962" stroked="true" strokeweight=".25pt" strokecolor="#231f20">
              <v:stroke dashstyle="solid"/>
            </v:line>
            <v:line style="position:absolute" from="1927,1351" to="1847,1351" stroked="true" strokeweight=".25pt" strokecolor="#231f20">
              <v:stroke dashstyle="solid"/>
            </v:line>
            <v:line style="position:absolute" from="1927,1729" to="1847,1729" stroked="true" strokeweight=".25pt" strokecolor="#231f20">
              <v:stroke dashstyle="solid"/>
            </v:line>
            <v:line style="position:absolute" from="1927,2115" to="1847,2115" stroked="true" strokeweight=".25pt" strokecolor="#231f20">
              <v:stroke dashstyle="solid"/>
            </v:line>
            <v:line style="position:absolute" from="1927,2501" to="1847,2501" stroked="true" strokeweight=".25pt" strokecolor="#231f20">
              <v:stroke dashstyle="solid"/>
            </v:line>
            <v:line style="position:absolute" from="1927,181" to="1927,2888" stroked="true" strokeweight=".25pt" strokecolor="#231f20">
              <v:stroke dashstyle="solid"/>
            </v:line>
            <v:shape style="position:absolute;left:1941;top:1044;width:8654;height:1579" coordorigin="1941,1044" coordsize="8654,1579" path="m1941,2282l2248,2338,2557,2325,2867,2232,3177,2223,3484,2221,3794,2214,4104,1688,4414,1464,4720,1044,5030,1101,5340,1141,5650,1216,5956,1336,6266,1573,6576,2049,6886,2293,7196,2271,7502,2447,7812,2494,8122,2544,8432,2549,8739,2623,9049,2621,9359,2474,9669,2433,9975,2348,10285,2244,10595,2097e" filled="false" stroked="true" strokeweight="1.25pt" strokecolor="#00b1bf">
              <v:path arrowok="t"/>
              <v:stroke dashstyle="solid"/>
            </v:shape>
            <v:shape style="position:absolute;left:1941;top:612;width:8654;height:1875" coordorigin="1941,613" coordsize="8654,1875" path="m1941,1532l2248,1722,2557,1869,2867,1860,3177,1783,3484,1729,3794,1550,4104,1137,4414,764,4720,613,5030,654,5340,1037,5650,1546,5956,1747,6266,1720,6576,1713,6886,1905,7196,1993,7502,1966,7812,2180,8122,2488,8432,2438,8739,2296,9049,2187,9359,2128,9669,2031,9975,1991,10285,2013,10595,1932e" filled="false" stroked="true" strokeweight="1.25pt" strokecolor="#946aad">
              <v:path arrowok="t"/>
              <v:stroke dashstyle="solid"/>
            </v:shape>
            <v:shape style="position:absolute;left:1939;top:668;width:8654;height:2203" coordorigin="1939,668" coordsize="8654,2203" path="m1939,2202l2249,2227,2559,2590,2866,2157,3176,1953,3486,2561,3796,2150,4102,1931,4412,982,4722,1481,5032,668,5338,1154,5648,1601,5958,892,6268,1515,6578,2310,6884,2324,7194,2249,7504,2238,7814,2857,8121,2389,8431,2389,8740,2870,9050,2611,9357,2385,9667,2425,9977,2489,10287,2130,10593,2116e" filled="false" stroked="true" strokeweight="1.25pt" strokecolor="#bbbdbf">
              <v:path arrowok="t"/>
              <v:stroke dashstyle="dash"/>
            </v:shape>
            <w10:wrap type="none"/>
          </v:group>
        </w:pict>
      </w:r>
      <w:r>
        <w:rPr>
          <w:color w:val="231F20"/>
          <w:w w:val="115"/>
          <w:sz w:val="14"/>
        </w:rPr>
        <w:t>3.5%</w:t>
      </w:r>
    </w:p>
    <w:p>
      <w:pPr>
        <w:pStyle w:val="BodyText"/>
        <w:spacing w:before="5"/>
        <w:rPr>
          <w:sz w:val="9"/>
        </w:rPr>
      </w:pPr>
    </w:p>
    <w:p>
      <w:pPr>
        <w:spacing w:before="101"/>
        <w:ind w:left="1490" w:right="0" w:firstLine="0"/>
        <w:jc w:val="left"/>
        <w:rPr>
          <w:sz w:val="14"/>
        </w:rPr>
      </w:pPr>
      <w:r>
        <w:rPr/>
        <w:pict>
          <v:shape style="position:absolute;margin-left:58.8419pt;margin-top:8.313725pt;width:10.4pt;height:100.55pt;mso-position-horizontal-relative:page;mso-position-vertical-relative:paragraph;z-index:3088" type="#_x0000_t202" filled="false" stroked="false">
            <v:textbox inset="0,0,0,0" style="layout-flow:vertical;mso-layout-flow-alt:bottom-to-top">
              <w:txbxContent>
                <w:p>
                  <w:pPr>
                    <w:spacing w:before="19"/>
                    <w:ind w:left="20" w:right="0" w:firstLine="0"/>
                    <w:jc w:val="left"/>
                    <w:rPr>
                      <w:sz w:val="14"/>
                    </w:rPr>
                  </w:pPr>
                  <w:r>
                    <w:rPr>
                      <w:color w:val="231F20"/>
                      <w:w w:val="115"/>
                      <w:sz w:val="14"/>
                    </w:rPr>
                    <w:t>Growth rates (year-over-year)</w:t>
                  </w:r>
                </w:p>
              </w:txbxContent>
            </v:textbox>
            <w10:wrap type="none"/>
          </v:shape>
        </w:pict>
      </w:r>
      <w:r>
        <w:rPr>
          <w:color w:val="231F20"/>
          <w:spacing w:val="2"/>
          <w:w w:val="110"/>
          <w:sz w:val="14"/>
        </w:rPr>
        <w:t>3.0</w:t>
      </w:r>
    </w:p>
    <w:p>
      <w:pPr>
        <w:pStyle w:val="BodyText"/>
        <w:spacing w:before="4"/>
        <w:rPr>
          <w:sz w:val="9"/>
        </w:rPr>
      </w:pPr>
    </w:p>
    <w:p>
      <w:pPr>
        <w:spacing w:before="101"/>
        <w:ind w:left="1496" w:right="0" w:firstLine="0"/>
        <w:jc w:val="left"/>
        <w:rPr>
          <w:sz w:val="14"/>
        </w:rPr>
      </w:pPr>
      <w:r>
        <w:rPr>
          <w:color w:val="231F20"/>
          <w:w w:val="110"/>
          <w:sz w:val="14"/>
        </w:rPr>
        <w:t>2.5</w:t>
      </w:r>
    </w:p>
    <w:p>
      <w:pPr>
        <w:pStyle w:val="BodyText"/>
        <w:spacing w:before="4"/>
        <w:rPr>
          <w:sz w:val="9"/>
        </w:rPr>
      </w:pPr>
    </w:p>
    <w:p>
      <w:pPr>
        <w:spacing w:before="101"/>
        <w:ind w:left="1492" w:right="0" w:firstLine="0"/>
        <w:jc w:val="left"/>
        <w:rPr>
          <w:sz w:val="14"/>
        </w:rPr>
      </w:pPr>
      <w:r>
        <w:rPr>
          <w:color w:val="231F20"/>
          <w:w w:val="110"/>
          <w:sz w:val="14"/>
        </w:rPr>
        <w:t>2.0</w:t>
      </w:r>
    </w:p>
    <w:p>
      <w:pPr>
        <w:pStyle w:val="BodyText"/>
        <w:spacing w:before="4"/>
        <w:rPr>
          <w:sz w:val="9"/>
        </w:rPr>
      </w:pPr>
    </w:p>
    <w:p>
      <w:pPr>
        <w:spacing w:before="101"/>
        <w:ind w:left="1496" w:right="0" w:firstLine="0"/>
        <w:jc w:val="left"/>
        <w:rPr>
          <w:sz w:val="14"/>
        </w:rPr>
      </w:pPr>
      <w:r>
        <w:rPr>
          <w:color w:val="231F20"/>
          <w:w w:val="110"/>
          <w:sz w:val="14"/>
        </w:rPr>
        <w:t>1.5</w:t>
      </w:r>
    </w:p>
    <w:p>
      <w:pPr>
        <w:pStyle w:val="BodyText"/>
        <w:spacing w:before="5"/>
        <w:rPr>
          <w:sz w:val="9"/>
        </w:rPr>
      </w:pPr>
    </w:p>
    <w:p>
      <w:pPr>
        <w:spacing w:before="100"/>
        <w:ind w:left="1498" w:right="0" w:firstLine="0"/>
        <w:jc w:val="left"/>
        <w:rPr>
          <w:sz w:val="14"/>
        </w:rPr>
      </w:pPr>
      <w:r>
        <w:rPr>
          <w:color w:val="231F20"/>
          <w:w w:val="110"/>
          <w:sz w:val="14"/>
        </w:rPr>
        <w:t>1.0</w:t>
      </w:r>
    </w:p>
    <w:p>
      <w:pPr>
        <w:pStyle w:val="BodyText"/>
        <w:spacing w:before="5"/>
        <w:rPr>
          <w:sz w:val="9"/>
        </w:rPr>
      </w:pPr>
    </w:p>
    <w:p>
      <w:pPr>
        <w:spacing w:before="101"/>
        <w:ind w:left="1496" w:right="0" w:firstLine="0"/>
        <w:jc w:val="left"/>
        <w:rPr>
          <w:sz w:val="14"/>
        </w:rPr>
      </w:pPr>
      <w:r>
        <w:rPr>
          <w:color w:val="231F20"/>
          <w:w w:val="110"/>
          <w:sz w:val="14"/>
        </w:rPr>
        <w:t>0.5</w:t>
      </w:r>
    </w:p>
    <w:p>
      <w:pPr>
        <w:pStyle w:val="BodyText"/>
        <w:spacing w:before="5"/>
        <w:rPr>
          <w:sz w:val="9"/>
        </w:rPr>
      </w:pPr>
    </w:p>
    <w:p>
      <w:pPr>
        <w:spacing w:before="101"/>
        <w:ind w:left="1613" w:right="0" w:firstLine="0"/>
        <w:jc w:val="left"/>
        <w:rPr>
          <w:sz w:val="14"/>
        </w:rPr>
      </w:pPr>
      <w:r>
        <w:rPr>
          <w:color w:val="231F20"/>
          <w:w w:val="109"/>
          <w:sz w:val="14"/>
        </w:rPr>
        <w:t>0</w:t>
      </w:r>
    </w:p>
    <w:p>
      <w:pPr>
        <w:tabs>
          <w:tab w:pos="2376" w:val="left" w:leader="none"/>
          <w:tab w:pos="2994" w:val="left" w:leader="none"/>
          <w:tab w:pos="3613" w:val="left" w:leader="none"/>
          <w:tab w:pos="4231" w:val="left" w:leader="none"/>
          <w:tab w:pos="4849" w:val="left" w:leader="none"/>
          <w:tab w:pos="5467" w:val="left" w:leader="none"/>
          <w:tab w:pos="6085" w:val="left" w:leader="none"/>
          <w:tab w:pos="6704" w:val="left" w:leader="none"/>
          <w:tab w:pos="7322" w:val="left" w:leader="none"/>
          <w:tab w:pos="7940" w:val="left" w:leader="none"/>
          <w:tab w:pos="8558" w:val="left" w:leader="none"/>
          <w:tab w:pos="9177" w:val="left" w:leader="none"/>
          <w:tab w:pos="9795" w:val="left" w:leader="none"/>
          <w:tab w:pos="10413" w:val="left" w:leader="none"/>
        </w:tabs>
        <w:spacing w:before="48"/>
        <w:ind w:left="1758" w:right="0" w:firstLine="0"/>
        <w:jc w:val="left"/>
        <w:rPr>
          <w:sz w:val="14"/>
        </w:rPr>
      </w:pPr>
      <w:r>
        <w:rPr>
          <w:color w:val="231F20"/>
          <w:w w:val="110"/>
          <w:sz w:val="14"/>
        </w:rPr>
        <w:t>1990</w:t>
        <w:tab/>
        <w:t>1992</w:t>
        <w:tab/>
        <w:t>1994</w:t>
        <w:tab/>
        <w:t>1996</w:t>
        <w:tab/>
        <w:t>1998</w:t>
        <w:tab/>
        <w:t>2000</w:t>
        <w:tab/>
        <w:t>2002</w:t>
        <w:tab/>
        <w:t>2004</w:t>
        <w:tab/>
        <w:t>2006</w:t>
        <w:tab/>
        <w:t>2008</w:t>
        <w:tab/>
        <w:t>2010</w:t>
        <w:tab/>
        <w:t>2012</w:t>
        <w:tab/>
        <w:t>2014</w:t>
        <w:tab/>
        <w:t>2016</w:t>
        <w:tab/>
        <w:t>2018</w:t>
      </w:r>
    </w:p>
    <w:p>
      <w:pPr>
        <w:pStyle w:val="BodyText"/>
        <w:spacing w:before="5"/>
        <w:rPr>
          <w:sz w:val="13"/>
        </w:rPr>
      </w:pPr>
    </w:p>
    <w:p>
      <w:pPr>
        <w:spacing w:before="101"/>
        <w:ind w:left="2331" w:right="0" w:firstLine="0"/>
        <w:jc w:val="left"/>
        <w:rPr>
          <w:sz w:val="14"/>
        </w:rPr>
      </w:pPr>
      <w:r>
        <w:rPr/>
        <w:pict>
          <v:line style="position:absolute;mso-position-horizontal-relative:page;mso-position-vertical-relative:paragraph;z-index:3040" from="110.371201pt,9.72334pt" to="96.371201pt,9.72334pt" stroked="true" strokeweight="1pt" strokecolor="#00b1bf">
            <v:stroke dashstyle="solid"/>
            <w10:wrap type="none"/>
          </v:line>
        </w:pict>
      </w:r>
      <w:r>
        <w:rPr>
          <w:color w:val="231F20"/>
          <w:w w:val="105"/>
          <w:sz w:val="14"/>
        </w:rPr>
        <w:t>Real wage growth (trend)</w:t>
      </w:r>
    </w:p>
    <w:p>
      <w:pPr>
        <w:tabs>
          <w:tab w:pos="2207" w:val="left" w:leader="none"/>
        </w:tabs>
        <w:spacing w:before="29"/>
        <w:ind w:left="1927" w:right="0" w:firstLine="0"/>
        <w:jc w:val="left"/>
        <w:rPr>
          <w:sz w:val="14"/>
        </w:rPr>
      </w:pPr>
      <w:r>
        <w:rPr>
          <w:color w:val="231F20"/>
          <w:w w:val="122"/>
          <w:sz w:val="14"/>
          <w:u w:val="dotted" w:color="BBBDBF"/>
        </w:rPr>
        <w:t> </w:t>
      </w:r>
      <w:r>
        <w:rPr>
          <w:color w:val="231F20"/>
          <w:sz w:val="14"/>
          <w:u w:val="dotted" w:color="BBBDBF"/>
        </w:rPr>
        <w:tab/>
      </w:r>
      <w:r>
        <w:rPr>
          <w:color w:val="231F20"/>
          <w:sz w:val="14"/>
        </w:rPr>
        <w:t>   </w:t>
      </w:r>
      <w:r>
        <w:rPr>
          <w:color w:val="231F20"/>
          <w:spacing w:val="-3"/>
          <w:sz w:val="14"/>
        </w:rPr>
        <w:t> </w:t>
      </w:r>
      <w:r>
        <w:rPr>
          <w:color w:val="231F20"/>
          <w:w w:val="110"/>
          <w:sz w:val="14"/>
        </w:rPr>
        <w:t>Real wage</w:t>
      </w:r>
      <w:r>
        <w:rPr>
          <w:color w:val="231F20"/>
          <w:spacing w:val="5"/>
          <w:w w:val="110"/>
          <w:sz w:val="14"/>
        </w:rPr>
        <w:t> </w:t>
      </w:r>
      <w:r>
        <w:rPr>
          <w:color w:val="231F20"/>
          <w:w w:val="110"/>
          <w:sz w:val="14"/>
        </w:rPr>
        <w:t>growth</w:t>
      </w:r>
    </w:p>
    <w:p>
      <w:pPr>
        <w:spacing w:before="29"/>
        <w:ind w:left="2331" w:right="0" w:firstLine="0"/>
        <w:jc w:val="left"/>
        <w:rPr>
          <w:sz w:val="14"/>
        </w:rPr>
      </w:pPr>
      <w:r>
        <w:rPr/>
        <w:pict>
          <v:line style="position:absolute;mso-position-horizontal-relative:page;mso-position-vertical-relative:paragraph;z-index:3064" from="110.371201pt,6.12334pt" to="96.371201pt,6.12334pt" stroked="true" strokeweight="1pt" strokecolor="#946aad">
            <v:stroke dashstyle="solid"/>
            <w10:wrap type="none"/>
          </v:line>
        </w:pict>
      </w:r>
      <w:r>
        <w:rPr>
          <w:color w:val="231F20"/>
          <w:w w:val="105"/>
          <w:sz w:val="14"/>
        </w:rPr>
        <w:t>Labor productivity growth (trend)</w:t>
      </w:r>
    </w:p>
    <w:p>
      <w:pPr>
        <w:pStyle w:val="BodyText"/>
        <w:spacing w:before="10"/>
        <w:rPr>
          <w:sz w:val="9"/>
        </w:rPr>
      </w:pPr>
    </w:p>
    <w:p>
      <w:pPr>
        <w:spacing w:line="235" w:lineRule="auto" w:before="108"/>
        <w:ind w:left="1180" w:right="1618" w:firstLine="0"/>
        <w:jc w:val="left"/>
        <w:rPr>
          <w:sz w:val="15"/>
        </w:rPr>
      </w:pPr>
      <w:r>
        <w:rPr>
          <w:color w:val="231F20"/>
          <w:w w:val="90"/>
          <w:sz w:val="15"/>
        </w:rPr>
        <w:t>Notes:</w:t>
      </w:r>
      <w:r>
        <w:rPr>
          <w:color w:val="231F20"/>
          <w:spacing w:val="-11"/>
          <w:w w:val="90"/>
          <w:sz w:val="15"/>
        </w:rPr>
        <w:t> </w:t>
      </w:r>
      <w:r>
        <w:rPr>
          <w:color w:val="231F20"/>
          <w:w w:val="90"/>
          <w:sz w:val="15"/>
        </w:rPr>
        <w:t>Real</w:t>
      </w:r>
      <w:r>
        <w:rPr>
          <w:color w:val="231F20"/>
          <w:spacing w:val="-9"/>
          <w:w w:val="90"/>
          <w:sz w:val="15"/>
        </w:rPr>
        <w:t> </w:t>
      </w:r>
      <w:r>
        <w:rPr>
          <w:color w:val="231F20"/>
          <w:w w:val="90"/>
          <w:sz w:val="15"/>
        </w:rPr>
        <w:t>wage</w:t>
      </w:r>
      <w:r>
        <w:rPr>
          <w:color w:val="231F20"/>
          <w:spacing w:val="-8"/>
          <w:w w:val="90"/>
          <w:sz w:val="15"/>
        </w:rPr>
        <w:t> </w:t>
      </w:r>
      <w:r>
        <w:rPr>
          <w:color w:val="231F20"/>
          <w:w w:val="90"/>
          <w:sz w:val="15"/>
        </w:rPr>
        <w:t>growth</w:t>
      </w:r>
      <w:r>
        <w:rPr>
          <w:color w:val="231F20"/>
          <w:spacing w:val="-9"/>
          <w:w w:val="90"/>
          <w:sz w:val="15"/>
        </w:rPr>
        <w:t> </w:t>
      </w:r>
      <w:r>
        <w:rPr>
          <w:color w:val="231F20"/>
          <w:w w:val="90"/>
          <w:sz w:val="15"/>
        </w:rPr>
        <w:t>is</w:t>
      </w:r>
      <w:r>
        <w:rPr>
          <w:color w:val="231F20"/>
          <w:spacing w:val="-9"/>
          <w:w w:val="90"/>
          <w:sz w:val="15"/>
        </w:rPr>
        <w:t> </w:t>
      </w:r>
      <w:r>
        <w:rPr>
          <w:color w:val="231F20"/>
          <w:w w:val="90"/>
          <w:sz w:val="15"/>
        </w:rPr>
        <w:t>calculated</w:t>
      </w:r>
      <w:r>
        <w:rPr>
          <w:color w:val="231F20"/>
          <w:spacing w:val="-8"/>
          <w:w w:val="90"/>
          <w:sz w:val="15"/>
        </w:rPr>
        <w:t> </w:t>
      </w:r>
      <w:r>
        <w:rPr>
          <w:color w:val="231F20"/>
          <w:w w:val="90"/>
          <w:sz w:val="15"/>
        </w:rPr>
        <w:t>as</w:t>
      </w:r>
      <w:r>
        <w:rPr>
          <w:color w:val="231F20"/>
          <w:spacing w:val="-9"/>
          <w:w w:val="90"/>
          <w:sz w:val="15"/>
        </w:rPr>
        <w:t> </w:t>
      </w:r>
      <w:r>
        <w:rPr>
          <w:color w:val="231F20"/>
          <w:w w:val="90"/>
          <w:sz w:val="15"/>
        </w:rPr>
        <w:t>the</w:t>
      </w:r>
      <w:r>
        <w:rPr>
          <w:color w:val="231F20"/>
          <w:spacing w:val="-9"/>
          <w:w w:val="90"/>
          <w:sz w:val="15"/>
        </w:rPr>
        <w:t> </w:t>
      </w:r>
      <w:r>
        <w:rPr>
          <w:color w:val="231F20"/>
          <w:w w:val="90"/>
          <w:sz w:val="15"/>
        </w:rPr>
        <w:t>growth</w:t>
      </w:r>
      <w:r>
        <w:rPr>
          <w:color w:val="231F20"/>
          <w:spacing w:val="-8"/>
          <w:w w:val="90"/>
          <w:sz w:val="15"/>
        </w:rPr>
        <w:t> </w:t>
      </w:r>
      <w:r>
        <w:rPr>
          <w:color w:val="231F20"/>
          <w:w w:val="90"/>
          <w:sz w:val="15"/>
        </w:rPr>
        <w:t>rate</w:t>
      </w:r>
      <w:r>
        <w:rPr>
          <w:color w:val="231F20"/>
          <w:spacing w:val="-9"/>
          <w:w w:val="90"/>
          <w:sz w:val="15"/>
        </w:rPr>
        <w:t> </w:t>
      </w:r>
      <w:r>
        <w:rPr>
          <w:color w:val="231F20"/>
          <w:w w:val="90"/>
          <w:sz w:val="15"/>
        </w:rPr>
        <w:t>of</w:t>
      </w:r>
      <w:r>
        <w:rPr>
          <w:color w:val="231F20"/>
          <w:spacing w:val="-8"/>
          <w:w w:val="90"/>
          <w:sz w:val="15"/>
        </w:rPr>
        <w:t> </w:t>
      </w:r>
      <w:r>
        <w:rPr>
          <w:color w:val="231F20"/>
          <w:w w:val="90"/>
          <w:sz w:val="15"/>
        </w:rPr>
        <w:t>hourly</w:t>
      </w:r>
      <w:r>
        <w:rPr>
          <w:color w:val="231F20"/>
          <w:spacing w:val="-9"/>
          <w:w w:val="90"/>
          <w:sz w:val="15"/>
        </w:rPr>
        <w:t> </w:t>
      </w:r>
      <w:r>
        <w:rPr>
          <w:color w:val="231F20"/>
          <w:w w:val="90"/>
          <w:sz w:val="15"/>
        </w:rPr>
        <w:t>wages</w:t>
      </w:r>
      <w:r>
        <w:rPr>
          <w:color w:val="231F20"/>
          <w:spacing w:val="-9"/>
          <w:w w:val="90"/>
          <w:sz w:val="15"/>
        </w:rPr>
        <w:t> </w:t>
      </w:r>
      <w:r>
        <w:rPr>
          <w:color w:val="231F20"/>
          <w:w w:val="90"/>
          <w:sz w:val="15"/>
        </w:rPr>
        <w:t>as</w:t>
      </w:r>
      <w:r>
        <w:rPr>
          <w:color w:val="231F20"/>
          <w:spacing w:val="-8"/>
          <w:w w:val="90"/>
          <w:sz w:val="15"/>
        </w:rPr>
        <w:t> </w:t>
      </w:r>
      <w:r>
        <w:rPr>
          <w:color w:val="231F20"/>
          <w:w w:val="90"/>
          <w:sz w:val="15"/>
        </w:rPr>
        <w:t>reported</w:t>
      </w:r>
      <w:r>
        <w:rPr>
          <w:color w:val="231F20"/>
          <w:spacing w:val="-9"/>
          <w:w w:val="90"/>
          <w:sz w:val="15"/>
        </w:rPr>
        <w:t> </w:t>
      </w:r>
      <w:r>
        <w:rPr>
          <w:color w:val="231F20"/>
          <w:w w:val="90"/>
          <w:sz w:val="15"/>
        </w:rPr>
        <w:t>in</w:t>
      </w:r>
      <w:r>
        <w:rPr>
          <w:color w:val="231F20"/>
          <w:spacing w:val="-9"/>
          <w:w w:val="90"/>
          <w:sz w:val="15"/>
        </w:rPr>
        <w:t> </w:t>
      </w:r>
      <w:r>
        <w:rPr>
          <w:color w:val="231F20"/>
          <w:w w:val="90"/>
          <w:sz w:val="15"/>
        </w:rPr>
        <w:t>the</w:t>
      </w:r>
      <w:r>
        <w:rPr>
          <w:color w:val="231F20"/>
          <w:spacing w:val="-8"/>
          <w:w w:val="90"/>
          <w:sz w:val="15"/>
        </w:rPr>
        <w:t> </w:t>
      </w:r>
      <w:r>
        <w:rPr>
          <w:color w:val="231F20"/>
          <w:w w:val="90"/>
          <w:sz w:val="15"/>
        </w:rPr>
        <w:t>Employment</w:t>
      </w:r>
      <w:r>
        <w:rPr>
          <w:color w:val="231F20"/>
          <w:spacing w:val="-9"/>
          <w:w w:val="90"/>
          <w:sz w:val="15"/>
        </w:rPr>
        <w:t> </w:t>
      </w:r>
      <w:r>
        <w:rPr>
          <w:color w:val="231F20"/>
          <w:w w:val="90"/>
          <w:sz w:val="15"/>
        </w:rPr>
        <w:t>Cost</w:t>
      </w:r>
      <w:r>
        <w:rPr>
          <w:color w:val="231F20"/>
          <w:spacing w:val="-9"/>
          <w:w w:val="90"/>
          <w:sz w:val="15"/>
        </w:rPr>
        <w:t> </w:t>
      </w:r>
      <w:r>
        <w:rPr>
          <w:color w:val="231F20"/>
          <w:w w:val="90"/>
          <w:sz w:val="15"/>
        </w:rPr>
        <w:t>Index</w:t>
      </w:r>
      <w:r>
        <w:rPr>
          <w:color w:val="231F20"/>
          <w:spacing w:val="-8"/>
          <w:w w:val="90"/>
          <w:sz w:val="15"/>
        </w:rPr>
        <w:t> </w:t>
      </w:r>
      <w:r>
        <w:rPr>
          <w:color w:val="231F20"/>
          <w:w w:val="90"/>
          <w:sz w:val="15"/>
        </w:rPr>
        <w:t>(ECI)</w:t>
      </w:r>
      <w:r>
        <w:rPr>
          <w:color w:val="231F20"/>
          <w:spacing w:val="-9"/>
          <w:w w:val="90"/>
          <w:sz w:val="15"/>
        </w:rPr>
        <w:t> </w:t>
      </w:r>
      <w:r>
        <w:rPr>
          <w:color w:val="231F20"/>
          <w:w w:val="90"/>
          <w:sz w:val="15"/>
        </w:rPr>
        <w:t>minus</w:t>
      </w:r>
      <w:r>
        <w:rPr>
          <w:color w:val="231F20"/>
          <w:spacing w:val="-8"/>
          <w:w w:val="90"/>
          <w:sz w:val="15"/>
        </w:rPr>
        <w:t> </w:t>
      </w:r>
      <w:r>
        <w:rPr>
          <w:color w:val="231F20"/>
          <w:w w:val="90"/>
          <w:sz w:val="15"/>
        </w:rPr>
        <w:t>core</w:t>
      </w:r>
      <w:r>
        <w:rPr>
          <w:color w:val="231F20"/>
          <w:spacing w:val="-9"/>
          <w:w w:val="90"/>
          <w:sz w:val="15"/>
        </w:rPr>
        <w:t> </w:t>
      </w:r>
      <w:r>
        <w:rPr>
          <w:color w:val="231F20"/>
          <w:w w:val="90"/>
          <w:sz w:val="15"/>
        </w:rPr>
        <w:t>PCE</w:t>
      </w:r>
      <w:r>
        <w:rPr>
          <w:color w:val="231F20"/>
          <w:spacing w:val="-9"/>
          <w:w w:val="90"/>
          <w:sz w:val="15"/>
        </w:rPr>
        <w:t> </w:t>
      </w:r>
      <w:r>
        <w:rPr>
          <w:color w:val="231F20"/>
          <w:w w:val="90"/>
          <w:sz w:val="15"/>
        </w:rPr>
        <w:t>inflation</w:t>
      </w:r>
      <w:r>
        <w:rPr>
          <w:color w:val="231F20"/>
          <w:spacing w:val="-8"/>
          <w:w w:val="90"/>
          <w:sz w:val="15"/>
        </w:rPr>
        <w:t> </w:t>
      </w:r>
      <w:r>
        <w:rPr>
          <w:color w:val="231F20"/>
          <w:w w:val="90"/>
          <w:sz w:val="15"/>
        </w:rPr>
        <w:t>rate</w:t>
      </w:r>
      <w:r>
        <w:rPr>
          <w:color w:val="231F20"/>
          <w:spacing w:val="-9"/>
          <w:w w:val="90"/>
          <w:sz w:val="15"/>
        </w:rPr>
        <w:t> </w:t>
      </w:r>
      <w:r>
        <w:rPr>
          <w:color w:val="231F20"/>
          <w:w w:val="90"/>
          <w:sz w:val="15"/>
        </w:rPr>
        <w:t>for</w:t>
      </w:r>
      <w:r>
        <w:rPr>
          <w:color w:val="231F20"/>
          <w:spacing w:val="-9"/>
          <w:w w:val="90"/>
          <w:sz w:val="15"/>
        </w:rPr>
        <w:t> </w:t>
      </w:r>
      <w:r>
        <w:rPr>
          <w:color w:val="231F20"/>
          <w:w w:val="90"/>
          <w:sz w:val="15"/>
        </w:rPr>
        <w:t>that</w:t>
      </w:r>
      <w:r>
        <w:rPr>
          <w:color w:val="231F20"/>
          <w:spacing w:val="-8"/>
          <w:w w:val="90"/>
          <w:sz w:val="15"/>
        </w:rPr>
        <w:t> </w:t>
      </w:r>
      <w:r>
        <w:rPr>
          <w:color w:val="231F20"/>
          <w:w w:val="90"/>
          <w:sz w:val="15"/>
        </w:rPr>
        <w:t>year. </w:t>
      </w:r>
      <w:r>
        <w:rPr>
          <w:color w:val="231F20"/>
          <w:sz w:val="15"/>
        </w:rPr>
        <w:t>Trend</w:t>
      </w:r>
      <w:r>
        <w:rPr>
          <w:color w:val="231F20"/>
          <w:spacing w:val="-8"/>
          <w:sz w:val="15"/>
        </w:rPr>
        <w:t> </w:t>
      </w:r>
      <w:r>
        <w:rPr>
          <w:color w:val="231F20"/>
          <w:sz w:val="15"/>
        </w:rPr>
        <w:t>for</w:t>
      </w:r>
      <w:r>
        <w:rPr>
          <w:color w:val="231F20"/>
          <w:spacing w:val="-8"/>
          <w:sz w:val="15"/>
        </w:rPr>
        <w:t> </w:t>
      </w:r>
      <w:r>
        <w:rPr>
          <w:color w:val="231F20"/>
          <w:sz w:val="15"/>
        </w:rPr>
        <w:t>real</w:t>
      </w:r>
      <w:r>
        <w:rPr>
          <w:color w:val="231F20"/>
          <w:spacing w:val="-8"/>
          <w:sz w:val="15"/>
        </w:rPr>
        <w:t> </w:t>
      </w:r>
      <w:r>
        <w:rPr>
          <w:color w:val="231F20"/>
          <w:sz w:val="15"/>
        </w:rPr>
        <w:t>wage</w:t>
      </w:r>
      <w:r>
        <w:rPr>
          <w:color w:val="231F20"/>
          <w:spacing w:val="-7"/>
          <w:sz w:val="15"/>
        </w:rPr>
        <w:t> </w:t>
      </w:r>
      <w:r>
        <w:rPr>
          <w:color w:val="231F20"/>
          <w:sz w:val="15"/>
        </w:rPr>
        <w:t>growth</w:t>
      </w:r>
      <w:r>
        <w:rPr>
          <w:color w:val="231F20"/>
          <w:spacing w:val="-8"/>
          <w:sz w:val="15"/>
        </w:rPr>
        <w:t> </w:t>
      </w:r>
      <w:r>
        <w:rPr>
          <w:color w:val="231F20"/>
          <w:sz w:val="15"/>
        </w:rPr>
        <w:t>is</w:t>
      </w:r>
      <w:r>
        <w:rPr>
          <w:color w:val="231F20"/>
          <w:spacing w:val="-8"/>
          <w:sz w:val="15"/>
        </w:rPr>
        <w:t> </w:t>
      </w:r>
      <w:r>
        <w:rPr>
          <w:color w:val="231F20"/>
          <w:sz w:val="15"/>
        </w:rPr>
        <w:t>estimated</w:t>
      </w:r>
      <w:r>
        <w:rPr>
          <w:color w:val="231F20"/>
          <w:spacing w:val="-7"/>
          <w:sz w:val="15"/>
        </w:rPr>
        <w:t> </w:t>
      </w:r>
      <w:r>
        <w:rPr>
          <w:color w:val="231F20"/>
          <w:sz w:val="15"/>
        </w:rPr>
        <w:t>as</w:t>
      </w:r>
      <w:r>
        <w:rPr>
          <w:color w:val="231F20"/>
          <w:spacing w:val="-8"/>
          <w:sz w:val="15"/>
        </w:rPr>
        <w:t> </w:t>
      </w:r>
      <w:r>
        <w:rPr>
          <w:color w:val="231F20"/>
          <w:sz w:val="15"/>
        </w:rPr>
        <w:t>a</w:t>
      </w:r>
      <w:r>
        <w:rPr>
          <w:color w:val="231F20"/>
          <w:spacing w:val="-8"/>
          <w:sz w:val="15"/>
        </w:rPr>
        <w:t> </w:t>
      </w:r>
      <w:r>
        <w:rPr>
          <w:color w:val="231F20"/>
          <w:sz w:val="15"/>
        </w:rPr>
        <w:t>centered</w:t>
      </w:r>
      <w:r>
        <w:rPr>
          <w:color w:val="231F20"/>
          <w:spacing w:val="-8"/>
          <w:sz w:val="15"/>
        </w:rPr>
        <w:t> </w:t>
      </w:r>
      <w:r>
        <w:rPr>
          <w:color w:val="231F20"/>
          <w:sz w:val="15"/>
        </w:rPr>
        <w:t>three-year</w:t>
      </w:r>
      <w:r>
        <w:rPr>
          <w:color w:val="231F20"/>
          <w:spacing w:val="-7"/>
          <w:sz w:val="15"/>
        </w:rPr>
        <w:t> </w:t>
      </w:r>
      <w:r>
        <w:rPr>
          <w:color w:val="231F20"/>
          <w:sz w:val="15"/>
        </w:rPr>
        <w:t>moving</w:t>
      </w:r>
      <w:r>
        <w:rPr>
          <w:color w:val="231F20"/>
          <w:spacing w:val="-8"/>
          <w:sz w:val="15"/>
        </w:rPr>
        <w:t> </w:t>
      </w:r>
      <w:r>
        <w:rPr>
          <w:color w:val="231F20"/>
          <w:sz w:val="15"/>
        </w:rPr>
        <w:t>average</w:t>
      </w:r>
      <w:r>
        <w:rPr>
          <w:color w:val="231F20"/>
          <w:spacing w:val="-8"/>
          <w:sz w:val="15"/>
        </w:rPr>
        <w:t> </w:t>
      </w:r>
      <w:r>
        <w:rPr>
          <w:color w:val="231F20"/>
          <w:sz w:val="15"/>
        </w:rPr>
        <w:t>of</w:t>
      </w:r>
      <w:r>
        <w:rPr>
          <w:color w:val="231F20"/>
          <w:spacing w:val="-7"/>
          <w:sz w:val="15"/>
        </w:rPr>
        <w:t> </w:t>
      </w:r>
      <w:r>
        <w:rPr>
          <w:color w:val="231F20"/>
          <w:sz w:val="15"/>
        </w:rPr>
        <w:t>real</w:t>
      </w:r>
      <w:r>
        <w:rPr>
          <w:color w:val="231F20"/>
          <w:spacing w:val="-8"/>
          <w:sz w:val="15"/>
        </w:rPr>
        <w:t> </w:t>
      </w:r>
      <w:r>
        <w:rPr>
          <w:color w:val="231F20"/>
          <w:sz w:val="15"/>
        </w:rPr>
        <w:t>wage</w:t>
      </w:r>
      <w:r>
        <w:rPr>
          <w:color w:val="231F20"/>
          <w:spacing w:val="-8"/>
          <w:sz w:val="15"/>
        </w:rPr>
        <w:t> </w:t>
      </w:r>
      <w:r>
        <w:rPr>
          <w:color w:val="231F20"/>
          <w:sz w:val="15"/>
        </w:rPr>
        <w:t>growth.</w:t>
      </w:r>
    </w:p>
    <w:p>
      <w:pPr>
        <w:spacing w:before="39"/>
        <w:ind w:left="1180" w:right="0" w:firstLine="0"/>
        <w:jc w:val="left"/>
        <w:rPr>
          <w:sz w:val="15"/>
        </w:rPr>
      </w:pPr>
      <w:r>
        <w:rPr>
          <w:color w:val="231F20"/>
          <w:sz w:val="15"/>
        </w:rPr>
        <w:t>Sources: Congressional Budget Office, Bureau of Labor Statistics.</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footerReference w:type="default" r:id="rId61"/>
          <w:pgSz w:w="11910" w:h="16840"/>
          <w:pgMar w:footer="373" w:header="0" w:top="1580" w:bottom="560" w:left="0" w:right="0"/>
          <w:pgNumType w:start="17"/>
        </w:sectPr>
      </w:pPr>
    </w:p>
    <w:p>
      <w:pPr>
        <w:pStyle w:val="BodyText"/>
        <w:spacing w:before="12"/>
        <w:rPr>
          <w:sz w:val="20"/>
        </w:rPr>
      </w:pPr>
    </w:p>
    <w:p>
      <w:pPr>
        <w:pStyle w:val="BodyText"/>
        <w:spacing w:line="261" w:lineRule="auto"/>
        <w:ind w:left="1160" w:right="-3"/>
      </w:pPr>
      <w:r>
        <w:rPr>
          <w:color w:val="231F20"/>
          <w:spacing w:val="-4"/>
          <w:w w:val="110"/>
        </w:rPr>
        <w:t>remain </w:t>
      </w:r>
      <w:r>
        <w:rPr>
          <w:color w:val="231F20"/>
          <w:w w:val="110"/>
        </w:rPr>
        <w:t>in </w:t>
      </w:r>
      <w:r>
        <w:rPr>
          <w:color w:val="231F20"/>
          <w:spacing w:val="-4"/>
          <w:w w:val="110"/>
        </w:rPr>
        <w:t>check, workers would </w:t>
      </w:r>
      <w:r>
        <w:rPr>
          <w:color w:val="231F20"/>
          <w:spacing w:val="-3"/>
          <w:w w:val="110"/>
        </w:rPr>
        <w:t>have </w:t>
      </w:r>
      <w:r>
        <w:rPr>
          <w:color w:val="231F20"/>
          <w:spacing w:val="-4"/>
          <w:w w:val="110"/>
        </w:rPr>
        <w:t>little reason </w:t>
      </w:r>
      <w:r>
        <w:rPr>
          <w:color w:val="231F20"/>
          <w:w w:val="110"/>
        </w:rPr>
        <w:t>to </w:t>
      </w:r>
      <w:r>
        <w:rPr>
          <w:color w:val="231F20"/>
          <w:spacing w:val="-4"/>
          <w:w w:val="110"/>
        </w:rPr>
        <w:t>fear </w:t>
      </w:r>
      <w:r>
        <w:rPr>
          <w:color w:val="231F20"/>
          <w:spacing w:val="-3"/>
          <w:w w:val="110"/>
        </w:rPr>
        <w:t>high </w:t>
      </w:r>
      <w:r>
        <w:rPr>
          <w:color w:val="231F20"/>
          <w:spacing w:val="-4"/>
          <w:w w:val="110"/>
        </w:rPr>
        <w:t>inflation </w:t>
      </w:r>
      <w:r>
        <w:rPr>
          <w:color w:val="231F20"/>
          <w:spacing w:val="-3"/>
          <w:w w:val="110"/>
        </w:rPr>
        <w:t>and thus </w:t>
      </w:r>
      <w:r>
        <w:rPr>
          <w:color w:val="231F20"/>
          <w:spacing w:val="-4"/>
          <w:w w:val="110"/>
        </w:rPr>
        <w:t>would </w:t>
      </w:r>
      <w:r>
        <w:rPr>
          <w:color w:val="231F20"/>
          <w:spacing w:val="-3"/>
          <w:w w:val="110"/>
        </w:rPr>
        <w:t>not </w:t>
      </w:r>
      <w:r>
        <w:rPr>
          <w:color w:val="231F20"/>
          <w:spacing w:val="-4"/>
          <w:w w:val="110"/>
        </w:rPr>
        <w:t>demand higher nominal wages above </w:t>
      </w:r>
      <w:r>
        <w:rPr>
          <w:color w:val="231F20"/>
          <w:spacing w:val="-3"/>
          <w:w w:val="110"/>
        </w:rPr>
        <w:t>and </w:t>
      </w:r>
      <w:r>
        <w:rPr>
          <w:color w:val="231F20"/>
          <w:spacing w:val="-4"/>
          <w:w w:val="110"/>
        </w:rPr>
        <w:t>beyond </w:t>
      </w:r>
      <w:r>
        <w:rPr>
          <w:color w:val="231F20"/>
          <w:spacing w:val="-3"/>
          <w:w w:val="110"/>
        </w:rPr>
        <w:t>any </w:t>
      </w:r>
      <w:r>
        <w:rPr>
          <w:color w:val="231F20"/>
          <w:spacing w:val="-4"/>
          <w:w w:val="110"/>
        </w:rPr>
        <w:t>labor productivity gains plus </w:t>
      </w:r>
      <w:r>
        <w:rPr>
          <w:color w:val="231F20"/>
          <w:w w:val="110"/>
        </w:rPr>
        <w:t>reasonable levels of inflation around the Fed’s 2%</w:t>
      </w:r>
      <w:r>
        <w:rPr>
          <w:color w:val="231F20"/>
          <w:spacing w:val="-25"/>
          <w:w w:val="110"/>
        </w:rPr>
        <w:t> </w:t>
      </w:r>
      <w:r>
        <w:rPr>
          <w:color w:val="231F20"/>
          <w:spacing w:val="-3"/>
          <w:w w:val="110"/>
        </w:rPr>
        <w:t>target. </w:t>
      </w:r>
      <w:r>
        <w:rPr>
          <w:color w:val="231F20"/>
          <w:w w:val="110"/>
        </w:rPr>
        <w:t>If wage gains keep pace with productivity and inflation expectations remain near the Fed’s target, unit labor costs for businesses would not rise faster than inflation and there would be no impact on final consumer</w:t>
      </w:r>
      <w:r>
        <w:rPr>
          <w:color w:val="231F20"/>
          <w:spacing w:val="-27"/>
          <w:w w:val="110"/>
        </w:rPr>
        <w:t> </w:t>
      </w:r>
      <w:r>
        <w:rPr>
          <w:color w:val="231F20"/>
          <w:w w:val="110"/>
        </w:rPr>
        <w:t>prices.</w:t>
      </w:r>
    </w:p>
    <w:p>
      <w:pPr>
        <w:pStyle w:val="BodyText"/>
        <w:spacing w:before="12"/>
        <w:rPr>
          <w:sz w:val="19"/>
        </w:rPr>
      </w:pPr>
    </w:p>
    <w:p>
      <w:pPr>
        <w:pStyle w:val="BodyText"/>
        <w:spacing w:line="261" w:lineRule="auto"/>
        <w:ind w:left="1160" w:right="135"/>
      </w:pPr>
      <w:r>
        <w:rPr>
          <w:color w:val="231F20"/>
          <w:w w:val="110"/>
        </w:rPr>
        <w:t>Inflation expectations and the Fed’s ability to manage them</w:t>
      </w:r>
      <w:r>
        <w:rPr>
          <w:color w:val="231F20"/>
          <w:spacing w:val="-12"/>
          <w:w w:val="110"/>
        </w:rPr>
        <w:t> </w:t>
      </w:r>
      <w:r>
        <w:rPr>
          <w:color w:val="231F20"/>
          <w:w w:val="110"/>
        </w:rPr>
        <w:t>(that</w:t>
      </w:r>
      <w:r>
        <w:rPr>
          <w:color w:val="231F20"/>
          <w:spacing w:val="-12"/>
          <w:w w:val="110"/>
        </w:rPr>
        <w:t> </w:t>
      </w:r>
      <w:r>
        <w:rPr>
          <w:color w:val="231F20"/>
          <w:w w:val="110"/>
        </w:rPr>
        <w:t>is,</w:t>
      </w:r>
      <w:r>
        <w:rPr>
          <w:color w:val="231F20"/>
          <w:spacing w:val="-12"/>
          <w:w w:val="110"/>
        </w:rPr>
        <w:t> </w:t>
      </w:r>
      <w:r>
        <w:rPr>
          <w:color w:val="231F20"/>
          <w:w w:val="110"/>
        </w:rPr>
        <w:t>the</w:t>
      </w:r>
      <w:r>
        <w:rPr>
          <w:color w:val="231F20"/>
          <w:spacing w:val="-12"/>
          <w:w w:val="110"/>
        </w:rPr>
        <w:t> </w:t>
      </w:r>
      <w:r>
        <w:rPr>
          <w:color w:val="231F20"/>
          <w:w w:val="110"/>
        </w:rPr>
        <w:t>Fed’s</w:t>
      </w:r>
      <w:r>
        <w:rPr>
          <w:color w:val="231F20"/>
          <w:spacing w:val="-12"/>
          <w:w w:val="110"/>
        </w:rPr>
        <w:t> </w:t>
      </w:r>
      <w:r>
        <w:rPr>
          <w:color w:val="231F20"/>
          <w:w w:val="110"/>
        </w:rPr>
        <w:t>credibility)</w:t>
      </w:r>
      <w:r>
        <w:rPr>
          <w:color w:val="231F20"/>
          <w:spacing w:val="-12"/>
          <w:w w:val="110"/>
        </w:rPr>
        <w:t> </w:t>
      </w:r>
      <w:r>
        <w:rPr>
          <w:color w:val="231F20"/>
          <w:w w:val="110"/>
        </w:rPr>
        <w:t>are</w:t>
      </w:r>
      <w:r>
        <w:rPr>
          <w:color w:val="231F20"/>
          <w:spacing w:val="-11"/>
          <w:w w:val="110"/>
        </w:rPr>
        <w:t> </w:t>
      </w:r>
      <w:r>
        <w:rPr>
          <w:color w:val="231F20"/>
          <w:w w:val="110"/>
        </w:rPr>
        <w:t>often</w:t>
      </w:r>
      <w:r>
        <w:rPr>
          <w:color w:val="231F20"/>
          <w:spacing w:val="-12"/>
          <w:w w:val="110"/>
        </w:rPr>
        <w:t> </w:t>
      </w:r>
      <w:r>
        <w:rPr>
          <w:color w:val="231F20"/>
          <w:w w:val="110"/>
        </w:rPr>
        <w:t>overlooked in Phillips curve models that correlate rising inflation with low unemployment. Figure I-9b shows our inflation estimates from an augmented Phillips curve model that incorporates not only labor market</w:t>
      </w:r>
      <w:r>
        <w:rPr>
          <w:color w:val="231F20"/>
          <w:spacing w:val="-30"/>
          <w:w w:val="110"/>
        </w:rPr>
        <w:t> </w:t>
      </w:r>
      <w:r>
        <w:rPr>
          <w:color w:val="231F20"/>
          <w:w w:val="110"/>
        </w:rPr>
        <w:t>slack</w:t>
      </w:r>
    </w:p>
    <w:p>
      <w:pPr>
        <w:pStyle w:val="BodyText"/>
        <w:spacing w:line="261" w:lineRule="auto" w:before="3"/>
        <w:ind w:left="1160" w:right="135"/>
      </w:pPr>
      <w:r>
        <w:rPr>
          <w:color w:val="231F20"/>
          <w:spacing w:val="-3"/>
          <w:w w:val="110"/>
        </w:rPr>
        <w:t>but also </w:t>
      </w:r>
      <w:r>
        <w:rPr>
          <w:color w:val="231F20"/>
          <w:spacing w:val="-4"/>
          <w:w w:val="110"/>
        </w:rPr>
        <w:t>inflation expectations </w:t>
      </w:r>
      <w:r>
        <w:rPr>
          <w:color w:val="231F20"/>
          <w:spacing w:val="-3"/>
          <w:w w:val="110"/>
        </w:rPr>
        <w:t>and </w:t>
      </w:r>
      <w:r>
        <w:rPr>
          <w:color w:val="231F20"/>
          <w:spacing w:val="-4"/>
          <w:w w:val="110"/>
        </w:rPr>
        <w:t>other secular forces affecting inflation, </w:t>
      </w:r>
      <w:r>
        <w:rPr>
          <w:color w:val="231F20"/>
          <w:spacing w:val="-3"/>
          <w:w w:val="110"/>
        </w:rPr>
        <w:t>such </w:t>
      </w:r>
      <w:r>
        <w:rPr>
          <w:color w:val="231F20"/>
          <w:w w:val="110"/>
        </w:rPr>
        <w:t>as </w:t>
      </w:r>
      <w:r>
        <w:rPr>
          <w:color w:val="231F20"/>
          <w:spacing w:val="-4"/>
          <w:w w:val="110"/>
        </w:rPr>
        <w:t>globalization </w:t>
      </w:r>
      <w:r>
        <w:rPr>
          <w:color w:val="231F20"/>
          <w:spacing w:val="-3"/>
          <w:w w:val="110"/>
        </w:rPr>
        <w:t>and </w:t>
      </w:r>
      <w:r>
        <w:rPr>
          <w:color w:val="231F20"/>
          <w:spacing w:val="-4"/>
          <w:w w:val="110"/>
        </w:rPr>
        <w:t>technology.</w:t>
      </w:r>
      <w:r>
        <w:rPr>
          <w:color w:val="231F20"/>
          <w:spacing w:val="-4"/>
          <w:w w:val="110"/>
          <w:position w:val="4"/>
          <w:sz w:val="12"/>
        </w:rPr>
        <w:t>2 </w:t>
      </w:r>
      <w:r>
        <w:rPr>
          <w:color w:val="231F20"/>
          <w:w w:val="110"/>
        </w:rPr>
        <w:t>Core inflation is projected to hover closely near the Fed’s inflation target in 2019.</w:t>
      </w:r>
    </w:p>
    <w:p>
      <w:pPr>
        <w:pStyle w:val="BodyText"/>
        <w:spacing w:before="12"/>
        <w:rPr>
          <w:sz w:val="20"/>
        </w:rPr>
      </w:pPr>
      <w:r>
        <w:rPr/>
        <w:br w:type="column"/>
      </w:r>
      <w:r>
        <w:rPr>
          <w:sz w:val="20"/>
        </w:rPr>
      </w:r>
    </w:p>
    <w:p>
      <w:pPr>
        <w:pStyle w:val="BodyText"/>
        <w:spacing w:line="261" w:lineRule="auto"/>
        <w:ind w:left="403" w:right="1478"/>
      </w:pPr>
      <w:r>
        <w:rPr>
          <w:color w:val="231F20"/>
          <w:w w:val="105"/>
        </w:rPr>
        <w:t>Yet it is this Phillips curve  logic  that  has  many  who are attempting to anticipate the Fed’s next move very focused on the labor market. However, in 2019,  the </w:t>
      </w:r>
      <w:r>
        <w:rPr>
          <w:color w:val="231F20"/>
          <w:spacing w:val="-3"/>
          <w:w w:val="105"/>
        </w:rPr>
        <w:t>Fed will </w:t>
      </w:r>
      <w:r>
        <w:rPr>
          <w:color w:val="231F20"/>
          <w:w w:val="105"/>
        </w:rPr>
        <w:t>be </w:t>
      </w:r>
      <w:r>
        <w:rPr>
          <w:color w:val="231F20"/>
          <w:spacing w:val="-3"/>
          <w:w w:val="105"/>
        </w:rPr>
        <w:t>able </w:t>
      </w:r>
      <w:r>
        <w:rPr>
          <w:color w:val="231F20"/>
          <w:w w:val="105"/>
        </w:rPr>
        <w:t>to </w:t>
      </w:r>
      <w:r>
        <w:rPr>
          <w:color w:val="231F20"/>
          <w:spacing w:val="-4"/>
          <w:w w:val="105"/>
        </w:rPr>
        <w:t>worry </w:t>
      </w:r>
      <w:r>
        <w:rPr>
          <w:color w:val="231F20"/>
          <w:spacing w:val="-3"/>
          <w:w w:val="105"/>
        </w:rPr>
        <w:t>less </w:t>
      </w:r>
      <w:r>
        <w:rPr>
          <w:color w:val="231F20"/>
          <w:spacing w:val="-4"/>
          <w:w w:val="105"/>
        </w:rPr>
        <w:t>about </w:t>
      </w:r>
      <w:r>
        <w:rPr>
          <w:color w:val="231F20"/>
          <w:spacing w:val="-3"/>
          <w:w w:val="105"/>
        </w:rPr>
        <w:t>the </w:t>
      </w:r>
      <w:r>
        <w:rPr>
          <w:color w:val="231F20"/>
          <w:spacing w:val="-4"/>
          <w:w w:val="105"/>
        </w:rPr>
        <w:t>unemployment- </w:t>
      </w:r>
      <w:r>
        <w:rPr>
          <w:color w:val="231F20"/>
          <w:w w:val="105"/>
        </w:rPr>
        <w:t>inflation link by leaning heavily on its credibility with  </w:t>
      </w:r>
      <w:r>
        <w:rPr>
          <w:color w:val="231F20"/>
          <w:spacing w:val="-3"/>
          <w:w w:val="105"/>
        </w:rPr>
        <w:t>the </w:t>
      </w:r>
      <w:r>
        <w:rPr>
          <w:color w:val="231F20"/>
          <w:spacing w:val="-4"/>
          <w:w w:val="105"/>
        </w:rPr>
        <w:t>market. </w:t>
      </w:r>
      <w:r>
        <w:rPr>
          <w:color w:val="231F20"/>
          <w:w w:val="105"/>
        </w:rPr>
        <w:t>It </w:t>
      </w:r>
      <w:r>
        <w:rPr>
          <w:color w:val="231F20"/>
          <w:spacing w:val="-3"/>
          <w:w w:val="105"/>
        </w:rPr>
        <w:t>will </w:t>
      </w:r>
      <w:r>
        <w:rPr>
          <w:color w:val="231F20"/>
          <w:spacing w:val="-4"/>
          <w:w w:val="105"/>
        </w:rPr>
        <w:t>instead  </w:t>
      </w:r>
      <w:r>
        <w:rPr>
          <w:color w:val="231F20"/>
          <w:spacing w:val="-3"/>
          <w:w w:val="105"/>
        </w:rPr>
        <w:t>rely  more  </w:t>
      </w:r>
      <w:r>
        <w:rPr>
          <w:color w:val="231F20"/>
          <w:w w:val="105"/>
        </w:rPr>
        <w:t>on </w:t>
      </w:r>
      <w:r>
        <w:rPr>
          <w:color w:val="231F20"/>
          <w:spacing w:val="-3"/>
          <w:w w:val="105"/>
        </w:rPr>
        <w:t>its  </w:t>
      </w:r>
      <w:r>
        <w:rPr>
          <w:color w:val="231F20"/>
          <w:spacing w:val="-4"/>
          <w:w w:val="105"/>
        </w:rPr>
        <w:t>assessment </w:t>
      </w:r>
      <w:r>
        <w:rPr>
          <w:color w:val="231F20"/>
          <w:w w:val="105"/>
        </w:rPr>
        <w:t>of</w:t>
      </w:r>
      <w:r>
        <w:rPr>
          <w:color w:val="231F20"/>
          <w:spacing w:val="12"/>
          <w:w w:val="105"/>
        </w:rPr>
        <w:t> </w:t>
      </w:r>
      <w:r>
        <w:rPr>
          <w:color w:val="231F20"/>
          <w:w w:val="105"/>
        </w:rPr>
        <w:t>a</w:t>
      </w:r>
      <w:r>
        <w:rPr>
          <w:color w:val="231F20"/>
          <w:spacing w:val="13"/>
          <w:w w:val="105"/>
        </w:rPr>
        <w:t> </w:t>
      </w:r>
      <w:r>
        <w:rPr>
          <w:color w:val="231F20"/>
          <w:w w:val="105"/>
        </w:rPr>
        <w:t>neutral</w:t>
      </w:r>
      <w:r>
        <w:rPr>
          <w:color w:val="231F20"/>
          <w:spacing w:val="12"/>
          <w:w w:val="105"/>
        </w:rPr>
        <w:t> </w:t>
      </w:r>
      <w:r>
        <w:rPr>
          <w:color w:val="231F20"/>
          <w:w w:val="105"/>
        </w:rPr>
        <w:t>policy</w:t>
      </w:r>
      <w:r>
        <w:rPr>
          <w:color w:val="231F20"/>
          <w:spacing w:val="13"/>
          <w:w w:val="105"/>
        </w:rPr>
        <w:t> </w:t>
      </w:r>
      <w:r>
        <w:rPr>
          <w:color w:val="231F20"/>
          <w:w w:val="105"/>
        </w:rPr>
        <w:t>stance</w:t>
      </w:r>
      <w:r>
        <w:rPr>
          <w:color w:val="231F20"/>
          <w:spacing w:val="13"/>
          <w:w w:val="105"/>
        </w:rPr>
        <w:t> </w:t>
      </w:r>
      <w:r>
        <w:rPr>
          <w:color w:val="231F20"/>
          <w:w w:val="105"/>
        </w:rPr>
        <w:t>as</w:t>
      </w:r>
      <w:r>
        <w:rPr>
          <w:color w:val="231F20"/>
          <w:spacing w:val="12"/>
          <w:w w:val="105"/>
        </w:rPr>
        <w:t> </w:t>
      </w:r>
      <w:r>
        <w:rPr>
          <w:color w:val="231F20"/>
          <w:w w:val="105"/>
        </w:rPr>
        <w:t>its</w:t>
      </w:r>
      <w:r>
        <w:rPr>
          <w:color w:val="231F20"/>
          <w:spacing w:val="13"/>
          <w:w w:val="105"/>
        </w:rPr>
        <w:t> </w:t>
      </w:r>
      <w:r>
        <w:rPr>
          <w:color w:val="231F20"/>
          <w:w w:val="105"/>
        </w:rPr>
        <w:t>guiding</w:t>
      </w:r>
      <w:r>
        <w:rPr>
          <w:color w:val="231F20"/>
          <w:spacing w:val="13"/>
          <w:w w:val="105"/>
        </w:rPr>
        <w:t> </w:t>
      </w:r>
      <w:r>
        <w:rPr>
          <w:color w:val="231F20"/>
          <w:w w:val="105"/>
        </w:rPr>
        <w:t>principle.</w:t>
      </w:r>
    </w:p>
    <w:p>
      <w:pPr>
        <w:pStyle w:val="BodyText"/>
        <w:spacing w:before="11"/>
        <w:rPr>
          <w:sz w:val="19"/>
        </w:rPr>
      </w:pPr>
    </w:p>
    <w:p>
      <w:pPr>
        <w:pStyle w:val="BodyText"/>
        <w:spacing w:line="261" w:lineRule="auto"/>
        <w:ind w:left="403" w:right="1217"/>
      </w:pPr>
      <w:r>
        <w:rPr>
          <w:color w:val="231F20"/>
          <w:spacing w:val="-4"/>
          <w:w w:val="110"/>
        </w:rPr>
        <w:t>Calibrating policy rates </w:t>
      </w:r>
      <w:r>
        <w:rPr>
          <w:color w:val="231F20"/>
          <w:w w:val="110"/>
        </w:rPr>
        <w:t>to </w:t>
      </w:r>
      <w:r>
        <w:rPr>
          <w:color w:val="231F20"/>
          <w:spacing w:val="-4"/>
          <w:w w:val="110"/>
        </w:rPr>
        <w:t>neutral </w:t>
      </w:r>
      <w:r>
        <w:rPr>
          <w:color w:val="231F20"/>
          <w:w w:val="110"/>
        </w:rPr>
        <w:t>is an </w:t>
      </w:r>
      <w:r>
        <w:rPr>
          <w:color w:val="231F20"/>
          <w:spacing w:val="-4"/>
          <w:w w:val="110"/>
        </w:rPr>
        <w:t>extremely complex </w:t>
      </w:r>
      <w:r>
        <w:rPr>
          <w:color w:val="231F20"/>
          <w:w w:val="110"/>
        </w:rPr>
        <w:t>exercise full of risks. The so-called soft landing requires </w:t>
      </w:r>
      <w:r>
        <w:rPr>
          <w:color w:val="231F20"/>
          <w:spacing w:val="-4"/>
          <w:w w:val="110"/>
        </w:rPr>
        <w:t>significant skill </w:t>
      </w:r>
      <w:r>
        <w:rPr>
          <w:color w:val="231F20"/>
          <w:w w:val="110"/>
        </w:rPr>
        <w:t>by </w:t>
      </w:r>
      <w:r>
        <w:rPr>
          <w:color w:val="231F20"/>
          <w:spacing w:val="-4"/>
          <w:w w:val="110"/>
        </w:rPr>
        <w:t>policymakers. </w:t>
      </w:r>
      <w:r>
        <w:rPr>
          <w:color w:val="231F20"/>
          <w:w w:val="110"/>
        </w:rPr>
        <w:t>The neutral rate (usually referred to as r*) is a moving target and not directly observable, as it has to be estimated with statistical models. The Fed’s extremely gradualist approach during this rate-hiking </w:t>
      </w:r>
      <w:r>
        <w:rPr>
          <w:color w:val="231F20"/>
          <w:spacing w:val="-4"/>
          <w:w w:val="110"/>
        </w:rPr>
        <w:t>cycle </w:t>
      </w:r>
      <w:r>
        <w:rPr>
          <w:color w:val="231F20"/>
          <w:spacing w:val="-3"/>
          <w:w w:val="110"/>
        </w:rPr>
        <w:t>does help </w:t>
      </w:r>
      <w:r>
        <w:rPr>
          <w:color w:val="231F20"/>
          <w:spacing w:val="-4"/>
          <w:w w:val="110"/>
        </w:rPr>
        <w:t>increase </w:t>
      </w:r>
      <w:r>
        <w:rPr>
          <w:color w:val="231F20"/>
          <w:spacing w:val="-3"/>
          <w:w w:val="110"/>
        </w:rPr>
        <w:t>the odds </w:t>
      </w:r>
      <w:r>
        <w:rPr>
          <w:color w:val="231F20"/>
          <w:w w:val="110"/>
        </w:rPr>
        <w:t>of a </w:t>
      </w:r>
      <w:r>
        <w:rPr>
          <w:color w:val="231F20"/>
          <w:spacing w:val="-4"/>
          <w:w w:val="110"/>
        </w:rPr>
        <w:t>successful landing </w:t>
      </w:r>
      <w:r>
        <w:rPr>
          <w:color w:val="231F20"/>
          <w:w w:val="110"/>
        </w:rPr>
        <w:t>this time, however. Our best attempt to estimate the neutral rate places it somewhere in the 2.5%–3% range. If </w:t>
      </w:r>
      <w:r>
        <w:rPr>
          <w:color w:val="231F20"/>
          <w:spacing w:val="-3"/>
          <w:w w:val="110"/>
        </w:rPr>
        <w:t>this </w:t>
      </w:r>
      <w:r>
        <w:rPr>
          <w:color w:val="231F20"/>
          <w:w w:val="110"/>
        </w:rPr>
        <w:t>is </w:t>
      </w:r>
      <w:r>
        <w:rPr>
          <w:color w:val="231F20"/>
          <w:spacing w:val="-3"/>
          <w:w w:val="110"/>
        </w:rPr>
        <w:t>correct, </w:t>
      </w:r>
      <w:r>
        <w:rPr>
          <w:color w:val="231F20"/>
          <w:w w:val="110"/>
        </w:rPr>
        <w:t>the Fed is </w:t>
      </w:r>
      <w:r>
        <w:rPr>
          <w:color w:val="231F20"/>
          <w:spacing w:val="-3"/>
          <w:w w:val="110"/>
        </w:rPr>
        <w:t>likely to</w:t>
      </w:r>
    </w:p>
    <w:p>
      <w:pPr>
        <w:spacing w:after="0" w:line="261" w:lineRule="auto"/>
        <w:sectPr>
          <w:type w:val="continuous"/>
          <w:pgSz w:w="11910" w:h="16840"/>
          <w:pgMar w:top="600" w:bottom="280" w:left="0" w:right="0"/>
          <w:cols w:num="2" w:equalWidth="0">
            <w:col w:w="5720" w:space="40"/>
            <w:col w:w="6150"/>
          </w:cols>
        </w:sectPr>
      </w:pPr>
    </w:p>
    <w:p>
      <w:pPr>
        <w:pStyle w:val="BodyText"/>
        <w:rPr>
          <w:sz w:val="20"/>
        </w:rPr>
      </w:pPr>
    </w:p>
    <w:p>
      <w:pPr>
        <w:pStyle w:val="BodyText"/>
        <w:rPr>
          <w:sz w:val="20"/>
        </w:rPr>
      </w:pPr>
    </w:p>
    <w:p>
      <w:pPr>
        <w:pStyle w:val="BodyText"/>
        <w:spacing w:before="9"/>
        <w:rPr>
          <w:sz w:val="14"/>
        </w:rPr>
      </w:pPr>
    </w:p>
    <w:p>
      <w:pPr>
        <w:pStyle w:val="BodyText"/>
        <w:spacing w:line="60" w:lineRule="exact"/>
        <w:ind w:left="1130"/>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pStyle w:val="BodyText"/>
        <w:spacing w:before="8"/>
        <w:rPr>
          <w:sz w:val="5"/>
        </w:rPr>
      </w:pPr>
    </w:p>
    <w:p>
      <w:pPr>
        <w:spacing w:after="0"/>
        <w:rPr>
          <w:sz w:val="5"/>
        </w:rPr>
        <w:sectPr>
          <w:type w:val="continuous"/>
          <w:pgSz w:w="11910" w:h="16840"/>
          <w:pgMar w:top="600" w:bottom="280" w:left="0" w:right="0"/>
        </w:sectPr>
      </w:pPr>
    </w:p>
    <w:p>
      <w:pPr>
        <w:spacing w:before="40"/>
        <w:ind w:left="1160" w:right="0" w:firstLine="0"/>
        <w:jc w:val="left"/>
        <w:rPr>
          <w:sz w:val="14"/>
        </w:rPr>
      </w:pPr>
      <w:r>
        <w:rPr>
          <w:color w:val="808285"/>
          <w:w w:val="115"/>
          <w:sz w:val="14"/>
        </w:rPr>
        <w:t>FIGURE I-9</w:t>
      </w:r>
    </w:p>
    <w:p>
      <w:pPr>
        <w:spacing w:before="33"/>
        <w:ind w:left="1160" w:right="0" w:firstLine="0"/>
        <w:jc w:val="left"/>
        <w:rPr>
          <w:b/>
          <w:sz w:val="22"/>
        </w:rPr>
      </w:pPr>
      <w:r>
        <w:rPr>
          <w:b/>
          <w:color w:val="231F20"/>
          <w:w w:val="115"/>
          <w:sz w:val="22"/>
        </w:rPr>
        <w:t>Runaway inflation remains unlikely</w:t>
      </w:r>
    </w:p>
    <w:p>
      <w:pPr>
        <w:pStyle w:val="ListParagraph"/>
        <w:numPr>
          <w:ilvl w:val="0"/>
          <w:numId w:val="7"/>
        </w:numPr>
        <w:tabs>
          <w:tab w:pos="1336" w:val="left" w:leader="none"/>
        </w:tabs>
        <w:spacing w:line="278" w:lineRule="auto" w:before="79" w:after="0"/>
        <w:ind w:left="1160" w:right="38" w:firstLine="0"/>
        <w:jc w:val="left"/>
        <w:rPr>
          <w:sz w:val="17"/>
        </w:rPr>
      </w:pPr>
      <w:r>
        <w:rPr>
          <w:color w:val="231F20"/>
          <w:w w:val="110"/>
          <w:sz w:val="17"/>
        </w:rPr>
        <w:t>Pass-through</w:t>
      </w:r>
      <w:r>
        <w:rPr>
          <w:color w:val="231F20"/>
          <w:spacing w:val="-15"/>
          <w:w w:val="110"/>
          <w:sz w:val="17"/>
        </w:rPr>
        <w:t> </w:t>
      </w:r>
      <w:r>
        <w:rPr>
          <w:color w:val="231F20"/>
          <w:w w:val="110"/>
          <w:sz w:val="17"/>
        </w:rPr>
        <w:t>of</w:t>
      </w:r>
      <w:r>
        <w:rPr>
          <w:color w:val="231F20"/>
          <w:spacing w:val="-14"/>
          <w:w w:val="110"/>
          <w:sz w:val="17"/>
        </w:rPr>
        <w:t> </w:t>
      </w:r>
      <w:r>
        <w:rPr>
          <w:color w:val="231F20"/>
          <w:w w:val="110"/>
          <w:sz w:val="17"/>
        </w:rPr>
        <w:t>earnings</w:t>
      </w:r>
      <w:r>
        <w:rPr>
          <w:color w:val="231F20"/>
          <w:spacing w:val="-14"/>
          <w:w w:val="110"/>
          <w:sz w:val="17"/>
        </w:rPr>
        <w:t> </w:t>
      </w:r>
      <w:r>
        <w:rPr>
          <w:color w:val="231F20"/>
          <w:w w:val="110"/>
          <w:sz w:val="17"/>
        </w:rPr>
        <w:t>to</w:t>
      </w:r>
      <w:r>
        <w:rPr>
          <w:color w:val="231F20"/>
          <w:spacing w:val="-15"/>
          <w:w w:val="110"/>
          <w:sz w:val="17"/>
        </w:rPr>
        <w:t> </w:t>
      </w:r>
      <w:r>
        <w:rPr>
          <w:color w:val="231F20"/>
          <w:w w:val="110"/>
          <w:sz w:val="17"/>
        </w:rPr>
        <w:t>inflation</w:t>
      </w:r>
      <w:r>
        <w:rPr>
          <w:color w:val="231F20"/>
          <w:spacing w:val="-14"/>
          <w:w w:val="110"/>
          <w:sz w:val="17"/>
        </w:rPr>
        <w:t> </w:t>
      </w:r>
      <w:r>
        <w:rPr>
          <w:color w:val="231F20"/>
          <w:w w:val="110"/>
          <w:sz w:val="17"/>
        </w:rPr>
        <w:t>has</w:t>
      </w:r>
      <w:r>
        <w:rPr>
          <w:color w:val="231F20"/>
          <w:spacing w:val="-14"/>
          <w:w w:val="110"/>
          <w:sz w:val="17"/>
        </w:rPr>
        <w:t> </w:t>
      </w:r>
      <w:r>
        <w:rPr>
          <w:color w:val="231F20"/>
          <w:w w:val="110"/>
          <w:sz w:val="17"/>
        </w:rPr>
        <w:t>waned with anchored inflation</w:t>
      </w:r>
      <w:r>
        <w:rPr>
          <w:color w:val="231F20"/>
          <w:spacing w:val="-9"/>
          <w:w w:val="110"/>
          <w:sz w:val="17"/>
        </w:rPr>
        <w:t> </w:t>
      </w:r>
      <w:r>
        <w:rPr>
          <w:color w:val="231F20"/>
          <w:w w:val="110"/>
          <w:sz w:val="17"/>
        </w:rPr>
        <w:t>expectations</w:t>
      </w:r>
    </w:p>
    <w:p>
      <w:pPr>
        <w:pStyle w:val="BodyText"/>
        <w:rPr>
          <w:sz w:val="20"/>
        </w:rPr>
      </w:pPr>
      <w:r>
        <w:rPr/>
        <w:br w:type="column"/>
      </w:r>
      <w:r>
        <w:rPr>
          <w:sz w:val="20"/>
        </w:rPr>
      </w:r>
    </w:p>
    <w:p>
      <w:pPr>
        <w:pStyle w:val="BodyText"/>
        <w:spacing w:before="4"/>
        <w:rPr>
          <w:sz w:val="28"/>
        </w:rPr>
      </w:pPr>
    </w:p>
    <w:p>
      <w:pPr>
        <w:pStyle w:val="ListParagraph"/>
        <w:numPr>
          <w:ilvl w:val="0"/>
          <w:numId w:val="7"/>
        </w:numPr>
        <w:tabs>
          <w:tab w:pos="1345" w:val="left" w:leader="none"/>
        </w:tabs>
        <w:spacing w:line="240" w:lineRule="auto" w:before="0" w:after="0"/>
        <w:ind w:left="1344" w:right="0" w:hanging="184"/>
        <w:jc w:val="left"/>
        <w:rPr>
          <w:sz w:val="17"/>
        </w:rPr>
      </w:pPr>
      <w:r>
        <w:rPr>
          <w:color w:val="231F20"/>
          <w:w w:val="110"/>
          <w:sz w:val="17"/>
        </w:rPr>
        <w:t>An </w:t>
      </w:r>
      <w:r>
        <w:rPr>
          <w:color w:val="231F20"/>
          <w:spacing w:val="-3"/>
          <w:w w:val="110"/>
          <w:sz w:val="17"/>
        </w:rPr>
        <w:t>“augmented” </w:t>
      </w:r>
      <w:r>
        <w:rPr>
          <w:color w:val="231F20"/>
          <w:w w:val="110"/>
          <w:sz w:val="17"/>
        </w:rPr>
        <w:t>Phillips curve</w:t>
      </w:r>
      <w:r>
        <w:rPr>
          <w:color w:val="231F20"/>
          <w:spacing w:val="7"/>
          <w:w w:val="110"/>
          <w:sz w:val="17"/>
        </w:rPr>
        <w:t> </w:t>
      </w:r>
      <w:r>
        <w:rPr>
          <w:color w:val="231F20"/>
          <w:w w:val="110"/>
          <w:sz w:val="17"/>
        </w:rPr>
        <w:t>model</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2"/>
        </w:rPr>
      </w:pPr>
    </w:p>
    <w:p>
      <w:pPr>
        <w:spacing w:line="228" w:lineRule="auto" w:before="0"/>
        <w:ind w:left="101" w:right="1819" w:firstLine="178"/>
        <w:jc w:val="both"/>
        <w:rPr>
          <w:sz w:val="14"/>
        </w:rPr>
      </w:pPr>
      <w:r>
        <w:rPr/>
        <w:pict>
          <v:group style="position:absolute;margin-left:334.859589pt;margin-top:9.432956pt;width:202.7pt;height:132.5pt;mso-position-horizontal-relative:page;mso-position-vertical-relative:paragraph;z-index:-159352" coordorigin="6697,189" coordsize="4054,2650">
            <v:rect style="position:absolute;left:10551;top:539;width:199;height:2224" filled="true" fillcolor="#f0f1f1" stroked="false">
              <v:fill type="solid"/>
            </v:rect>
            <v:line style="position:absolute" from="10751,2758" to="6697,2758" stroked="true" strokeweight=".25pt" strokecolor="#231f20">
              <v:stroke dashstyle="solid"/>
            </v:line>
            <v:line style="position:absolute" from="6827,2758" to="6827,2838" stroked="true" strokeweight=".25pt" strokecolor="#231f20">
              <v:stroke dashstyle="solid"/>
            </v:line>
            <v:line style="position:absolute" from="8011,2758" to="8011,2838" stroked="true" strokeweight=".25pt" strokecolor="#231f20">
              <v:stroke dashstyle="solid"/>
            </v:line>
            <v:line style="position:absolute" from="9196,2758" to="9196,2838" stroked="true" strokeweight=".25pt" strokecolor="#231f20">
              <v:stroke dashstyle="solid"/>
            </v:line>
            <v:line style="position:absolute" from="10415,2758" to="10415,2838" stroked="true" strokeweight=".25pt" strokecolor="#231f20">
              <v:stroke dashstyle="solid"/>
            </v:line>
            <v:line style="position:absolute" from="6826,1282" to="6749,1282" stroked="true" strokeweight=".25pt" strokecolor="#231f20">
              <v:stroke dashstyle="solid"/>
            </v:line>
            <v:shape style="position:absolute;left:6823;top:1282;width:20;height:2" coordorigin="6823,1283" coordsize="20,0" path="m6823,1283l6838,1283,6843,1283e" filled="false" stroked="true" strokeweight="1.25pt" strokecolor="#7e8083">
              <v:path arrowok="t"/>
              <v:stroke dashstyle="solid"/>
            </v:shape>
            <v:shape style="position:absolute;left:6903;top:1282;width:3772;height:2" coordorigin="6903,1283" coordsize="3772,0" path="m6903,1283l6903,1283,10355,1283,10675,1283e" filled="false" stroked="true" strokeweight="1.25pt" strokecolor="#7e8083">
              <v:path arrowok="t"/>
              <v:stroke dashstyle="dash"/>
            </v:shape>
            <v:line style="position:absolute" from="10705,1283" to="10725,1283" stroked="true" strokeweight="1.25pt" strokecolor="#7e8083">
              <v:stroke dashstyle="solid"/>
            </v:line>
            <v:line style="position:absolute" from="6826,2389" to="6749,2389" stroked="true" strokeweight=".25pt" strokecolor="#231f20">
              <v:stroke dashstyle="solid"/>
            </v:line>
            <v:line style="position:absolute" from="6826,2020" to="6749,2020" stroked="true" strokeweight=".25pt" strokecolor="#231f20">
              <v:stroke dashstyle="solid"/>
            </v:line>
            <v:line style="position:absolute" from="6826,1651" to="6749,1651" stroked="true" strokeweight=".25pt" strokecolor="#231f20">
              <v:stroke dashstyle="solid"/>
            </v:line>
            <v:line style="position:absolute" from="6826,913" to="6749,913" stroked="true" strokeweight=".25pt" strokecolor="#231f20">
              <v:stroke dashstyle="solid"/>
            </v:line>
            <v:shape style="position:absolute;left:-77;top:7035;width:77;height:2215" coordorigin="-77,7035" coordsize="77,2215" path="m6826,544l6749,544m6826,544l6826,2758e" filled="false" stroked="true" strokeweight=".25pt" strokecolor="#231f20">
              <v:path arrowok="t"/>
              <v:stroke dashstyle="solid"/>
            </v:shape>
            <v:shape style="position:absolute;left:10223;top:193;width:396;height:594" coordorigin="10223,194" coordsize="396,594" path="m10223,223l10461,194,10580,243,10618,423,10611,787e" filled="false" stroked="true" strokeweight=".5pt" strokecolor="#7e8083">
              <v:path arrowok="t"/>
              <v:stroke dashstyle="solid"/>
            </v:shape>
            <v:shape style="position:absolute;left:10549;top:777;width:122;height:63" coordorigin="10549,777" coordsize="122,63" path="m10549,777l10608,840,10671,781,10549,777xe" filled="true" fillcolor="#7e8083" stroked="false">
              <v:path arrowok="t"/>
              <v:fill type="solid"/>
            </v:shape>
            <v:shape style="position:absolute;left:8548;top:725;width:352;height:412" coordorigin="8549,725" coordsize="352,412" path="m8549,736l8754,725,8859,764,8897,888,8900,1137e" filled="false" stroked="true" strokeweight=".5pt" strokecolor="#7e8083">
              <v:path arrowok="t"/>
              <v:stroke dashstyle="solid"/>
            </v:shape>
            <v:shape style="position:absolute;left:8838;top:1127;width:122;height:62" coordorigin="8839,1128" coordsize="122,62" path="m8839,1128l8898,1190,8960,1130,8839,1128xe" filled="true" fillcolor="#7e8083" stroked="false">
              <v:path arrowok="t"/>
              <v:fill type="solid"/>
            </v:shape>
            <v:shape style="position:absolute;left:6833;top:883;width:3302;height:1212" coordorigin="6833,883" coordsize="3302,1212" path="m6833,1643l6850,1528,6866,1403,6884,1541,6900,1530,6916,1515,6933,1484,6949,1426,6966,1437,6982,1446,6998,1394,7015,1442,7032,1382,7049,1380,7065,1456,7081,1369,7098,1418,7114,1295,7131,1265,7147,1314,7163,1912,7181,1489,7197,1455,7214,1491,7230,1710,7246,1689,7263,1671,7279,1573,7296,1506,7312,1560,7328,1617,7346,1520,7362,982,7379,1449,7395,1532,7411,1489,7428,1489,7444,1549,7461,1545,7478,1707,7494,1705,7511,1790,7527,1746,7544,1812,7560,1842,7576,1789,7593,1761,7609,1718,7627,1529,7643,1470,7659,1432,7676,1298,7692,1286,7709,1196,7725,1280,7741,1320,7758,1267,7774,1227,7792,1167,7808,1180,7824,1131,7841,1151,7857,1110,7874,1230,7890,1185,7906,1261,7923,1246,7940,1220,7957,1202,7973,1157,7989,1128,8006,1142,8022,1239,8039,1247,8055,1236,8071,1115,8089,1091,8105,953,8122,980,8138,883,8154,928,8171,1005,8187,1155,8204,1125,8220,972,8236,918,8254,1038,8270,1147,8287,1239,8303,1302,8319,1264,8336,1308,8352,1230,8369,1182,8386,1084,8402,1043,8419,1205,8435,1289,8452,1190,8468,1209,8484,1134,8501,1100,8517,1117,8535,1138,8551,1232,8567,1470,8584,1601,8600,1764,8617,1926,8633,1927,8649,2016,8666,1903,8682,1981,8700,2044,8716,2087,8732,2068,8749,2030,8765,1694,8782,1637,8798,1570,8814,1476,8831,1501,8848,1481,8865,1634,8881,1633,8897,1700,8914,1759,8930,1799,8947,1899,8963,2081,8979,2059,8997,2094,9013,2004,9030,1919,9046,1903,9062,1763,9079,1660,9095,1600,9112,1480,9128,1393,9144,1374,9162,1428,9178,1356,9195,1246,9211,1194,9227,1217,9244,1211,9260,1261,9277,1367,9294,1378,9310,1422,9327,1533,9343,1494,9360,1357,9376,1433,9392,1498,9409,1587,9425,1616,9443,1667,9459,1721,9475,1713,9492,1663,9508,1647,9525,1607,9541,1616,9557,1640,9574,1596,9590,1558,9608,1639,9624,1690,9640,1599,9657,1518,9673,1480,9690,1512,9706,1458,9722,1516,9739,1503,9756,1597,9773,1638,9789,1684,9805,1770,9822,1737,9838,1764,9855,1786,9871,1815,9887,1803,9905,1862,9921,1816,9938,1811,9954,1858,9970,1833,9987,1838,10003,1677,10020,1615,10036,1673,10052,1614,10070,1580,10086,1594,10103,1519,10119,1449,10135,1492e" filled="false" stroked="true" strokeweight="1.0pt" strokecolor="#00b1bf">
              <v:path arrowok="t"/>
              <v:stroke dashstyle="solid"/>
            </v:shape>
            <v:shape style="position:absolute;left:10135;top:1270;width:381;height:453" coordorigin="10135,1270" coordsize="381,453" path="m10135,1492l10152,1389,10168,1448,10185,1396,10202,1358,10218,1386,10235,1549,10251,1552,10268,1586,10284,1566,10300,1658,10317,1723,10333,1672,10351,1596,10367,1577,10383,1553,10400,1562,10416,1540,10433,1318,10449,1370,10465,1303,10482,1324,10498,1270,10516,1319e" filled="false" stroked="true" strokeweight="1pt" strokecolor="#00b1bf">
              <v:path arrowok="t"/>
              <v:stroke dashstyle="solid"/>
            </v:shape>
            <v:shape style="position:absolute;left:6833;top:1075;width:3302;height:907" coordorigin="6833,1075" coordsize="3302,907" path="m6833,1382l6850,1356,6866,1343,6884,1283,6900,1291,6916,1272,6933,1269,6949,1220,6966,1235,6982,1191,6998,1154,7015,1182,7032,1125,7049,1185,7065,1122,7081,1143,7098,1151,7114,1164,7131,1156,7147,1202,7163,1299,7181,1279,7197,1358,7214,1354,7230,1446,7246,1438,7263,1471,7279,1515,7296,1553,7312,1448,7328,1518,7346,1529,7362,1443,7379,1542,7395,1602,7411,1620,7428,1585,7444,1506,7461,1489,7478,1452,7494,1473,7511,1516,7527,1503,7544,1437,7560,1453,7576,1433,7593,1412,7609,1375,7627,1353,7643,1352,7659,1300,7676,1318,7692,1261,7709,1225,7725,1224,7741,1215,7758,1203,7774,1204,7792,1239,7808,1198,7824,1229,7841,1247,7857,1306,7874,1226,7890,1216,7906,1205,7923,1203,7940,1214,7957,1196,7973,1140,7989,1119,8006,1137,8022,1078,8039,1075,8055,1116,8071,1110,8089,1144,8105,1090,8122,1112,8138,1115,8154,1085,8171,1100,8187,1139,8204,1213,8220,1194,8236,1321,8254,1270,8270,1256,8287,1255,8303,1187,8319,1261,8336,1281,8352,1260,8369,1251,8386,1217,8402,1175,8419,1239,8435,1167,8452,1131,8468,1165,8484,1110,8501,1190,8517,1124,8535,1132,8551,1205,8567,1224,8584,1361,8600,1426,8617,1585,8633,1692,8649,1765,8666,1803,8682,1791,8700,1852,8716,1834,8732,1842,8749,1881,8765,1877,8782,1931,8798,1898,8814,1868,8831,1845,8848,1870,8865,1903,8881,1867,8897,1821,8914,1850,8930,1871,8947,1883,8963,1875,8979,1892,8997,1982,9013,1868,9030,1860,9046,1821,9062,1792,9079,1767,9095,1713,9112,1692,9128,1615,9144,1650,9162,1671,9178,1616,9195,1600,9211,1586,9227,1571,9244,1585,9260,1527,9277,1499,9294,1467,9310,1518,9327,1566,9343,1561,9360,1553,9376,1570,9392,1594,9409,1640,9425,1647,9443,1563,9459,1565,9475,1646,9492,1598,9508,1650,9525,1651,9541,1619,9557,1656,9574,1649,9590,1588,9608,1583,9624,1619,9640,1653,9657,1628,9673,1502,9690,1552,9706,1503,9722,1559,9739,1581,9756,1555,9773,1567,9789,1598,9805,1581,9822,1662,9838,1606,9855,1647,9871,1634,9887,1686,9905,1643,9921,1636,9938,1655,9954,1640,9970,1647,9987,1643,10003,1659,10020,1649,10036,1683,10052,1700,10070,1672,10086,1588,10103,1627,10119,1625,10135,1608e" filled="false" stroked="true" strokeweight="1pt" strokecolor="#946aad">
              <v:path arrowok="t"/>
              <v:stroke dashstyle="solid"/>
            </v:shape>
            <v:shape style="position:absolute;left:10135;top:1332;width:578;height:311" coordorigin="10135,1333" coordsize="578,311" path="m10135,1608l10152,1643,10168,1597,10185,1515,10202,1545,10218,1536,10235,1473,10251,1548,10268,1529,10284,1514,10300,1569,10317,1566,10333,1571,10351,1489,10367,1485,10383,1520,10400,1522,10416,1527,10433,1554,10449,1439,10465,1406,10482,1367,10498,1363,10516,1333,10532,1348,10548,1352,10565,1366,10581,1356,10598,1342,10614,1339,10630,1370,10648,1376,10664,1385,10681,1377,10697,1388,10713,1385e" filled="false" stroked="true" strokeweight="1pt" strokecolor="#946aad">
              <v:path arrowok="t"/>
              <v:stroke dashstyle="solid"/>
            </v:shape>
            <w10:wrap type="none"/>
          </v:group>
        </w:pict>
      </w:r>
      <w:r>
        <w:rPr>
          <w:color w:val="231F20"/>
          <w:w w:val="105"/>
          <w:sz w:val="14"/>
        </w:rPr>
        <w:t>Forecast Inflation will struggle to</w:t>
      </w:r>
    </w:p>
    <w:p>
      <w:pPr>
        <w:spacing w:after="0" w:line="228" w:lineRule="auto"/>
        <w:jc w:val="both"/>
        <w:rPr>
          <w:sz w:val="14"/>
        </w:rPr>
        <w:sectPr>
          <w:type w:val="continuous"/>
          <w:pgSz w:w="11910" w:h="16840"/>
          <w:pgMar w:top="600" w:bottom="280" w:left="0" w:right="0"/>
          <w:cols w:num="3" w:equalWidth="0">
            <w:col w:w="4926" w:space="76"/>
            <w:col w:w="4173" w:space="40"/>
            <w:col w:w="2695"/>
          </w:cols>
        </w:sectPr>
      </w:pPr>
    </w:p>
    <w:p>
      <w:pPr>
        <w:spacing w:line="138" w:lineRule="exact" w:before="0"/>
        <w:ind w:left="0" w:right="41" w:firstLine="0"/>
        <w:jc w:val="right"/>
        <w:rPr>
          <w:sz w:val="14"/>
        </w:rPr>
      </w:pPr>
      <w:r>
        <w:rPr>
          <w:color w:val="231F20"/>
          <w:spacing w:val="-1"/>
          <w:w w:val="110"/>
          <w:sz w:val="14"/>
        </w:rPr>
        <w:t>1.4</w:t>
      </w:r>
    </w:p>
    <w:p>
      <w:pPr>
        <w:spacing w:before="75"/>
        <w:ind w:left="0" w:right="41" w:firstLine="0"/>
        <w:jc w:val="right"/>
        <w:rPr>
          <w:sz w:val="14"/>
        </w:rPr>
      </w:pPr>
      <w:r>
        <w:rPr/>
        <w:pict>
          <v:shape style="position:absolute;margin-left:56.1022pt;margin-top:13.108541pt;width:18.4pt;height:77.350pt;mso-position-horizontal-relative:page;mso-position-vertical-relative:paragraph;z-index:3232" type="#_x0000_t202" filled="false" stroked="false">
            <v:textbox inset="0,0,0,0" style="layout-flow:vertical;mso-layout-flow-alt:bottom-to-top">
              <w:txbxContent>
                <w:p>
                  <w:pPr>
                    <w:spacing w:line="225" w:lineRule="auto" w:before="27"/>
                    <w:ind w:left="141" w:right="0" w:hanging="122"/>
                    <w:jc w:val="left"/>
                    <w:rPr>
                      <w:sz w:val="14"/>
                    </w:rPr>
                  </w:pPr>
                  <w:r>
                    <w:rPr>
                      <w:color w:val="231F20"/>
                      <w:w w:val="115"/>
                      <w:sz w:val="14"/>
                    </w:rPr>
                    <w:t>Sensitivity of inflation to earnings growth</w:t>
                  </w:r>
                </w:p>
              </w:txbxContent>
            </v:textbox>
            <w10:wrap type="none"/>
          </v:shape>
        </w:pict>
      </w:r>
      <w:r>
        <w:rPr>
          <w:color w:val="231F20"/>
          <w:w w:val="105"/>
          <w:sz w:val="14"/>
        </w:rPr>
        <w:t>1.2</w:t>
      </w:r>
    </w:p>
    <w:p>
      <w:pPr>
        <w:spacing w:before="75"/>
        <w:ind w:left="0" w:right="41" w:firstLine="0"/>
        <w:jc w:val="right"/>
        <w:rPr>
          <w:sz w:val="14"/>
        </w:rPr>
      </w:pPr>
      <w:r>
        <w:rPr>
          <w:color w:val="231F20"/>
          <w:spacing w:val="-2"/>
          <w:w w:val="110"/>
          <w:sz w:val="14"/>
        </w:rPr>
        <w:t>1.0</w:t>
      </w:r>
    </w:p>
    <w:p>
      <w:pPr>
        <w:spacing w:before="75"/>
        <w:ind w:left="0" w:right="41" w:firstLine="0"/>
        <w:jc w:val="right"/>
        <w:rPr>
          <w:sz w:val="14"/>
        </w:rPr>
      </w:pPr>
      <w:r>
        <w:rPr>
          <w:color w:val="231F20"/>
          <w:spacing w:val="1"/>
          <w:w w:val="110"/>
          <w:sz w:val="14"/>
        </w:rPr>
        <w:t>0.8</w:t>
      </w:r>
    </w:p>
    <w:p>
      <w:pPr>
        <w:spacing w:before="75"/>
        <w:ind w:left="0" w:right="38" w:firstLine="0"/>
        <w:jc w:val="right"/>
        <w:rPr>
          <w:sz w:val="14"/>
        </w:rPr>
      </w:pPr>
      <w:r>
        <w:rPr>
          <w:color w:val="231F20"/>
          <w:spacing w:val="2"/>
          <w:w w:val="105"/>
          <w:sz w:val="14"/>
        </w:rPr>
        <w:t>0.6</w:t>
      </w:r>
    </w:p>
    <w:p>
      <w:pPr>
        <w:spacing w:before="75"/>
        <w:ind w:left="0" w:right="40" w:firstLine="0"/>
        <w:jc w:val="right"/>
        <w:rPr>
          <w:sz w:val="14"/>
        </w:rPr>
      </w:pPr>
      <w:r>
        <w:rPr>
          <w:color w:val="231F20"/>
          <w:w w:val="110"/>
          <w:sz w:val="14"/>
        </w:rPr>
        <w:t>0.4</w:t>
      </w:r>
    </w:p>
    <w:p>
      <w:pPr>
        <w:spacing w:before="75"/>
        <w:ind w:left="0" w:right="41" w:firstLine="0"/>
        <w:jc w:val="right"/>
        <w:rPr>
          <w:sz w:val="14"/>
        </w:rPr>
      </w:pPr>
      <w:r>
        <w:rPr>
          <w:color w:val="231F20"/>
          <w:spacing w:val="2"/>
          <w:w w:val="110"/>
          <w:sz w:val="14"/>
        </w:rPr>
        <w:t>0.2</w:t>
      </w:r>
    </w:p>
    <w:p>
      <w:pPr>
        <w:spacing w:before="75"/>
        <w:ind w:left="0" w:right="41" w:firstLine="0"/>
        <w:jc w:val="right"/>
        <w:rPr>
          <w:sz w:val="14"/>
        </w:rPr>
      </w:pPr>
      <w:r>
        <w:rPr>
          <w:color w:val="231F20"/>
          <w:w w:val="109"/>
          <w:sz w:val="14"/>
        </w:rPr>
        <w:t>0</w:t>
      </w:r>
    </w:p>
    <w:p>
      <w:pPr>
        <w:spacing w:before="75"/>
        <w:ind w:left="0" w:right="41" w:firstLine="0"/>
        <w:jc w:val="right"/>
        <w:rPr>
          <w:sz w:val="14"/>
        </w:rPr>
      </w:pPr>
      <w:r>
        <w:rPr>
          <w:color w:val="231F20"/>
          <w:spacing w:val="4"/>
          <w:w w:val="105"/>
          <w:sz w:val="14"/>
        </w:rPr>
        <w:t>–0.2</w:t>
      </w:r>
    </w:p>
    <w:p>
      <w:pPr>
        <w:spacing w:before="75"/>
        <w:ind w:left="0" w:right="41" w:firstLine="0"/>
        <w:jc w:val="right"/>
        <w:rPr>
          <w:sz w:val="14"/>
        </w:rPr>
      </w:pPr>
      <w:r>
        <w:rPr>
          <w:color w:val="231F20"/>
          <w:spacing w:val="3"/>
          <w:w w:val="105"/>
          <w:sz w:val="14"/>
        </w:rPr>
        <w:t>–0.4</w:t>
      </w:r>
    </w:p>
    <w:p>
      <w:pPr>
        <w:spacing w:line="117" w:lineRule="exact" w:before="0"/>
        <w:ind w:left="0" w:right="0" w:firstLine="0"/>
        <w:jc w:val="right"/>
        <w:rPr>
          <w:sz w:val="14"/>
        </w:rPr>
      </w:pPr>
      <w:r>
        <w:rPr/>
        <w:br w:type="column"/>
      </w:r>
      <w:r>
        <w:rPr>
          <w:color w:val="231F20"/>
          <w:w w:val="115"/>
          <w:sz w:val="14"/>
        </w:rPr>
        <w:t>3.0%</w:t>
      </w:r>
    </w:p>
    <w:p>
      <w:pPr>
        <w:pStyle w:val="BodyText"/>
        <w:spacing w:before="2"/>
        <w:rPr>
          <w:sz w:val="16"/>
        </w:rPr>
      </w:pPr>
    </w:p>
    <w:p>
      <w:pPr>
        <w:spacing w:before="1"/>
        <w:ind w:left="0" w:right="143" w:firstLine="0"/>
        <w:jc w:val="right"/>
        <w:rPr>
          <w:sz w:val="14"/>
        </w:rPr>
      </w:pPr>
      <w:r>
        <w:rPr/>
        <w:pict>
          <v:group style="position:absolute;margin-left:95.348701pt;margin-top:-13.233866pt;width:182.2pt;height:114.85pt;mso-position-horizontal-relative:page;mso-position-vertical-relative:paragraph;z-index:3208" coordorigin="1907,-265" coordsize="3644,2297">
            <v:line style="position:absolute" from="1990,-262" to="1910,-262" stroked="true" strokeweight=".25pt" strokecolor="#231f20">
              <v:stroke dashstyle="solid"/>
            </v:line>
            <v:line style="position:absolute" from="1990,-10" to="1910,-10" stroked="true" strokeweight=".25pt" strokecolor="#231f20">
              <v:stroke dashstyle="solid"/>
            </v:line>
            <v:line style="position:absolute" from="1990,229" to="1910,229" stroked="true" strokeweight=".25pt" strokecolor="#231f20">
              <v:stroke dashstyle="solid"/>
            </v:line>
            <v:line style="position:absolute" from="1990,481" to="1910,481" stroked="true" strokeweight=".25pt" strokecolor="#231f20">
              <v:stroke dashstyle="solid"/>
            </v:line>
            <v:line style="position:absolute" from="1990,574" to="2001,560" stroked="true" strokeweight="1.5pt" strokecolor="#00788a">
              <v:stroke dashstyle="solid"/>
            </v:line>
            <v:line style="position:absolute" from="2006,545" to="2006,575" stroked="true" strokeweight=".515pt" strokecolor="#00788a">
              <v:stroke dashstyle="solid"/>
            </v:line>
            <v:shape style="position:absolute;left:2010;top:545;width:2;height:30" coordorigin="2011,545" coordsize="0,30" path="m2011,575l2011,545,2011,575xe" filled="true" fillcolor="#00788a" stroked="false">
              <v:path arrowok="t"/>
              <v:fill type="solid"/>
            </v:shape>
            <v:line style="position:absolute" from="2011,560" to="2021,547" stroked="true" strokeweight="1.5pt" strokecolor="#00788a">
              <v:stroke dashstyle="solid"/>
            </v:line>
            <v:shape style="position:absolute;left:2021;top:532;width:2;height:30" coordorigin="2021,532" coordsize="0,30" path="m2021,562l2021,532,2021,562xe" filled="true" fillcolor="#00788a" stroked="false">
              <v:path arrowok="t"/>
              <v:fill type="solid"/>
            </v:shape>
            <v:line style="position:absolute" from="2026,532" to="2026,562" stroked="true" strokeweight=".515pt" strokecolor="#00788a">
              <v:stroke dashstyle="solid"/>
            </v:line>
            <v:shape style="position:absolute;left:2031;top:532;width:2;height:30" coordorigin="2031,532" coordsize="0,30" path="m2031,562l2031,532,2031,562xe" filled="true" fillcolor="#00788a" stroked="false">
              <v:path arrowok="t"/>
              <v:fill type="solid"/>
            </v:shape>
            <v:line style="position:absolute" from="2031,547" to="2042,534" stroked="true" strokeweight="1.5pt" strokecolor="#00788a">
              <v:stroke dashstyle="solid"/>
            </v:line>
            <v:line style="position:absolute" from="2047,519" to="2047,549" stroked="true" strokeweight=".514pt" strokecolor="#00788a">
              <v:stroke dashstyle="solid"/>
            </v:line>
            <v:shape style="position:absolute;left:2051;top:518;width:2;height:30" coordorigin="2052,519" coordsize="0,30" path="m2052,549l2052,519,2052,549xe" filled="true" fillcolor="#00788a" stroked="false">
              <v:path arrowok="t"/>
              <v:fill type="solid"/>
            </v:shape>
            <v:line style="position:absolute" from="2052,534" to="2062,521" stroked="true" strokeweight="1.5pt" strokecolor="#00788a">
              <v:stroke dashstyle="solid"/>
            </v:line>
            <v:shape style="position:absolute;left:2062;top:505;width:2;height:30" coordorigin="2062,506" coordsize="0,30" path="m2062,536l2062,506,2062,536xe" filled="true" fillcolor="#00788a" stroked="false">
              <v:path arrowok="t"/>
              <v:fill type="solid"/>
            </v:shape>
            <v:shape style="position:absolute;left:72;top:6154;width:21;height:27" coordorigin="72,6154" coordsize="21,27" path="m2062,521l2073,507m2073,507l2083,494e" filled="false" stroked="true" strokeweight="1.5pt" strokecolor="#00788a">
              <v:path arrowok="t"/>
              <v:stroke dashstyle="solid"/>
            </v:shape>
            <v:line style="position:absolute" from="2068,487" to="2098,487" stroked="true" strokeweight=".664pt" strokecolor="#00788a">
              <v:stroke dashstyle="solid"/>
            </v:line>
            <v:line style="position:absolute" from="2088,466" to="2088,496" stroked="true" strokeweight=".515pt" strokecolor="#00788a">
              <v:stroke dashstyle="solid"/>
            </v:line>
            <v:line style="position:absolute" from="2078,474" to="2108,474" stroked="true" strokeweight=".663pt" strokecolor="#00788a">
              <v:stroke dashstyle="solid"/>
            </v:line>
            <v:line style="position:absolute" from="2098,453" to="2098,483" stroked="true" strokeweight=".514pt" strokecolor="#00788a">
              <v:stroke dashstyle="solid"/>
            </v:line>
            <v:line style="position:absolute" from="2109,453" to="2109,483" stroked="true" strokeweight=".514pt" strokecolor="#00788a">
              <v:stroke dashstyle="solid"/>
            </v:line>
            <v:line style="position:absolute" from="2099,461" to="2129,461" stroked="true" strokeweight=".663pt" strokecolor="#00788a">
              <v:stroke dashstyle="solid"/>
            </v:line>
            <v:line style="position:absolute" from="2119,439" to="2119,469" stroked="true" strokeweight=".515pt" strokecolor="#00788a">
              <v:stroke dashstyle="solid"/>
            </v:line>
            <v:shape style="position:absolute;left:2124;top:439;width:2;height:30" coordorigin="2124,439" coordsize="0,30" path="m2124,469l2124,439,2124,469xe" filled="true" fillcolor="#00788a" stroked="false">
              <v:path arrowok="t"/>
              <v:fill type="solid"/>
            </v:shape>
            <v:line style="position:absolute" from="2129,439" to="2129,469" stroked="true" strokeweight=".515pt" strokecolor="#00788a">
              <v:stroke dashstyle="solid"/>
            </v:line>
            <v:shape style="position:absolute;left:2134;top:439;width:2;height:30" coordorigin="2134,439" coordsize="0,30" path="m2134,469l2134,439,2134,469xe" filled="true" fillcolor="#00788a" stroked="false">
              <v:path arrowok="t"/>
              <v:fill type="solid"/>
            </v:shape>
            <v:line style="position:absolute" from="2134,454" to="2145,468" stroked="true" strokeweight="1.5pt" strokecolor="#00788a">
              <v:stroke dashstyle="solid"/>
            </v:line>
            <v:line style="position:absolute" from="2150,453" to="2150,483" stroked="true" strokeweight=".514pt" strokecolor="#00788a">
              <v:stroke dashstyle="solid"/>
            </v:line>
            <v:shape style="position:absolute;left:2154;top:452;width:2;height:30" coordorigin="2155,453" coordsize="0,30" path="m2155,483l2155,453,2155,483xe" filled="true" fillcolor="#00788a" stroked="false">
              <v:path arrowok="t"/>
              <v:fill type="solid"/>
            </v:shape>
            <v:line style="position:absolute" from="2155,468" to="2165,481" stroked="true" strokeweight="1.5pt" strokecolor="#00788a">
              <v:stroke dashstyle="solid"/>
            </v:line>
            <v:shape style="position:absolute;left:2165;top:465;width:2;height:30" coordorigin="2165,466" coordsize="0,30" path="m2165,496l2165,466,2165,496xe" filled="true" fillcolor="#00788a" stroked="false">
              <v:path arrowok="t"/>
              <v:fill type="solid"/>
            </v:shape>
            <v:line style="position:absolute" from="2170,466" to="2170,496" stroked="true" strokeweight=".515pt" strokecolor="#00788a">
              <v:stroke dashstyle="solid"/>
            </v:line>
            <v:line style="position:absolute" from="2181,466" to="2181,496" stroked="true" strokeweight=".514pt" strokecolor="#00788a">
              <v:stroke dashstyle="solid"/>
            </v:line>
            <v:shape style="position:absolute;left:2185;top:465;width:2;height:30" coordorigin="2186,466" coordsize="0,30" path="m2186,496l2186,466,2186,496xe" filled="true" fillcolor="#00788a" stroked="false">
              <v:path arrowok="t"/>
              <v:fill type="solid"/>
            </v:shape>
            <v:line style="position:absolute" from="2186,481" to="2196,494" stroked="true" strokeweight="1.5pt" strokecolor="#00788a">
              <v:stroke dashstyle="solid"/>
            </v:line>
            <v:shape style="position:absolute;left:2196;top:479;width:2;height:30" coordorigin="2196,479" coordsize="0,30" path="m2196,509l2196,479,2196,509xe" filled="true" fillcolor="#00788a" stroked="false">
              <v:path arrowok="t"/>
              <v:fill type="solid"/>
            </v:shape>
            <v:line style="position:absolute" from="2196,494" to="2206,507" stroked="true" strokeweight="1.5pt" strokecolor="#00788a">
              <v:stroke dashstyle="solid"/>
            </v:line>
            <v:line style="position:absolute" from="2191,521" to="2221,521" stroked="true" strokeweight="1.327pt" strokecolor="#00788a">
              <v:stroke dashstyle="solid"/>
            </v:line>
            <v:line style="position:absolute" from="2206,534" to="2217,547" stroked="true" strokeweight="1.5pt" strokecolor="#00788a">
              <v:stroke dashstyle="solid"/>
            </v:line>
            <v:line style="position:absolute" from="2222,532" to="2222,562" stroked="true" strokeweight=".514pt" strokecolor="#00788a">
              <v:stroke dashstyle="solid"/>
            </v:line>
            <v:line style="position:absolute" from="2212,554" to="2242,554" stroked="true" strokeweight=".663pt" strokecolor="#00788a">
              <v:stroke dashstyle="solid"/>
            </v:line>
            <v:shape style="position:absolute;left:236;top:6220;width:31;height:40" coordorigin="237,6221" coordsize="31,40" path="m2227,560l2237,574m2237,574l2237,574m2237,574l2248,587m2248,587l2258,600e" filled="false" stroked="true" strokeweight="1.5pt" strokecolor="#00788a">
              <v:path arrowok="t"/>
              <v:stroke dashstyle="solid"/>
            </v:shape>
            <v:shape style="position:absolute;left:2257;top:585;width:2;height:30" coordorigin="2258,585" coordsize="0,30" path="m2258,615l2258,585,2258,615xe" filled="true" fillcolor="#00788a" stroked="false">
              <v:path arrowok="t"/>
              <v:fill type="solid"/>
            </v:shape>
            <v:line style="position:absolute" from="2258,600" to="2268,613" stroked="true" strokeweight="1.5pt" strokecolor="#00788a">
              <v:stroke dashstyle="solid"/>
            </v:line>
            <v:shape style="position:absolute;left:2268;top:598;width:2;height:30" coordorigin="2268,598" coordsize="0,30" path="m2268,628l2268,598,2268,628xe" filled="true" fillcolor="#00788a" stroked="false">
              <v:path arrowok="t"/>
              <v:fill type="solid"/>
            </v:shape>
            <v:line style="position:absolute" from="2273,598" to="2273,628" stroked="true" strokeweight=".514pt" strokecolor="#00788a">
              <v:stroke dashstyle="solid"/>
            </v:line>
            <v:line style="position:absolute" from="2284,598" to="2284,628" stroked="true" strokeweight=".515pt" strokecolor="#00788a">
              <v:stroke dashstyle="solid"/>
            </v:line>
            <v:line style="position:absolute" from="2274,607" to="2304,607" stroked="true" strokeweight=".663pt" strokecolor="#00788a">
              <v:stroke dashstyle="solid"/>
            </v:line>
            <v:line style="position:absolute" from="2289,600" to="2299,574" stroked="true" strokeweight="1.5pt" strokecolor="#00788a">
              <v:stroke dashstyle="solid"/>
            </v:line>
            <v:line style="position:absolute" from="2284,560" to="2314,560" stroked="true" strokeweight="1.327pt" strokecolor="#00788a">
              <v:stroke dashstyle="solid"/>
            </v:line>
            <v:line style="position:absolute" from="2299,547" to="2309,521" stroked="true" strokeweight="1.5pt" strokecolor="#00788a">
              <v:stroke dashstyle="solid"/>
            </v:line>
            <v:line style="position:absolute" from="2294,507" to="2324,507" stroked="true" strokeweight="1.327pt" strokecolor="#00788a">
              <v:stroke dashstyle="solid"/>
            </v:line>
            <v:shape style="position:absolute;left:319;top:6101;width:21;height:54" coordorigin="319,6101" coordsize="21,54" path="m2309,494l2320,481m2320,481l2330,441e" filled="false" stroked="true" strokeweight="1.5pt" strokecolor="#00788a">
              <v:path arrowok="t"/>
              <v:stroke dashstyle="solid"/>
            </v:shape>
            <v:line style="position:absolute" from="2315,428" to="2345,428" stroked="true" strokeweight="1.326pt" strokecolor="#00788a">
              <v:stroke dashstyle="solid"/>
            </v:line>
            <v:line style="position:absolute" from="2330,414" to="2340,375" stroked="true" strokeweight="1.5pt" strokecolor="#00788a">
              <v:stroke dashstyle="solid"/>
            </v:line>
            <v:line style="position:absolute" from="2325,355" to="2355,355" stroked="true" strokeweight="1.99pt" strokecolor="#00788a">
              <v:stroke dashstyle="solid"/>
            </v:line>
            <v:shape style="position:absolute;left:349;top:5915;width:21;height:80" coordorigin="350,5916" coordsize="21,80" path="m2340,335l2350,295m2350,295l2361,255e" filled="false" stroked="true" strokeweight="1.5pt" strokecolor="#00788a">
              <v:path arrowok="t"/>
              <v:stroke dashstyle="solid"/>
            </v:shape>
            <v:line style="position:absolute" from="2346,242" to="2376,242" stroked="true" strokeweight="1.327pt" strokecolor="#00788a">
              <v:stroke dashstyle="solid"/>
            </v:line>
            <v:line style="position:absolute" from="2361,229" to="2371,215" stroked="true" strokeweight="1.5pt" strokecolor="#00788a">
              <v:stroke dashstyle="solid"/>
            </v:line>
            <v:line style="position:absolute" from="2356,209" to="2386,209" stroked="true" strokeweight=".663pt" strokecolor="#00788a">
              <v:stroke dashstyle="solid"/>
            </v:line>
            <v:shape style="position:absolute;left:380;top:5835;width:21;height:27" coordorigin="381,5836" coordsize="21,27" path="m2371,202l2381,189m2381,189l2392,176e" filled="false" stroked="true" strokeweight="1.5pt" strokecolor="#00788a">
              <v:path arrowok="t"/>
              <v:stroke dashstyle="solid"/>
            </v:shape>
            <v:line style="position:absolute" from="2377,169" to="2407,169" stroked="true" strokeweight=".663pt" strokecolor="#00788a">
              <v:stroke dashstyle="solid"/>
            </v:line>
            <v:line style="position:absolute" from="2392,162" to="2402,136" stroked="true" strokeweight="1.5pt" strokecolor="#00788a">
              <v:stroke dashstyle="solid"/>
            </v:line>
            <v:line style="position:absolute" from="2387,129" to="2417,129" stroked="true" strokeweight=".664pt" strokecolor="#00788a">
              <v:stroke dashstyle="solid"/>
            </v:line>
            <v:line style="position:absolute" from="2402,123" to="2412,109" stroked="true" strokeweight="1.5pt" strokecolor="#00788a">
              <v:stroke dashstyle="solid"/>
            </v:line>
            <v:line style="position:absolute" from="2397,96" to="2427,96" stroked="true" strokeweight="1.327pt" strokecolor="#00788a">
              <v:stroke dashstyle="solid"/>
            </v:line>
            <v:line style="position:absolute" from="2412,83" to="2422,70" stroked="true" strokeweight="1.5pt" strokecolor="#00788a">
              <v:stroke dashstyle="solid"/>
            </v:line>
            <v:line style="position:absolute" from="2428,55" to="2428,85" stroked="true" strokeweight=".514pt" strokecolor="#00788a">
              <v:stroke dashstyle="solid"/>
            </v:line>
            <v:line style="position:absolute" from="2433,70" to="2433,70" stroked="true" strokeweight="1.5pt" strokecolor="#00788a">
              <v:stroke dashstyle="solid"/>
            </v:line>
            <v:line style="position:absolute" from="2438,55" to="2438,85" stroked="true" strokeweight=".515pt" strokecolor="#00788a">
              <v:stroke dashstyle="solid"/>
            </v:line>
            <v:line style="position:absolute" from="2428,76" to="2458,76" stroked="true" strokeweight=".663pt" strokecolor="#00788a">
              <v:stroke dashstyle="solid"/>
            </v:line>
            <v:line style="position:absolute" from="2448,68" to="2448,98" stroked="true" strokeweight=".515pt" strokecolor="#00788a">
              <v:stroke dashstyle="solid"/>
            </v:line>
            <v:line style="position:absolute" from="2453,83" to="2464,96" stroked="true" strokeweight="1.5pt" strokecolor="#00788a">
              <v:stroke dashstyle="solid"/>
            </v:line>
            <v:line style="position:absolute" from="2449,103" to="2479,103" stroked="true" strokeweight=".663pt" strokecolor="#00788a">
              <v:stroke dashstyle="solid"/>
            </v:line>
            <v:line style="position:absolute" from="2469,94" to="2469,124" stroked="true" strokeweight=".515pt" strokecolor="#00788a">
              <v:stroke dashstyle="solid"/>
            </v:line>
            <v:shape style="position:absolute;left:2473;top:94;width:2;height:30" coordorigin="2474,94" coordsize="0,30" path="m2474,124l2474,94,2474,124xe" filled="true" fillcolor="#00788a" stroked="false">
              <v:path arrowok="t"/>
              <v:fill type="solid"/>
            </v:shape>
            <v:line style="position:absolute" from="2474,109" to="2484,123" stroked="true" strokeweight="1.5pt" strokecolor="#00788a">
              <v:stroke dashstyle="solid"/>
            </v:line>
            <v:shape style="position:absolute;left:2484;top:107;width:2;height:30" coordorigin="2484,108" coordsize="0,30" path="m2484,138l2484,108,2484,138xe" filled="true" fillcolor="#00788a" stroked="false">
              <v:path arrowok="t"/>
              <v:fill type="solid"/>
            </v:shape>
            <v:line style="position:absolute" from="2489,108" to="2489,138" stroked="true" strokeweight=".515pt" strokecolor="#00788a">
              <v:stroke dashstyle="solid"/>
            </v:line>
            <v:line style="position:absolute" from="2500,108" to="2500,138" stroked="true" strokeweight=".515pt" strokecolor="#00788a">
              <v:stroke dashstyle="solid"/>
            </v:line>
            <v:line style="position:absolute" from="2490,129" to="2520,129" stroked="true" strokeweight=".664pt" strokecolor="#00788a">
              <v:stroke dashstyle="solid"/>
            </v:line>
            <v:line style="position:absolute" from="2510,121" to="2510,151" stroked="true" strokeweight=".514pt" strokecolor="#00788a">
              <v:stroke dashstyle="solid"/>
            </v:line>
            <v:line style="position:absolute" from="2515,136" to="2515,136" stroked="true" strokeweight="1.5pt" strokecolor="#00788a">
              <v:stroke dashstyle="solid"/>
            </v:line>
            <v:line style="position:absolute" from="2520,121" to="2520,151" stroked="true" strokeweight=".514pt" strokecolor="#00788a">
              <v:stroke dashstyle="solid"/>
            </v:line>
            <v:line style="position:absolute" from="2531,121" to="2531,151" stroked="true" strokeweight=".515pt" strokecolor="#00788a">
              <v:stroke dashstyle="solid"/>
            </v:line>
            <v:shape style="position:absolute;left:2535;top:120;width:2;height:30" coordorigin="2536,121" coordsize="0,30" path="m2536,151l2536,121,2536,151xe" filled="true" fillcolor="#00788a" stroked="false">
              <v:path arrowok="t"/>
              <v:fill type="solid"/>
            </v:shape>
            <v:line style="position:absolute" from="2541,121" to="2541,151" stroked="true" strokeweight=".515pt" strokecolor="#00788a">
              <v:stroke dashstyle="solid"/>
            </v:line>
            <v:shape style="position:absolute;left:2545;top:120;width:2;height:30" coordorigin="2546,121" coordsize="0,30" path="m2546,151l2546,121,2546,151xe" filled="true" fillcolor="#00788a" stroked="false">
              <v:path arrowok="t"/>
              <v:fill type="solid"/>
            </v:shape>
            <v:line style="position:absolute" from="2551,121" to="2551,151" stroked="true" strokeweight=".514pt" strokecolor="#00788a">
              <v:stroke dashstyle="solid"/>
            </v:line>
            <v:line style="position:absolute" from="2561,121" to="2561,151" stroked="true" strokeweight=".515pt" strokecolor="#00788a">
              <v:stroke dashstyle="solid"/>
            </v:line>
            <v:shape style="position:absolute;left:2566;top:120;width:2;height:30" coordorigin="2567,121" coordsize="0,30" path="m2567,151l2567,121,2567,151xe" filled="true" fillcolor="#00788a" stroked="false">
              <v:path arrowok="t"/>
              <v:fill type="solid"/>
            </v:shape>
            <v:line style="position:absolute" from="2572,121" to="2572,151" stroked="true" strokeweight=".515pt" strokecolor="#00788a">
              <v:stroke dashstyle="solid"/>
            </v:line>
            <v:shape style="position:absolute;left:2576;top:120;width:2;height:30" coordorigin="2577,121" coordsize="0,30" path="m2577,151l2577,121,2577,151xe" filled="true" fillcolor="#00788a" stroked="false">
              <v:path arrowok="t"/>
              <v:fill type="solid"/>
            </v:shape>
            <v:line style="position:absolute" from="2577,136" to="2587,149" stroked="true" strokeweight="1.5pt" strokecolor="#00788a">
              <v:stroke dashstyle="solid"/>
            </v:line>
            <v:shape style="position:absolute;left:2587;top:134;width:2;height:30" coordorigin="2587,134" coordsize="0,30" path="m2587,164l2587,134,2587,164xe" filled="true" fillcolor="#00788a" stroked="false">
              <v:path arrowok="t"/>
              <v:fill type="solid"/>
            </v:shape>
            <v:line style="position:absolute" from="2592,134" to="2592,164" stroked="true" strokeweight=".514pt" strokecolor="#00788a">
              <v:stroke dashstyle="solid"/>
            </v:line>
            <v:line style="position:absolute" from="2603,134" to="2603,164" stroked="true" strokeweight=".515pt" strokecolor="#00788a">
              <v:stroke dashstyle="solid"/>
            </v:line>
            <v:shape style="position:absolute;left:2607;top:134;width:2;height:30" coordorigin="2608,134" coordsize="0,30" path="m2608,164l2608,134,2608,164xe" filled="true" fillcolor="#00788a" stroked="false">
              <v:path arrowok="t"/>
              <v:fill type="solid"/>
            </v:shape>
            <v:line style="position:absolute" from="2613,134" to="2613,164" stroked="true" strokeweight=".515pt" strokecolor="#00788a">
              <v:stroke dashstyle="solid"/>
            </v:line>
            <v:shape style="position:absolute;left:2618;top:134;width:2;height:30" coordorigin="2618,134" coordsize="0,30" path="m2618,164l2618,134,2618,164xe" filled="true" fillcolor="#00788a" stroked="false">
              <v:path arrowok="t"/>
              <v:fill type="solid"/>
            </v:shape>
            <v:line style="position:absolute" from="2623,134" to="2623,164" stroked="true" strokeweight=".514pt" strokecolor="#00788a">
              <v:stroke dashstyle="solid"/>
            </v:line>
            <v:line style="position:absolute" from="2633,134" to="2633,164" stroked="true" strokeweight=".515pt" strokecolor="#00788a">
              <v:stroke dashstyle="solid"/>
            </v:line>
            <v:line style="position:absolute" from="2624,142" to="2654,142" stroked="true" strokeweight=".663pt" strokecolor="#00788a">
              <v:stroke dashstyle="solid"/>
            </v:line>
            <v:line style="position:absolute" from="2644,121" to="2644,151" stroked="true" strokeweight=".514pt" strokecolor="#00788a">
              <v:stroke dashstyle="solid"/>
            </v:line>
            <v:shape style="position:absolute;left:2648;top:120;width:2;height:30" coordorigin="2649,121" coordsize="0,30" path="m2649,151l2649,121,2649,151xe" filled="true" fillcolor="#00788a" stroked="false">
              <v:path arrowok="t"/>
              <v:fill type="solid"/>
            </v:shape>
            <v:line style="position:absolute" from="2654,121" to="2654,151" stroked="true" strokeweight=".515pt" strokecolor="#00788a">
              <v:stroke dashstyle="solid"/>
            </v:line>
            <v:shape style="position:absolute;left:2659;top:120;width:2;height:30" coordorigin="2659,121" coordsize="0,30" path="m2659,151l2659,121,2659,151xe" filled="true" fillcolor="#00788a" stroked="false">
              <v:path arrowok="t"/>
              <v:fill type="solid"/>
            </v:shape>
            <v:line style="position:absolute" from="2664,121" to="2664,151" stroked="true" strokeweight=".514pt" strokecolor="#00788a">
              <v:stroke dashstyle="solid"/>
            </v:line>
            <v:line style="position:absolute" from="2675,121" to="2675,151" stroked="true" strokeweight=".515pt" strokecolor="#00788a">
              <v:stroke dashstyle="solid"/>
            </v:line>
            <v:line style="position:absolute" from="2680,136" to="2680,136" stroked="true" strokeweight="1.5pt" strokecolor="#00788a">
              <v:stroke dashstyle="solid"/>
            </v:line>
            <v:line style="position:absolute" from="2685,121" to="2685,151" stroked="true" strokeweight=".514pt" strokecolor="#00788a">
              <v:stroke dashstyle="solid"/>
            </v:line>
            <v:line style="position:absolute" from="2675,142" to="2705,142" stroked="true" strokeweight=".663pt" strokecolor="#00788a">
              <v:stroke dashstyle="solid"/>
            </v:line>
            <v:line style="position:absolute" from="2695,134" to="2695,164" stroked="true" strokeweight=".515pt" strokecolor="#00788a">
              <v:stroke dashstyle="solid"/>
            </v:line>
            <v:line style="position:absolute" from="2705,134" to="2705,164" stroked="true" strokeweight=".515pt" strokecolor="#00788a">
              <v:stroke dashstyle="solid"/>
            </v:line>
            <v:shape style="position:absolute;left:2710;top:134;width:2;height:30" coordorigin="2711,134" coordsize="0,30" path="m2711,164l2711,134,2711,164xe" filled="true" fillcolor="#00788a" stroked="false">
              <v:path arrowok="t"/>
              <v:fill type="solid"/>
            </v:shape>
            <v:line style="position:absolute" from="2716,134" to="2716,164" stroked="true" strokeweight=".514pt" strokecolor="#00788a">
              <v:stroke dashstyle="solid"/>
            </v:line>
            <v:shape style="position:absolute;left:2720;top:134;width:2;height:30" coordorigin="2721,134" coordsize="0,30" path="m2721,164l2721,134,2721,164xe" filled="true" fillcolor="#00788a" stroked="false">
              <v:path arrowok="t"/>
              <v:fill type="solid"/>
            </v:shape>
            <v:line style="position:absolute" from="2726,134" to="2726,164" stroked="true" strokeweight=".515pt" strokecolor="#00788a">
              <v:stroke dashstyle="solid"/>
            </v:line>
            <v:line style="position:absolute" from="2731,149" to="2741,136" stroked="true" strokeweight="1.5pt" strokecolor="#00788a">
              <v:stroke dashstyle="solid"/>
            </v:line>
            <v:shape style="position:absolute;left:2741;top:120;width:2;height:30" coordorigin="2741,121" coordsize="0,30" path="m2741,151l2741,121,2741,151xe" filled="true" fillcolor="#00788a" stroked="false">
              <v:path arrowok="t"/>
              <v:fill type="solid"/>
            </v:shape>
            <v:line style="position:absolute" from="2747,121" to="2747,151" stroked="true" strokeweight=".515pt" strokecolor="#00788a">
              <v:stroke dashstyle="solid"/>
            </v:line>
            <v:shape style="position:absolute;left:2751;top:120;width:2;height:30" coordorigin="2752,121" coordsize="0,30" path="m2752,151l2752,121,2752,151xe" filled="true" fillcolor="#00788a" stroked="false">
              <v:path arrowok="t"/>
              <v:fill type="solid"/>
            </v:shape>
            <v:line style="position:absolute" from="2757,121" to="2757,151" stroked="true" strokeweight=".514pt" strokecolor="#00788a">
              <v:stroke dashstyle="solid"/>
            </v:line>
            <v:shape style="position:absolute;left:2762;top:120;width:2;height:30" coordorigin="2762,121" coordsize="0,30" path="m2762,151l2762,121,2762,151xe" filled="true" fillcolor="#00788a" stroked="false">
              <v:path arrowok="t"/>
              <v:fill type="solid"/>
            </v:shape>
            <v:line style="position:absolute" from="2767,121" to="2767,151" stroked="true" strokeweight=".515pt" strokecolor="#00788a">
              <v:stroke dashstyle="solid"/>
            </v:line>
            <v:line style="position:absolute" from="2772,136" to="2783,123" stroked="true" strokeweight="1.5pt" strokecolor="#00788a">
              <v:stroke dashstyle="solid"/>
            </v:line>
            <v:line style="position:absolute" from="2768,116" to="2798,116" stroked="true" strokeweight=".663pt" strokecolor="#00788a">
              <v:stroke dashstyle="solid"/>
            </v:line>
            <v:line style="position:absolute" from="2783,109" to="2793,96" stroked="true" strokeweight="1.5pt" strokecolor="#00788a">
              <v:stroke dashstyle="solid"/>
            </v:line>
            <v:line style="position:absolute" from="2778,89" to="2808,89" stroked="true" strokeweight=".664pt" strokecolor="#00788a">
              <v:stroke dashstyle="solid"/>
            </v:line>
            <v:shape style="position:absolute;left:802;top:5716;width:21;height:27" coordorigin="803,5717" coordsize="21,27" path="m2793,83l2803,70m2803,70l2814,56e" filled="false" stroked="true" strokeweight="1.5pt" strokecolor="#00788a">
              <v:path arrowok="t"/>
              <v:stroke dashstyle="solid"/>
            </v:shape>
            <v:line style="position:absolute" from="2799,50" to="2829,50" stroked="true" strokeweight=".663pt" strokecolor="#00788a">
              <v:stroke dashstyle="solid"/>
            </v:line>
            <v:line style="position:absolute" from="2814,43" to="2824,30" stroked="true" strokeweight="1.5pt" strokecolor="#00788a">
              <v:stroke dashstyle="solid"/>
            </v:line>
            <v:line style="position:absolute" from="2809,23" to="2839,23" stroked="true" strokeweight=".663pt" strokecolor="#00788a">
              <v:stroke dashstyle="solid"/>
            </v:line>
            <v:shape style="position:absolute;left:833;top:5636;width:21;height:40" coordorigin="834,5637" coordsize="21,40" path="m2824,16l2834,-10m2834,-10l2844,-23e" filled="false" stroked="true" strokeweight="1.5pt" strokecolor="#00788a">
              <v:path arrowok="t"/>
              <v:stroke dashstyle="solid"/>
            </v:shape>
            <v:line style="position:absolute" from="2829,-37" to="2859,-37" stroked="true" strokeweight="1.326pt" strokecolor="#00788a">
              <v:stroke dashstyle="solid"/>
            </v:line>
            <v:line style="position:absolute" from="2844,-50" to="2855,-63" stroked="true" strokeweight="1.5pt" strokecolor="#00788a">
              <v:stroke dashstyle="solid"/>
            </v:line>
            <v:line style="position:absolute" from="2840,-70" to="2870,-70" stroked="true" strokeweight=".663pt" strokecolor="#00788a">
              <v:stroke dashstyle="solid"/>
            </v:line>
            <v:line style="position:absolute" from="2860,-91" to="2860,-61" stroked="true" strokeweight=".515pt" strokecolor="#00788a">
              <v:stroke dashstyle="solid"/>
            </v:line>
            <v:line style="position:absolute" from="2865,-76" to="2865,-76" stroked="true" strokeweight="1.5pt" strokecolor="#00788a">
              <v:stroke dashstyle="solid"/>
            </v:line>
            <v:line style="position:absolute" from="2870,-91" to="2870,-61" stroked="true" strokeweight=".514pt" strokecolor="#00788a">
              <v:stroke dashstyle="solid"/>
            </v:line>
            <v:line style="position:absolute" from="2880,-91" to="2880,-61" stroked="true" strokeweight=".515pt" strokecolor="#00788a">
              <v:stroke dashstyle="solid"/>
            </v:line>
            <v:line style="position:absolute" from="2871,-70" to="2901,-70" stroked="true" strokeweight=".663pt" strokecolor="#00788a">
              <v:stroke dashstyle="solid"/>
            </v:line>
            <v:line style="position:absolute" from="2886,-63" to="2896,-50" stroked="true" strokeweight="1.5pt" strokecolor="#00788a">
              <v:stroke dashstyle="solid"/>
            </v:line>
            <v:line style="position:absolute" from="2881,-37" to="2911,-37" stroked="true" strokeweight="1.326pt" strokecolor="#00788a">
              <v:stroke dashstyle="solid"/>
            </v:line>
            <v:shape style="position:absolute;left:905;top:5636;width:21;height:67" coordorigin="906,5637" coordsize="21,67" path="m2896,-23l2906,3m2906,3l2916,43e" filled="false" stroked="true" strokeweight="1.5pt" strokecolor="#00788a">
              <v:path arrowok="t"/>
              <v:stroke dashstyle="solid"/>
            </v:shape>
            <v:line style="position:absolute" from="2901,56" to="2931,56" stroked="true" strokeweight="1.327pt" strokecolor="#00788a">
              <v:stroke dashstyle="solid"/>
            </v:line>
            <v:line style="position:absolute" from="2916,70" to="2927,109" stroked="true" strokeweight="1.5pt" strokecolor="#00788a">
              <v:stroke dashstyle="solid"/>
            </v:line>
            <v:line style="position:absolute" from="2912,129" to="2942,129" stroked="true" strokeweight="1.99pt" strokecolor="#00788a">
              <v:stroke dashstyle="solid"/>
            </v:line>
            <v:shape style="position:absolute;left:936;top:5809;width:31;height:253" coordorigin="936,5809" coordsize="31,253" path="m2927,149l2937,189m2937,189l2937,255m2937,255l2947,335m2947,335l2958,401e" filled="false" stroked="true" strokeweight="1.5pt" strokecolor="#00788a">
              <v:path arrowok="t"/>
              <v:stroke dashstyle="solid"/>
            </v:shape>
            <v:line style="position:absolute" from="2943,421" to="2973,421" stroked="true" strokeweight="1.99pt" strokecolor="#00788a">
              <v:stroke dashstyle="solid"/>
            </v:line>
            <v:line style="position:absolute" from="2958,441" to="2968,468" stroked="true" strokeweight="1.5pt" strokecolor="#00788a">
              <v:stroke dashstyle="solid"/>
            </v:line>
            <v:line style="position:absolute" from="2953,481" to="2983,481" stroked="true" strokeweight="1.327pt" strokecolor="#00788a">
              <v:stroke dashstyle="solid"/>
            </v:line>
            <v:shape style="position:absolute;left:977;top:6154;width:21;height:67" coordorigin="978,6154" coordsize="21,67" path="m2968,494l2978,521m2978,521l2988,560e" filled="false" stroked="true" strokeweight="1.5pt" strokecolor="#00788a">
              <v:path arrowok="t"/>
              <v:stroke dashstyle="solid"/>
            </v:shape>
            <v:line style="position:absolute" from="2973,574" to="3003,574" stroked="true" strokeweight="1.327pt" strokecolor="#00788a">
              <v:stroke dashstyle="solid"/>
            </v:line>
            <v:line style="position:absolute" from="2988,587" to="2999,600" stroked="true" strokeweight="1.5pt" strokecolor="#00788a">
              <v:stroke dashstyle="solid"/>
            </v:line>
            <v:line style="position:absolute" from="2984,607" to="3014,607" stroked="true" strokeweight=".663pt" strokecolor="#00788a">
              <v:stroke dashstyle="solid"/>
            </v:line>
            <v:line style="position:absolute" from="2999,613" to="3009,627" stroked="true" strokeweight="1.5pt" strokecolor="#00788a">
              <v:stroke dashstyle="solid"/>
            </v:line>
            <v:line style="position:absolute" from="3014,612" to="3014,642" stroked="true" strokeweight=".515pt" strokecolor="#00788a">
              <v:stroke dashstyle="solid"/>
            </v:line>
            <v:line style="position:absolute" from="3019,627" to="3019,627" stroked="true" strokeweight="1.5pt" strokecolor="#00788a">
              <v:stroke dashstyle="solid"/>
            </v:line>
            <v:line style="position:absolute" from="3024,612" to="3024,642" stroked="true" strokeweight=".515pt" strokecolor="#00788a">
              <v:stroke dashstyle="solid"/>
            </v:line>
            <v:line style="position:absolute" from="3015,633" to="3045,633" stroked="true" strokeweight=".664pt" strokecolor="#00788a">
              <v:stroke dashstyle="solid"/>
            </v:line>
            <v:line style="position:absolute" from="3035,625" to="3035,655" stroked="true" strokeweight=".514pt" strokecolor="#00788a">
              <v:stroke dashstyle="solid"/>
            </v:line>
            <v:line style="position:absolute" from="3040,640" to="3040,640" stroked="true" strokeweight="1.5pt" strokecolor="#00788a">
              <v:stroke dashstyle="solid"/>
            </v:line>
            <v:line style="position:absolute" from="3045,625" to="3045,655" stroked="true" strokeweight=".515pt" strokecolor="#00788a">
              <v:stroke dashstyle="solid"/>
            </v:line>
            <v:line style="position:absolute" from="3055,625" to="3055,655" stroked="true" strokeweight=".514pt" strokecolor="#00788a">
              <v:stroke dashstyle="solid"/>
            </v:line>
            <v:shape style="position:absolute;left:1070;top:6287;width:11;height:14" coordorigin="1070,6287" coordsize="11,14" path="m3060,640l3060,640m3060,640l3071,627e" filled="false" stroked="true" strokeweight="1.5pt" strokecolor="#00788a">
              <v:path arrowok="t"/>
              <v:stroke dashstyle="solid"/>
            </v:shape>
            <v:line style="position:absolute" from="3056,633" to="3086,633" stroked="true" strokeweight=".664pt" strokecolor="#00788a">
              <v:stroke dashstyle="solid"/>
            </v:line>
            <v:line style="position:absolute" from="3076,625" to="3076,655" stroked="true" strokeweight=".514pt" strokecolor="#00788a">
              <v:stroke dashstyle="solid"/>
            </v:line>
            <v:line style="position:absolute" from="3086,625" to="3086,655" stroked="true" strokeweight=".515pt" strokecolor="#00788a">
              <v:stroke dashstyle="solid"/>
            </v:line>
            <v:line style="position:absolute" from="3076,647" to="3106,647" stroked="true" strokeweight=".663pt" strokecolor="#00788a">
              <v:stroke dashstyle="solid"/>
            </v:line>
            <v:line style="position:absolute" from="3097,638" to="3097,668" stroked="true" strokeweight=".515pt" strokecolor="#00788a">
              <v:stroke dashstyle="solid"/>
            </v:line>
            <v:line style="position:absolute" from="3102,653" to="3102,653" stroked="true" strokeweight="1.5pt" strokecolor="#00788a">
              <v:stroke dashstyle="solid"/>
            </v:line>
            <v:line style="position:absolute" from="3107,638" to="3107,668" stroked="true" strokeweight=".514pt" strokecolor="#00788a">
              <v:stroke dashstyle="solid"/>
            </v:line>
            <v:line style="position:absolute" from="3097,647" to="3127,647" stroked="true" strokeweight=".663pt" strokecolor="#00788a">
              <v:stroke dashstyle="solid"/>
            </v:line>
            <v:line style="position:absolute" from="3117,625" to="3117,655" stroked="true" strokeweight=".515pt" strokecolor="#00788a">
              <v:stroke dashstyle="solid"/>
            </v:line>
            <v:line style="position:absolute" from="3127,625" to="3127,655" stroked="true" strokeweight=".514pt" strokecolor="#00788a">
              <v:stroke dashstyle="solid"/>
            </v:line>
            <v:line style="position:absolute" from="3118,633" to="3148,633" stroked="true" strokeweight=".664pt" strokecolor="#00788a">
              <v:stroke dashstyle="solid"/>
            </v:line>
            <v:line style="position:absolute" from="3138,612" to="3138,642" stroked="true" strokeweight=".515pt" strokecolor="#00788a">
              <v:stroke dashstyle="solid"/>
            </v:line>
            <v:line style="position:absolute" from="3128,620" to="3158,620" stroked="true" strokeweight=".663pt" strokecolor="#00788a">
              <v:stroke dashstyle="solid"/>
            </v:line>
            <v:line style="position:absolute" from="3148,598" to="3148,628" stroked="true" strokeweight=".515pt" strokecolor="#00788a">
              <v:stroke dashstyle="solid"/>
            </v:line>
            <v:line style="position:absolute" from="3158,598" to="3158,628" stroked="true" strokeweight=".514pt" strokecolor="#00788a">
              <v:stroke dashstyle="solid"/>
            </v:line>
            <v:line style="position:absolute" from="3148,607" to="3178,607" stroked="true" strokeweight=".663pt" strokecolor="#00788a">
              <v:stroke dashstyle="solid"/>
            </v:line>
            <v:line style="position:absolute" from="3169,585" to="3169,615" stroked="true" strokeweight=".514pt" strokecolor="#00788a">
              <v:stroke dashstyle="solid"/>
            </v:line>
            <v:line style="position:absolute" from="3159,594" to="3189,594" stroked="true" strokeweight=".664pt" strokecolor="#00788a">
              <v:stroke dashstyle="solid"/>
            </v:line>
            <v:line style="position:absolute" from="3179,572" to="3179,602" stroked="true" strokeweight=".515pt" strokecolor="#00788a">
              <v:stroke dashstyle="solid"/>
            </v:line>
            <v:line style="position:absolute" from="3189,572" to="3189,602" stroked="true" strokeweight=".515pt" strokecolor="#00788a">
              <v:stroke dashstyle="solid"/>
            </v:line>
            <v:line style="position:absolute" from="3179,580" to="3209,580" stroked="true" strokeweight=".663pt" strokecolor="#00788a">
              <v:stroke dashstyle="solid"/>
            </v:line>
            <v:line style="position:absolute" from="3199,559" to="3199,589" stroked="true" strokeweight=".514pt" strokecolor="#00788a">
              <v:stroke dashstyle="solid"/>
            </v:line>
            <v:line style="position:absolute" from="3190,567" to="3220,567" stroked="true" strokeweight=".664pt" strokecolor="#00788a">
              <v:stroke dashstyle="solid"/>
            </v:line>
            <v:line style="position:absolute" from="3210,545" to="3210,575" stroked="true" strokeweight=".515pt" strokecolor="#00788a">
              <v:stroke dashstyle="solid"/>
            </v:line>
            <v:line style="position:absolute" from="3200,554" to="3230,554" stroked="true" strokeweight=".663pt" strokecolor="#00788a">
              <v:stroke dashstyle="solid"/>
            </v:line>
            <v:line style="position:absolute" from="3220,532" to="3220,562" stroked="true" strokeweight=".514pt" strokecolor="#00788a">
              <v:stroke dashstyle="solid"/>
            </v:line>
            <v:line style="position:absolute" from="3225,547" to="3235,534" stroked="true" strokeweight="1.5pt" strokecolor="#00788a">
              <v:stroke dashstyle="solid"/>
            </v:line>
            <v:shape style="position:absolute;left:3235;top:518;width:2;height:30" coordorigin="3235,519" coordsize="0,30" path="m3235,549l3235,519,3235,549xe" filled="true" fillcolor="#00788a" stroked="false">
              <v:path arrowok="t"/>
              <v:fill type="solid"/>
            </v:shape>
            <v:line style="position:absolute" from="3235,534" to="3246,521" stroked="true" strokeweight="1.5pt" strokecolor="#00788a">
              <v:stroke dashstyle="solid"/>
            </v:line>
            <v:shape style="position:absolute;left:3245;top:505;width:2;height:30" coordorigin="3246,506" coordsize="0,30" path="m3246,536l3246,506,3246,536xe" filled="true" fillcolor="#00788a" stroked="false">
              <v:path arrowok="t"/>
              <v:fill type="solid"/>
            </v:shape>
            <v:line style="position:absolute" from="3251,506" to="3251,536" stroked="true" strokeweight=".515pt" strokecolor="#00788a">
              <v:stroke dashstyle="solid"/>
            </v:line>
            <v:line style="position:absolute" from="3256,521" to="3266,507" stroked="true" strokeweight="1.5pt" strokecolor="#00788a">
              <v:stroke dashstyle="solid"/>
            </v:line>
            <v:shape style="position:absolute;left:3266;top:492;width:2;height:30" coordorigin="3266,492" coordsize="0,30" path="m3266,522l3266,492,3266,522xe" filled="true" fillcolor="#00788a" stroked="false">
              <v:path arrowok="t"/>
              <v:fill type="solid"/>
            </v:shape>
            <v:line style="position:absolute" from="3271,492" to="3271,522" stroked="true" strokeweight=".514pt" strokecolor="#00788a">
              <v:stroke dashstyle="solid"/>
            </v:line>
            <v:shape style="position:absolute;left:3276;top:492;width:2;height:30" coordorigin="3277,492" coordsize="0,30" path="m3277,522l3277,492,3277,522xe" filled="true" fillcolor="#00788a" stroked="false">
              <v:path arrowok="t"/>
              <v:fill type="solid"/>
            </v:shape>
            <v:line style="position:absolute" from="3277,507" to="3287,521" stroked="true" strokeweight="1.5pt" strokecolor="#00788a">
              <v:stroke dashstyle="solid"/>
            </v:line>
            <v:shape style="position:absolute;left:3286;top:505;width:2;height:30" coordorigin="3287,506" coordsize="0,30" path="m3287,536l3287,506,3287,536xe" filled="true" fillcolor="#00788a" stroked="false">
              <v:path arrowok="t"/>
              <v:fill type="solid"/>
            </v:shape>
            <v:line style="position:absolute" from="3292,506" to="3292,536" stroked="true" strokeweight=".515pt" strokecolor="#00788a">
              <v:stroke dashstyle="solid"/>
            </v:line>
            <v:line style="position:absolute" from="3302,506" to="3302,536" stroked="true" strokeweight=".515pt" strokecolor="#00788a">
              <v:stroke dashstyle="solid"/>
            </v:line>
            <v:line style="position:absolute" from="3292,514" to="3322,514" stroked="true" strokeweight=".664pt" strokecolor="#00788a">
              <v:stroke dashstyle="solid"/>
            </v:line>
            <v:line style="position:absolute" from="3313,492" to="3313,522" stroked="true" strokeweight=".514pt" strokecolor="#00788a">
              <v:stroke dashstyle="solid"/>
            </v:line>
            <v:line style="position:absolute" from="3318,507" to="3318,507" stroked="true" strokeweight="1.5pt" strokecolor="#00788a">
              <v:stroke dashstyle="solid"/>
            </v:line>
            <v:line style="position:absolute" from="3323,492" to="3323,522" stroked="true" strokeweight=".515pt" strokecolor="#00788a">
              <v:stroke dashstyle="solid"/>
            </v:line>
            <v:line style="position:absolute" from="3333,492" to="3333,522" stroked="true" strokeweight=".514pt" strokecolor="#00788a">
              <v:stroke dashstyle="solid"/>
            </v:line>
            <v:line style="position:absolute" from="3338,507" to="3338,507" stroked="true" strokeweight="1.5pt" strokecolor="#00788a">
              <v:stroke dashstyle="solid"/>
            </v:line>
            <v:line style="position:absolute" from="3344,492" to="3344,522" stroked="true" strokeweight=".515pt" strokecolor="#00788a">
              <v:stroke dashstyle="solid"/>
            </v:line>
            <v:line style="position:absolute" from="3334,501" to="3364,501" stroked="true" strokeweight=".663pt" strokecolor="#00788a">
              <v:stroke dashstyle="solid"/>
            </v:line>
            <v:line style="position:absolute" from="3354,479" to="3354,509" stroked="true" strokeweight=".515pt" strokecolor="#00788a">
              <v:stroke dashstyle="solid"/>
            </v:line>
            <v:line style="position:absolute" from="3364,479" to="3364,509" stroked="true" strokeweight=".514pt" strokecolor="#00788a">
              <v:stroke dashstyle="solid"/>
            </v:line>
            <v:line style="position:absolute" from="3369,494" to="3369,494" stroked="true" strokeweight="1.5pt" strokecolor="#00788a">
              <v:stroke dashstyle="solid"/>
            </v:line>
            <v:line style="position:absolute" from="3374,479" to="3374,509" stroked="true" strokeweight=".514pt" strokecolor="#00788a">
              <v:stroke dashstyle="solid"/>
            </v:line>
            <v:line style="position:absolute" from="3365,501" to="3395,501" stroked="true" strokeweight=".663pt" strokecolor="#00788a">
              <v:stroke dashstyle="solid"/>
            </v:line>
            <v:line style="position:absolute" from="3385,492" to="3385,522" stroked="true" strokeweight=".515pt" strokecolor="#00788a">
              <v:stroke dashstyle="solid"/>
            </v:line>
            <v:shape style="position:absolute;left:1399;top:6167;width:11;height:14" coordorigin="1400,6168" coordsize="11,14" path="m3390,507l3390,507m3390,507l3400,521e" filled="false" stroked="true" strokeweight="1.5pt" strokecolor="#00788a">
              <v:path arrowok="t"/>
              <v:stroke dashstyle="solid"/>
            </v:shape>
            <v:line style="position:absolute" from="3405,506" to="3405,536" stroked="true" strokeweight=".514pt" strokecolor="#00788a">
              <v:stroke dashstyle="solid"/>
            </v:line>
            <v:line style="position:absolute" from="3395,527" to="3425,527" stroked="true" strokeweight=".663pt" strokecolor="#00788a">
              <v:stroke dashstyle="solid"/>
            </v:line>
            <v:line style="position:absolute" from="3416,519" to="3416,549" stroked="true" strokeweight=".515pt" strokecolor="#00788a">
              <v:stroke dashstyle="solid"/>
            </v:line>
            <v:line style="position:absolute" from="3421,534" to="3421,534" stroked="true" strokeweight="1.5pt" strokecolor="#00788a">
              <v:stroke dashstyle="solid"/>
            </v:line>
            <v:line style="position:absolute" from="3426,519" to="3426,549" stroked="true" strokeweight=".514pt" strokecolor="#00788a">
              <v:stroke dashstyle="solid"/>
            </v:line>
            <v:line style="position:absolute" from="3436,519" to="3436,549" stroked="true" strokeweight=".515pt" strokecolor="#00788a">
              <v:stroke dashstyle="solid"/>
            </v:line>
            <v:shape style="position:absolute;left:3441;top:518;width:2;height:30" coordorigin="3441,519" coordsize="0,30" path="m3441,549l3441,519,3441,549xe" filled="true" fillcolor="#00788a" stroked="false">
              <v:path arrowok="t"/>
              <v:fill type="solid"/>
            </v:shape>
            <v:line style="position:absolute" from="3446,519" to="3446,549" stroked="true" strokeweight=".514pt" strokecolor="#00788a">
              <v:stroke dashstyle="solid"/>
            </v:line>
            <v:shape style="position:absolute;left:3451;top:518;width:2;height:30" coordorigin="3452,519" coordsize="0,30" path="m3452,549l3452,519,3452,549xe" filled="true" fillcolor="#00788a" stroked="false">
              <v:path arrowok="t"/>
              <v:fill type="solid"/>
            </v:shape>
            <v:line style="position:absolute" from="3457,519" to="3457,549" stroked="true" strokeweight=".515pt" strokecolor="#00788a">
              <v:stroke dashstyle="solid"/>
            </v:line>
            <v:line style="position:absolute" from="3467,519" to="3467,549" stroked="true" strokeweight=".515pt" strokecolor="#00788a">
              <v:stroke dashstyle="solid"/>
            </v:line>
            <v:shape style="position:absolute;left:3472;top:518;width:2;height:30" coordorigin="3472,519" coordsize="0,30" path="m3472,549l3472,519,3472,549xe" filled="true" fillcolor="#00788a" stroked="false">
              <v:path arrowok="t"/>
              <v:fill type="solid"/>
            </v:shape>
            <v:line style="position:absolute" from="3472,534" to="3482,547" stroked="true" strokeweight="1.5pt" strokecolor="#00788a">
              <v:stroke dashstyle="solid"/>
            </v:line>
            <v:shape style="position:absolute;left:3482;top:532;width:2;height:30" coordorigin="3482,532" coordsize="0,30" path="m3482,562l3482,532,3482,562xe" filled="true" fillcolor="#00788a" stroked="false">
              <v:path arrowok="t"/>
              <v:fill type="solid"/>
            </v:shape>
            <v:line style="position:absolute" from="3482,547" to="3493,560" stroked="true" strokeweight="1.5pt" strokecolor="#00788a">
              <v:stroke dashstyle="solid"/>
            </v:line>
            <v:line style="position:absolute" from="3478,567" to="3508,567" stroked="true" strokeweight=".664pt" strokecolor="#00788a">
              <v:stroke dashstyle="solid"/>
            </v:line>
            <v:shape style="position:absolute;left:1502;top:6233;width:21;height:27" coordorigin="1503,6234" coordsize="21,27" path="m3493,574l3503,587m3503,587l3513,600e" filled="false" stroked="true" strokeweight="1.5pt" strokecolor="#00788a">
              <v:path arrowok="t"/>
              <v:stroke dashstyle="solid"/>
            </v:shape>
            <v:line style="position:absolute" from="3498,607" to="3528,607" stroked="true" strokeweight=".663pt" strokecolor="#00788a">
              <v:stroke dashstyle="solid"/>
            </v:line>
            <v:line style="position:absolute" from="3513,613" to="3524,627" stroked="true" strokeweight="1.5pt" strokecolor="#00788a">
              <v:stroke dashstyle="solid"/>
            </v:line>
            <v:line style="position:absolute" from="3509,633" to="3539,633" stroked="true" strokeweight=".664pt" strokecolor="#00788a">
              <v:stroke dashstyle="solid"/>
            </v:line>
            <v:shape style="position:absolute;left:1533;top:6300;width:21;height:40" coordorigin="1533,6300" coordsize="21,40" path="m3524,640l3534,653m3534,653l3544,680e" filled="false" stroked="true" strokeweight="1.5pt" strokecolor="#00788a">
              <v:path arrowok="t"/>
              <v:stroke dashstyle="solid"/>
            </v:shape>
            <v:line style="position:absolute" from="3529,693" to="3559,693" stroked="true" strokeweight="1.327pt" strokecolor="#00788a">
              <v:stroke dashstyle="solid"/>
            </v:line>
            <v:line style="position:absolute" from="3544,706" to="3554,733" stroked="true" strokeweight="1.5pt" strokecolor="#00788a">
              <v:stroke dashstyle="solid"/>
            </v:line>
            <v:line style="position:absolute" from="3539,753" to="3569,753" stroked="true" strokeweight="1.99pt" strokecolor="#00788a">
              <v:stroke dashstyle="solid"/>
            </v:line>
            <v:line style="position:absolute" from="3554,773" to="3565,812" stroked="true" strokeweight="1.5pt" strokecolor="#00788a">
              <v:stroke dashstyle="solid"/>
            </v:line>
            <v:line style="position:absolute" from="3550,832" to="3580,832" stroked="true" strokeweight="1.991pt" strokecolor="#00788a">
              <v:stroke dashstyle="solid"/>
            </v:line>
            <v:shape style="position:absolute;left:1574;top:6512;width:21;height:80" coordorigin="1575,6513" coordsize="21,80" path="m3565,852l3575,892m3575,892l3585,932e" filled="false" stroked="true" strokeweight="1.5pt" strokecolor="#00788a">
              <v:path arrowok="t"/>
              <v:stroke dashstyle="solid"/>
            </v:shape>
            <v:line style="position:absolute" from="3570,958" to="3600,958" stroked="true" strokeweight="2.653pt" strokecolor="#00788a">
              <v:stroke dashstyle="solid"/>
            </v:line>
            <v:shape style="position:absolute;left:1595;top:6645;width:31;height:266" coordorigin="1595,6645" coordsize="31,266" path="m3585,985l3596,1051m3596,1051l3596,1118m3596,1118l3606,1184m3606,1184l3616,1250e" filled="false" stroked="true" strokeweight="1.5pt" strokecolor="#00788a">
              <v:path arrowok="t"/>
              <v:stroke dashstyle="solid"/>
            </v:shape>
            <v:line style="position:absolute" from="3601,1270" to="3631,1270" stroked="true" strokeweight="1.99pt" strokecolor="#00788a">
              <v:stroke dashstyle="solid"/>
            </v:line>
            <v:line style="position:absolute" from="3616,1290" to="3627,1330" stroked="true" strokeweight="1.5pt" strokecolor="#00788a">
              <v:stroke dashstyle="solid"/>
            </v:line>
            <v:line style="position:absolute" from="3612,1356" to="3642,1356" stroked="true" strokeweight="2.653pt" strokecolor="#00788a">
              <v:stroke dashstyle="solid"/>
            </v:line>
            <v:line style="position:absolute" from="1981,1460" to="5548,1460" stroked="true" strokeweight=".5pt" strokecolor="#231f20">
              <v:stroke dashstyle="solid"/>
            </v:line>
            <v:shape style="position:absolute;left:1636;top:7043;width:21;height:93" coordorigin="1636,7043" coordsize="21,93" path="m3627,1383l3637,1423m3637,1423l3647,1476e" filled="false" stroked="true" strokeweight="1.5pt" strokecolor="#00788a">
              <v:path arrowok="t"/>
              <v:stroke dashstyle="solid"/>
            </v:shape>
            <v:line style="position:absolute" from="3632,1496" to="3662,1496" stroked="true" strokeweight="1.99pt" strokecolor="#00788a">
              <v:stroke dashstyle="solid"/>
            </v:line>
            <v:line style="position:absolute" from="3647,1516" to="3657,1555" stroked="true" strokeweight="1.5pt" strokecolor="#00788a">
              <v:stroke dashstyle="solid"/>
            </v:line>
            <v:line style="position:absolute" from="3642,1562" to="3672,1562" stroked="true" strokeweight=".663pt" strokecolor="#00788a">
              <v:stroke dashstyle="solid"/>
            </v:line>
            <v:line style="position:absolute" from="3657,1569" to="3668,1555" stroked="true" strokeweight="1.5pt" strokecolor="#00788a">
              <v:stroke dashstyle="solid"/>
            </v:line>
            <v:line style="position:absolute" from="3653,1536" to="3683,1536" stroked="true" strokeweight="1.99pt" strokecolor="#00788a">
              <v:stroke dashstyle="solid"/>
            </v:line>
            <v:shape style="position:absolute;left:1677;top:7136;width:21;height:40" coordorigin="1677,7136" coordsize="21,40" path="m3668,1516l3678,1489m3678,1489l3688,1476e" filled="false" stroked="true" strokeweight="1.5pt" strokecolor="#00788a">
              <v:path arrowok="t"/>
              <v:stroke dashstyle="solid"/>
            </v:shape>
            <v:line style="position:absolute" from="3673,1469" to="3703,1469" stroked="true" strokeweight=".663pt" strokecolor="#00788a">
              <v:stroke dashstyle="solid"/>
            </v:line>
            <v:line style="position:absolute" from="3688,1463" to="3699,1436" stroked="true" strokeweight="1.5pt" strokecolor="#00788a">
              <v:stroke dashstyle="solid"/>
            </v:line>
            <v:line style="position:absolute" from="3684,1429" to="3714,1429" stroked="true" strokeweight=".663pt" strokecolor="#00788a">
              <v:stroke dashstyle="solid"/>
            </v:line>
            <v:shape style="position:absolute;left:1708;top:7043;width:21;height:40" coordorigin="1708,7043" coordsize="21,40" path="m3699,1423l3709,1396m3709,1396l3719,1383e" filled="false" stroked="true" strokeweight="1.5pt" strokecolor="#00788a">
              <v:path arrowok="t"/>
              <v:stroke dashstyle="solid"/>
            </v:shape>
            <v:line style="position:absolute" from="3704,1370" to="3734,1370" stroked="true" strokeweight="1.326pt" strokecolor="#00788a">
              <v:stroke dashstyle="solid"/>
            </v:line>
            <v:line style="position:absolute" from="3719,1356" to="3729,1343" stroked="true" strokeweight="1.5pt" strokecolor="#00788a">
              <v:stroke dashstyle="solid"/>
            </v:line>
            <v:line style="position:absolute" from="3714,1337" to="3744,1337" stroked="true" strokeweight=".663pt" strokecolor="#00788a">
              <v:stroke dashstyle="solid"/>
            </v:line>
            <v:line style="position:absolute" from="3729,1330" to="3740,1317" stroked="true" strokeweight="1.5pt" strokecolor="#00788a">
              <v:stroke dashstyle="solid"/>
            </v:line>
            <v:line style="position:absolute" from="3725,1310" to="3755,1310" stroked="true" strokeweight=".663pt" strokecolor="#00788a">
              <v:stroke dashstyle="solid"/>
            </v:line>
            <v:shape style="position:absolute;left:1749;top:6937;width:21;height:27" coordorigin="1749,6937" coordsize="21,27" path="m3740,1303l3750,1290m3750,1290l3760,1277e" filled="false" stroked="true" strokeweight="1.5pt" strokecolor="#00788a">
              <v:path arrowok="t"/>
              <v:stroke dashstyle="solid"/>
            </v:shape>
            <v:line style="position:absolute" from="3745,1270" to="3775,1270" stroked="true" strokeweight=".663pt" strokecolor="#00788a">
              <v:stroke dashstyle="solid"/>
            </v:line>
            <v:line style="position:absolute" from="3760,1264" to="3771,1250" stroked="true" strokeweight="1.5pt" strokecolor="#00788a">
              <v:stroke dashstyle="solid"/>
            </v:line>
            <v:line style="position:absolute" from="3756,1244" to="3786,1244" stroked="true" strokeweight=".664pt" strokecolor="#00788a">
              <v:stroke dashstyle="solid"/>
            </v:line>
            <v:line style="position:absolute" from="3776,1222" to="3776,1252" stroked="true" strokeweight=".514pt" strokecolor="#00788a">
              <v:stroke dashstyle="solid"/>
            </v:line>
            <v:line style="position:absolute" from="3781,1237" to="3791,1224" stroked="true" strokeweight="1.5pt" strokecolor="#00788a">
              <v:stroke dashstyle="solid"/>
            </v:line>
            <v:shape style="position:absolute;left:3791;top:1208;width:2;height:30" coordorigin="3791,1209" coordsize="0,30" path="m3791,1239l3791,1209,3791,1239xe" filled="true" fillcolor="#00788a" stroked="false">
              <v:path arrowok="t"/>
              <v:fill type="solid"/>
            </v:shape>
            <v:line style="position:absolute" from="3791,1224" to="3801,1211" stroked="true" strokeweight="1.5pt" strokecolor="#00788a">
              <v:stroke dashstyle="solid"/>
            </v:line>
            <v:shape style="position:absolute;left:3801;top:1195;width:2;height:30" coordorigin="3801,1196" coordsize="0,30" path="m3801,1226l3801,1196,3801,1226xe" filled="true" fillcolor="#00788a" stroked="false">
              <v:path arrowok="t"/>
              <v:fill type="solid"/>
            </v:shape>
            <v:line style="position:absolute" from="3807,1196" to="3807,1226" stroked="true" strokeweight=".515pt" strokecolor="#00788a">
              <v:stroke dashstyle="solid"/>
            </v:line>
            <v:line style="position:absolute" from="3812,1211" to="3822,1197" stroked="true" strokeweight="1.5pt" strokecolor="#00788a">
              <v:stroke dashstyle="solid"/>
            </v:line>
            <v:shape style="position:absolute;left:3822;top:1182;width:2;height:30" coordorigin="3822,1182" coordsize="0,30" path="m3822,1212l3822,1182,3822,1212xe" filled="true" fillcolor="#00788a" stroked="false">
              <v:path arrowok="t"/>
              <v:fill type="solid"/>
            </v:shape>
            <v:line style="position:absolute" from="3827,1182" to="3827,1212" stroked="true" strokeweight=".515pt" strokecolor="#00788a">
              <v:stroke dashstyle="solid"/>
            </v:line>
            <v:shape style="position:absolute;left:3832;top:1182;width:2;height:30" coordorigin="3832,1182" coordsize="0,30" path="m3832,1212l3832,1182,3832,1212xe" filled="true" fillcolor="#00788a" stroked="false">
              <v:path arrowok="t"/>
              <v:fill type="solid"/>
            </v:shape>
            <v:line style="position:absolute" from="3832,1197" to="3843,1184" stroked="true" strokeweight="1.5pt" strokecolor="#00788a">
              <v:stroke dashstyle="solid"/>
            </v:line>
            <v:shape style="position:absolute;left:3842;top:1168;width:2;height:30" coordorigin="3843,1169" coordsize="0,30" path="m3843,1199l3843,1169,3843,1199xe" filled="true" fillcolor="#00788a" stroked="false">
              <v:path arrowok="t"/>
              <v:fill type="solid"/>
            </v:shape>
            <v:line style="position:absolute" from="3848,1169" to="3848,1199" stroked="true" strokeweight=".514pt" strokecolor="#00788a">
              <v:stroke dashstyle="solid"/>
            </v:line>
            <v:line style="position:absolute" from="3858,1169" to="3858,1199" stroked="true" strokeweight=".514pt" strokecolor="#00788a">
              <v:stroke dashstyle="solid"/>
            </v:line>
            <v:line style="position:absolute" from="3863,1184" to="3863,1184" stroked="true" strokeweight="1.5pt" strokecolor="#00788a">
              <v:stroke dashstyle="solid"/>
            </v:line>
            <v:line style="position:absolute" from="3868,1169" to="3868,1199" stroked="true" strokeweight=".515pt" strokecolor="#00788a">
              <v:stroke dashstyle="solid"/>
            </v:line>
            <v:line style="position:absolute" from="3858,1177" to="3888,1177" stroked="true" strokeweight=".663pt" strokecolor="#00788a">
              <v:stroke dashstyle="solid"/>
            </v:line>
            <v:line style="position:absolute" from="3879,1156" to="3879,1186" stroked="true" strokeweight=".515pt" strokecolor="#00788a">
              <v:stroke dashstyle="solid"/>
            </v:line>
            <v:line style="position:absolute" from="3889,1156" to="3889,1186" stroked="true" strokeweight=".514pt" strokecolor="#00788a">
              <v:stroke dashstyle="solid"/>
            </v:line>
            <v:shape style="position:absolute;left:3894;top:1155;width:2;height:30" coordorigin="3894,1156" coordsize="0,30" path="m3894,1186l3894,1156,3894,1186xe" filled="true" fillcolor="#00788a" stroked="false">
              <v:path arrowok="t"/>
              <v:fill type="solid"/>
            </v:shape>
            <v:line style="position:absolute" from="3899,1156" to="3899,1186" stroked="true" strokeweight=".515pt" strokecolor="#00788a">
              <v:stroke dashstyle="solid"/>
            </v:line>
            <v:shape style="position:absolute;left:3904;top:1155;width:2;height:30" coordorigin="3904,1156" coordsize="0,30" path="m3904,1186l3904,1156,3904,1186xe" filled="true" fillcolor="#00788a" stroked="false">
              <v:path arrowok="t"/>
              <v:fill type="solid"/>
            </v:shape>
            <v:line style="position:absolute" from="3904,1171" to="3915,1157" stroked="true" strokeweight="1.5pt" strokecolor="#00788a">
              <v:stroke dashstyle="solid"/>
            </v:line>
            <v:line style="position:absolute" from="3920,1142" to="3920,1172" stroked="true" strokeweight=".515pt" strokecolor="#00788a">
              <v:stroke dashstyle="solid"/>
            </v:line>
            <v:line style="position:absolute" from="3925,1157" to="3925,1157" stroked="true" strokeweight="1.5pt" strokecolor="#00788a">
              <v:stroke dashstyle="solid"/>
            </v:line>
            <v:line style="position:absolute" from="3930,1142" to="3930,1172" stroked="true" strokeweight=".514pt" strokecolor="#00788a">
              <v:stroke dashstyle="solid"/>
            </v:line>
            <v:line style="position:absolute" from="3920,1151" to="3950,1151" stroked="true" strokeweight=".663pt" strokecolor="#00788a">
              <v:stroke dashstyle="solid"/>
            </v:line>
            <v:line style="position:absolute" from="3940,1129" to="3940,1159" stroked="true" strokeweight=".515pt" strokecolor="#00788a">
              <v:stroke dashstyle="solid"/>
            </v:line>
            <v:line style="position:absolute" from="3946,1144" to="3946,1144" stroked="true" strokeweight="1.5pt" strokecolor="#00788a">
              <v:stroke dashstyle="solid"/>
            </v:line>
            <v:line style="position:absolute" from="3951,1129" to="3951,1159" stroked="true" strokeweight=".515pt" strokecolor="#00788a">
              <v:stroke dashstyle="solid"/>
            </v:line>
            <v:line style="position:absolute" from="3961,1129" to="3961,1159" stroked="true" strokeweight=".514pt" strokecolor="#00788a">
              <v:stroke dashstyle="solid"/>
            </v:line>
            <v:shape style="position:absolute;left:3966;top:1129;width:2;height:30" coordorigin="3966,1129" coordsize="0,30" path="m3966,1159l3966,1129,3966,1159xe" filled="true" fillcolor="#00788a" stroked="false">
              <v:path arrowok="t"/>
              <v:fill type="solid"/>
            </v:shape>
            <v:line style="position:absolute" from="3971,1129" to="3971,1159" stroked="true" strokeweight=".515pt" strokecolor="#00788a">
              <v:stroke dashstyle="solid"/>
            </v:line>
            <v:shape style="position:absolute;left:3976;top:1129;width:2;height:30" coordorigin="3976,1129" coordsize="0,30" path="m3976,1159l3976,1129,3976,1159xe" filled="true" fillcolor="#00788a" stroked="false">
              <v:path arrowok="t"/>
              <v:fill type="solid"/>
            </v:shape>
            <v:line style="position:absolute" from="3982,1129" to="3982,1159" stroked="true" strokeweight=".514pt" strokecolor="#00788a">
              <v:stroke dashstyle="solid"/>
            </v:line>
            <v:line style="position:absolute" from="3992,1129" to="3992,1159" stroked="true" strokeweight=".515pt" strokecolor="#00788a">
              <v:stroke dashstyle="solid"/>
            </v:line>
            <v:shape style="position:absolute;left:3997;top:1129;width:2;height:30" coordorigin="3997,1129" coordsize="0,30" path="m3997,1159l3997,1129,3997,1159xe" filled="true" fillcolor="#00788a" stroked="false">
              <v:path arrowok="t"/>
              <v:fill type="solid"/>
            </v:shape>
            <v:line style="position:absolute" from="4002,1129" to="4002,1159" stroked="true" strokeweight=".515pt" strokecolor="#00788a">
              <v:stroke dashstyle="solid"/>
            </v:line>
            <v:shape style="position:absolute;left:4007;top:1129;width:2;height:30" coordorigin="4007,1129" coordsize="0,30" path="m4007,1159l4007,1129,4007,1159xe" filled="true" fillcolor="#00788a" stroked="false">
              <v:path arrowok="t"/>
              <v:fill type="solid"/>
            </v:shape>
            <v:line style="position:absolute" from="4012,1129" to="4012,1159" stroked="true" strokeweight=".514pt" strokecolor="#00788a">
              <v:stroke dashstyle="solid"/>
            </v:line>
            <v:line style="position:absolute" from="4003,1151" to="4033,1151" stroked="true" strokeweight=".663pt" strokecolor="#00788a">
              <v:stroke dashstyle="solid"/>
            </v:line>
            <v:shape style="position:absolute;left:2027;top:6817;width:21;height:27" coordorigin="2027,6818" coordsize="21,27" path="m4018,1157l4028,1171m4028,1171l4038,1184e" filled="false" stroked="true" strokeweight="1.5pt" strokecolor="#00788a">
              <v:path arrowok="t"/>
              <v:stroke dashstyle="solid"/>
            </v:shape>
            <v:line style="position:absolute" from="4023,1191" to="4053,1191" stroked="true" strokeweight=".663pt" strokecolor="#00788a">
              <v:stroke dashstyle="solid"/>
            </v:line>
            <v:line style="position:absolute" from="4038,1197" to="4048,1211" stroked="true" strokeweight="1.5pt" strokecolor="#00788a">
              <v:stroke dashstyle="solid"/>
            </v:line>
            <v:line style="position:absolute" from="4033,1224" to="4063,1224" stroked="true" strokeweight="1.326pt" strokecolor="#00788a">
              <v:stroke dashstyle="solid"/>
            </v:line>
            <v:shape style="position:absolute;left:2058;top:6897;width:21;height:40" coordorigin="2058,6897" coordsize="21,40" path="m4048,1237l4059,1250m4059,1250l4069,1277e" filled="false" stroked="true" strokeweight="1.5pt" strokecolor="#00788a">
              <v:path arrowok="t"/>
              <v:stroke dashstyle="solid"/>
            </v:shape>
            <v:line style="position:absolute" from="4054,1290" to="4084,1290" stroked="true" strokeweight="1.327pt" strokecolor="#00788a">
              <v:stroke dashstyle="solid"/>
            </v:line>
            <v:line style="position:absolute" from="4069,1303" to="4079,1317" stroked="true" strokeweight="1.5pt" strokecolor="#00788a">
              <v:stroke dashstyle="solid"/>
            </v:line>
            <v:line style="position:absolute" from="4064,1330" to="4094,1330" stroked="true" strokeweight="1.327pt" strokecolor="#00788a">
              <v:stroke dashstyle="solid"/>
            </v:line>
            <v:line style="position:absolute" from="4079,1343" to="4090,1356" stroked="true" strokeweight="1.5pt" strokecolor="#00788a">
              <v:stroke dashstyle="solid"/>
            </v:line>
            <v:line style="position:absolute" from="4095,1341" to="4095,1371" stroked="true" strokeweight=".514pt" strokecolor="#00788a">
              <v:stroke dashstyle="solid"/>
            </v:line>
            <v:line style="position:absolute" from="4085,1363" to="4115,1363" stroked="true" strokeweight=".663pt" strokecolor="#00788a">
              <v:stroke dashstyle="solid"/>
            </v:line>
            <v:line style="position:absolute" from="4105,1355" to="4105,1385" stroked="true" strokeweight=".515pt" strokecolor="#00788a">
              <v:stroke dashstyle="solid"/>
            </v:line>
            <v:shape style="position:absolute;left:4110;top:1354;width:2;height:30" coordorigin="4110,1355" coordsize="0,30" path="m4110,1385l4110,1355,4110,1385xe" filled="true" fillcolor="#00788a" stroked="false">
              <v:path arrowok="t"/>
              <v:fill type="solid"/>
            </v:shape>
            <v:line style="position:absolute" from="4115,1355" to="4115,1385" stroked="true" strokeweight=".514pt" strokecolor="#00788a">
              <v:stroke dashstyle="solid"/>
            </v:line>
            <v:shape style="position:absolute;left:4120;top:1354;width:2;height:30" coordorigin="4120,1355" coordsize="0,30" path="m4120,1385l4120,1355,4120,1385xe" filled="true" fillcolor="#00788a" stroked="false">
              <v:path arrowok="t"/>
              <v:fill type="solid"/>
            </v:shape>
            <v:line style="position:absolute" from="4126,1355" to="4126,1385" stroked="true" strokeweight=".515pt" strokecolor="#00788a">
              <v:stroke dashstyle="solid"/>
            </v:line>
            <v:line style="position:absolute" from="4131,1370" to="4141,1356" stroked="true" strokeweight="1.5pt" strokecolor="#00788a">
              <v:stroke dashstyle="solid"/>
            </v:line>
            <v:line style="position:absolute" from="4126,1350" to="4156,1350" stroked="true" strokeweight=".664pt" strokecolor="#00788a">
              <v:stroke dashstyle="solid"/>
            </v:line>
            <v:line style="position:absolute" from="4146,1328" to="4146,1358" stroked="true" strokeweight=".514pt" strokecolor="#00788a">
              <v:stroke dashstyle="solid"/>
            </v:line>
            <v:line style="position:absolute" from="4151,1343" to="4151,1343" stroked="true" strokeweight="1.5pt" strokecolor="#00788a">
              <v:stroke dashstyle="solid"/>
            </v:line>
            <v:line style="position:absolute" from="4157,1328" to="4157,1358" stroked="true" strokeweight=".515pt" strokecolor="#00788a">
              <v:stroke dashstyle="solid"/>
            </v:line>
            <v:line style="position:absolute" from="4167,1328" to="4167,1358" stroked="true" strokeweight=".514pt" strokecolor="#00788a">
              <v:stroke dashstyle="solid"/>
            </v:line>
            <v:line style="position:absolute" from="4157,1350" to="4187,1350" stroked="true" strokeweight=".664pt" strokecolor="#00788a">
              <v:stroke dashstyle="solid"/>
            </v:line>
            <v:line style="position:absolute" from="4172,1356" to="4182,1370" stroked="true" strokeweight="1.5pt" strokecolor="#00788a">
              <v:stroke dashstyle="solid"/>
            </v:line>
            <v:line style="position:absolute" from="4167,1376" to="4197,1376" stroked="true" strokeweight=".663pt" strokecolor="#00788a">
              <v:stroke dashstyle="solid"/>
            </v:line>
            <v:line style="position:absolute" from="4182,1383" to="4193,1396" stroked="true" strokeweight="1.5pt" strokecolor="#00788a">
              <v:stroke dashstyle="solid"/>
            </v:line>
            <v:line style="position:absolute" from="4178,1403" to="4208,1403" stroked="true" strokeweight=".663pt" strokecolor="#00788a">
              <v:stroke dashstyle="solid"/>
            </v:line>
            <v:shape style="position:absolute;left:2202;top:7069;width:21;height:40" coordorigin="2202,7070" coordsize="21,40" path="m4193,1410l4203,1423m4203,1423l4213,1449e" filled="false" stroked="true" strokeweight="1.5pt" strokecolor="#00788a">
              <v:path arrowok="t"/>
              <v:stroke dashstyle="solid"/>
            </v:shape>
            <v:line style="position:absolute" from="4198,1456" to="4228,1456" stroked="true" strokeweight=".664pt" strokecolor="#00788a">
              <v:stroke dashstyle="solid"/>
            </v:line>
            <v:line style="position:absolute" from="4213,1463" to="4223,1476" stroked="true" strokeweight="1.5pt" strokecolor="#00788a">
              <v:stroke dashstyle="solid"/>
            </v:line>
            <v:line style="position:absolute" from="4208,1489" to="4238,1489" stroked="true" strokeweight="1.327pt" strokecolor="#00788a">
              <v:stroke dashstyle="solid"/>
            </v:line>
            <v:line style="position:absolute" from="4223,1502" to="4234,1516" stroked="true" strokeweight="1.5pt" strokecolor="#00788a">
              <v:stroke dashstyle="solid"/>
            </v:line>
            <v:line style="position:absolute" from="4239,1501" to="4239,1531" stroked="true" strokeweight=".515pt" strokecolor="#00788a">
              <v:stroke dashstyle="solid"/>
            </v:line>
            <v:line style="position:absolute" from="4229,1522" to="4259,1522" stroked="true" strokeweight=".663pt" strokecolor="#00788a">
              <v:stroke dashstyle="solid"/>
            </v:line>
            <v:line style="position:absolute" from="4249,1514" to="4249,1544" stroked="true" strokeweight=".515pt" strokecolor="#00788a">
              <v:stroke dashstyle="solid"/>
            </v:line>
            <v:line style="position:absolute" from="4254,1529" to="4254,1529" stroked="true" strokeweight="1.5pt" strokecolor="#00788a">
              <v:stroke dashstyle="solid"/>
            </v:line>
            <v:line style="position:absolute" from="4259,1514" to="4259,1544" stroked="true" strokeweight=".514pt" strokecolor="#00788a">
              <v:stroke dashstyle="solid"/>
            </v:line>
            <v:line style="position:absolute" from="4265,1529" to="4275,1542" stroked="true" strokeweight="1.5pt" strokecolor="#00788a">
              <v:stroke dashstyle="solid"/>
            </v:line>
            <v:shape style="position:absolute;left:4274;top:1527;width:2;height:30" coordorigin="4275,1527" coordsize="0,30" path="m4275,1557l4275,1527,4275,1557xe" filled="true" fillcolor="#00788a" stroked="false">
              <v:path arrowok="t"/>
              <v:fill type="solid"/>
            </v:shape>
            <v:line style="position:absolute" from="4280,1527" to="4280,1557" stroked="true" strokeweight=".514pt" strokecolor="#00788a">
              <v:stroke dashstyle="solid"/>
            </v:line>
            <v:shape style="position:absolute;left:4285;top:1527;width:2;height:30" coordorigin="4285,1527" coordsize="0,30" path="m4285,1557l4285,1527,4285,1557xe" filled="true" fillcolor="#00788a" stroked="false">
              <v:path arrowok="t"/>
              <v:fill type="solid"/>
            </v:shape>
            <v:line style="position:absolute" from="4290,1527" to="4290,1557" stroked="true" strokeweight=".515pt" strokecolor="#00788a">
              <v:stroke dashstyle="solid"/>
            </v:line>
            <v:shape style="position:absolute;left:4295;top:1527;width:2;height:30" coordorigin="4295,1527" coordsize="0,30" path="m4295,1557l4295,1527,4295,1557xe" filled="true" fillcolor="#00788a" stroked="false">
              <v:path arrowok="t"/>
              <v:fill type="solid"/>
            </v:shape>
            <v:line style="position:absolute" from="4301,1527" to="4301,1557" stroked="true" strokeweight=".514pt" strokecolor="#00788a">
              <v:stroke dashstyle="solid"/>
            </v:line>
            <v:line style="position:absolute" from="4306,1542" to="4316,1555" stroked="true" strokeweight="1.5pt" strokecolor="#00788a">
              <v:stroke dashstyle="solid"/>
            </v:line>
            <v:line style="position:absolute" from="4301,1562" to="4331,1562" stroked="true" strokeweight=".663pt" strokecolor="#00788a">
              <v:stroke dashstyle="solid"/>
            </v:line>
            <v:line style="position:absolute" from="4321,1554" to="4321,1584" stroked="true" strokeweight=".515pt" strokecolor="#00788a">
              <v:stroke dashstyle="solid"/>
            </v:line>
            <v:line style="position:absolute" from="4311,1575" to="4341,1575" stroked="true" strokeweight=".664pt" strokecolor="#00788a">
              <v:stroke dashstyle="solid"/>
            </v:line>
            <v:line style="position:absolute" from="4326,1582" to="4337,1595" stroked="true" strokeweight="1.5pt" strokecolor="#00788a">
              <v:stroke dashstyle="solid"/>
            </v:line>
            <v:line style="position:absolute" from="4342,1580" to="4342,1610" stroked="true" strokeweight=".515pt" strokecolor="#00788a">
              <v:stroke dashstyle="solid"/>
            </v:line>
            <v:line style="position:absolute" from="4332,1602" to="4362,1602" stroked="true" strokeweight=".664pt" strokecolor="#00788a">
              <v:stroke dashstyle="solid"/>
            </v:line>
            <v:line style="position:absolute" from="4352,1594" to="4352,1624" stroked="true" strokeweight=".514pt" strokecolor="#00788a">
              <v:stroke dashstyle="solid"/>
            </v:line>
            <v:line style="position:absolute" from="4342,1615" to="4372,1615" stroked="true" strokeweight=".663pt" strokecolor="#00788a">
              <v:stroke dashstyle="solid"/>
            </v:line>
            <v:line style="position:absolute" from="4357,1622" to="4367,1635" stroked="true" strokeweight="1.5pt" strokecolor="#00788a">
              <v:stroke dashstyle="solid"/>
            </v:line>
            <v:line style="position:absolute" from="4373,1620" to="4373,1650" stroked="true" strokeweight=".514pt" strokecolor="#00788a">
              <v:stroke dashstyle="solid"/>
            </v:line>
            <v:line style="position:absolute" from="4363,1638" to="4393,1638" stroked="true" strokeweight=".339pt" strokecolor="#00788a">
              <v:stroke dashstyle="solid"/>
            </v:line>
            <v:line style="position:absolute" from="4378,1642" to="4388,1635" stroked="true" strokeweight="1.5pt" strokecolor="#00788a">
              <v:stroke dashstyle="solid"/>
            </v:line>
            <v:shape style="position:absolute;left:4388;top:1620;width:2;height:30" coordorigin="4388,1620" coordsize="0,30" path="m4388,1650l4388,1620,4388,1650xe" filled="true" fillcolor="#00788a" stroked="false">
              <v:path arrowok="t"/>
              <v:fill type="solid"/>
            </v:shape>
            <v:line style="position:absolute" from="4393,1620" to="4393,1650" stroked="true" strokeweight=".514pt" strokecolor="#00788a">
              <v:stroke dashstyle="solid"/>
            </v:line>
            <v:shape style="position:absolute;left:4398;top:1620;width:2;height:30" coordorigin="4398,1620" coordsize="0,30" path="m4398,1650l4398,1620,4398,1650xe" filled="true" fillcolor="#00788a" stroked="false">
              <v:path arrowok="t"/>
              <v:fill type="solid"/>
            </v:shape>
            <v:line style="position:absolute" from="4398,1635" to="4409,1622" stroked="true" strokeweight="1.5pt" strokecolor="#00788a">
              <v:stroke dashstyle="solid"/>
            </v:line>
            <v:line style="position:absolute" from="4414,1607" to="4414,1637" stroked="true" strokeweight=".515pt" strokecolor="#00788a">
              <v:stroke dashstyle="solid"/>
            </v:line>
            <v:line style="position:absolute" from="4404,1615" to="4434,1615" stroked="true" strokeweight=".663pt" strokecolor="#00788a">
              <v:stroke dashstyle="solid"/>
            </v:line>
            <v:line style="position:absolute" from="4424,1594" to="4424,1624" stroked="true" strokeweight=".514pt" strokecolor="#00788a">
              <v:stroke dashstyle="solid"/>
            </v:line>
            <v:shape style="position:absolute;left:2438;top:7255;width:11;height:14" coordorigin="2439,7256" coordsize="11,14" path="m4429,1609l4429,1609m4429,1609l4439,1595e" filled="false" stroked="true" strokeweight="1.5pt" strokecolor="#00788a">
              <v:path arrowok="t"/>
              <v:stroke dashstyle="solid"/>
            </v:shape>
            <v:line style="position:absolute" from="4445,1580" to="4445,1610" stroked="true" strokeweight=".515pt" strokecolor="#00788a">
              <v:stroke dashstyle="solid"/>
            </v:line>
            <v:line style="position:absolute" from="4450,1595" to="4450,1595" stroked="true" strokeweight="1.5pt" strokecolor="#00788a">
              <v:stroke dashstyle="solid"/>
            </v:line>
            <v:line style="position:absolute" from="4455,1580" to="4455,1610" stroked="true" strokeweight=".515pt" strokecolor="#00788a">
              <v:stroke dashstyle="solid"/>
            </v:line>
            <v:line style="position:absolute" from="4445,1589" to="4475,1589" stroked="true" strokeweight=".663pt" strokecolor="#00788a">
              <v:stroke dashstyle="solid"/>
            </v:line>
            <v:line style="position:absolute" from="4465,1567" to="4465,1597" stroked="true" strokeweight=".514pt" strokecolor="#00788a">
              <v:stroke dashstyle="solid"/>
            </v:line>
            <v:line style="position:absolute" from="4470,1582" to="4470,1582" stroked="true" strokeweight="1.5pt" strokecolor="#00788a">
              <v:stroke dashstyle="solid"/>
            </v:line>
            <v:line style="position:absolute" from="4476,1567" to="4476,1597" stroked="true" strokeweight=".515pt" strokecolor="#00788a">
              <v:stroke dashstyle="solid"/>
            </v:line>
            <v:shape style="position:absolute;left:2490;top:7229;width:11;height:14" coordorigin="2490,7229" coordsize="11,14" path="m4481,1582l4491,1569m4491,1569l4491,1569e" filled="false" stroked="true" strokeweight="1.5pt" strokecolor="#00788a">
              <v:path arrowok="t"/>
              <v:stroke dashstyle="solid"/>
            </v:shape>
            <v:line style="position:absolute" from="4496,1554" to="4496,1584" stroked="true" strokeweight=".514pt" strokecolor="#00788a">
              <v:stroke dashstyle="solid"/>
            </v:line>
            <v:line style="position:absolute" from="4486,1562" to="4516,1562" stroked="true" strokeweight=".663pt" strokecolor="#00788a">
              <v:stroke dashstyle="solid"/>
            </v:line>
            <v:line style="position:absolute" from="4506,1540" to="4506,1570" stroked="true" strokeweight=".514pt" strokecolor="#00788a">
              <v:stroke dashstyle="solid"/>
            </v:line>
            <v:line style="position:absolute" from="4517,1540" to="4517,1570" stroked="true" strokeweight=".515pt" strokecolor="#00788a">
              <v:stroke dashstyle="solid"/>
            </v:line>
            <v:shape style="position:absolute;left:4521;top:1540;width:2;height:30" coordorigin="4522,1540" coordsize="0,30" path="m4522,1570l4522,1540,4522,1570xe" filled="true" fillcolor="#00788a" stroked="false">
              <v:path arrowok="t"/>
              <v:fill type="solid"/>
            </v:shape>
            <v:line style="position:absolute" from="4522,1555" to="4532,1542" stroked="true" strokeweight="1.5pt" strokecolor="#00788a">
              <v:stroke dashstyle="solid"/>
            </v:line>
            <v:shape style="position:absolute;left:4532;top:1527;width:2;height:30" coordorigin="4532,1527" coordsize="0,30" path="m4532,1557l4532,1527,4532,1557xe" filled="true" fillcolor="#00788a" stroked="false">
              <v:path arrowok="t"/>
              <v:fill type="solid"/>
            </v:shape>
            <v:line style="position:absolute" from="4537,1527" to="4537,1557" stroked="true" strokeweight=".514pt" strokecolor="#00788a">
              <v:stroke dashstyle="solid"/>
            </v:line>
            <v:line style="position:absolute" from="4542,1542" to="4553,1529" stroked="true" strokeweight="1.5pt" strokecolor="#00788a">
              <v:stroke dashstyle="solid"/>
            </v:line>
            <v:shape style="position:absolute;left:4552;top:1513;width:2;height:30" coordorigin="4553,1514" coordsize="0,30" path="m4553,1544l4553,1514,4553,1544xe" filled="true" fillcolor="#00788a" stroked="false">
              <v:path arrowok="t"/>
              <v:fill type="solid"/>
            </v:shape>
            <v:line style="position:absolute" from="4558,1514" to="4558,1544" stroked="true" strokeweight=".514pt" strokecolor="#00788a">
              <v:stroke dashstyle="solid"/>
            </v:line>
            <v:shape style="position:absolute;left:4563;top:1513;width:2;height:30" coordorigin="4563,1514" coordsize="0,30" path="m4563,1544l4563,1514,4563,1544xe" filled="true" fillcolor="#00788a" stroked="false">
              <v:path arrowok="t"/>
              <v:fill type="solid"/>
            </v:shape>
            <v:line style="position:absolute" from="4568,1514" to="4568,1544" stroked="true" strokeweight=".515pt" strokecolor="#00788a">
              <v:stroke dashstyle="solid"/>
            </v:line>
            <v:line style="position:absolute" from="4558,1522" to="4588,1522" stroked="true" strokeweight=".663pt" strokecolor="#00788a">
              <v:stroke dashstyle="solid"/>
            </v:line>
            <v:line style="position:absolute" from="4578,1501" to="4578,1531" stroked="true" strokeweight=".514pt" strokecolor="#00788a">
              <v:stroke dashstyle="solid"/>
            </v:line>
            <v:line style="position:absolute" from="4589,1501" to="4589,1531" stroked="true" strokeweight=".515pt" strokecolor="#00788a">
              <v:stroke dashstyle="solid"/>
            </v:line>
            <v:shape style="position:absolute;left:4593;top:1500;width:2;height:30" coordorigin="4594,1501" coordsize="0,30" path="m4594,1531l4594,1501,4594,1531xe" filled="true" fillcolor="#00788a" stroked="false">
              <v:path arrowok="t"/>
              <v:fill type="solid"/>
            </v:shape>
            <v:line style="position:absolute" from="4599,1501" to="4599,1531" stroked="true" strokeweight=".514pt" strokecolor="#00788a">
              <v:stroke dashstyle="solid"/>
            </v:line>
            <v:shape style="position:absolute;left:4604;top:1500;width:2;height:30" coordorigin="4604,1501" coordsize="0,30" path="m4604,1531l4604,1501,4604,1531xe" filled="true" fillcolor="#00788a" stroked="false">
              <v:path arrowok="t"/>
              <v:fill type="solid"/>
            </v:shape>
            <v:line style="position:absolute" from="4609,1501" to="4609,1531" stroked="true" strokeweight=".515pt" strokecolor="#00788a">
              <v:stroke dashstyle="solid"/>
            </v:line>
            <v:line style="position:absolute" from="4620,1501" to="4620,1531" stroked="true" strokeweight=".515pt" strokecolor="#00788a">
              <v:stroke dashstyle="solid"/>
            </v:line>
            <v:shape style="position:absolute;left:4624;top:1500;width:2;height:30" coordorigin="4625,1501" coordsize="0,30" path="m4625,1531l4625,1501,4625,1531xe" filled="true" fillcolor="#00788a" stroked="false">
              <v:path arrowok="t"/>
              <v:fill type="solid"/>
            </v:shape>
            <v:line style="position:absolute" from="4630,1501" to="4630,1531" stroked="true" strokeweight=".514pt" strokecolor="#00788a">
              <v:stroke dashstyle="solid"/>
            </v:line>
            <v:shape style="position:absolute;left:4635;top:1500;width:2;height:30" coordorigin="4635,1501" coordsize="0,30" path="m4635,1531l4635,1501,4635,1531xe" filled="true" fillcolor="#00788a" stroked="false">
              <v:path arrowok="t"/>
              <v:fill type="solid"/>
            </v:shape>
            <v:line style="position:absolute" from="4635,1516" to="4645,1529" stroked="true" strokeweight="1.5pt" strokecolor="#00788a">
              <v:stroke dashstyle="solid"/>
            </v:line>
            <v:shape style="position:absolute;left:4645;top:1513;width:2;height:30" coordorigin="4645,1514" coordsize="0,30" path="m4645,1544l4645,1514,4645,1544xe" filled="true" fillcolor="#00788a" stroked="false">
              <v:path arrowok="t"/>
              <v:fill type="solid"/>
            </v:shape>
            <v:line style="position:absolute" from="4650,1514" to="4650,1544" stroked="true" strokeweight=".514pt" strokecolor="#00788a">
              <v:stroke dashstyle="solid"/>
            </v:line>
            <v:line style="position:absolute" from="4656,1529" to="4666,1542" stroked="true" strokeweight="1.5pt" strokecolor="#00788a">
              <v:stroke dashstyle="solid"/>
            </v:line>
            <v:line style="position:absolute" from="4651,1536" to="4681,1536" stroked="true" strokeweight=".664pt" strokecolor="#00788a">
              <v:stroke dashstyle="solid"/>
            </v:line>
            <v:line style="position:absolute" from="4671,1514" to="4671,1544" stroked="true" strokeweight=".514pt" strokecolor="#00788a">
              <v:stroke dashstyle="solid"/>
            </v:line>
            <v:line style="position:absolute" from="4676,1529" to="4676,1529" stroked="true" strokeweight="1.5pt" strokecolor="#00788a">
              <v:stroke dashstyle="solid"/>
            </v:line>
            <v:line style="position:absolute" from="4681,1514" to="4681,1544" stroked="true" strokeweight=".515pt" strokecolor="#00788a">
              <v:stroke dashstyle="solid"/>
            </v:line>
            <v:line style="position:absolute" from="4692,1514" to="4692,1544" stroked="true" strokeweight=".515pt" strokecolor="#00788a">
              <v:stroke dashstyle="solid"/>
            </v:line>
            <v:shape style="position:absolute;left:4696;top:1513;width:2;height:30" coordorigin="4697,1514" coordsize="0,30" path="m4697,1544l4697,1514,4697,1544xe" filled="true" fillcolor="#00788a" stroked="false">
              <v:path arrowok="t"/>
              <v:fill type="solid"/>
            </v:shape>
            <v:line style="position:absolute" from="4702,1514" to="4702,1544" stroked="true" strokeweight=".514pt" strokecolor="#00788a">
              <v:stroke dashstyle="solid"/>
            </v:line>
            <v:shape style="position:absolute;left:4707;top:1513;width:2;height:30" coordorigin="4707,1514" coordsize="0,30" path="m4707,1544l4707,1514,4707,1544xe" filled="true" fillcolor="#00788a" stroked="false">
              <v:path arrowok="t"/>
              <v:fill type="solid"/>
            </v:shape>
            <v:line style="position:absolute" from="4712,1514" to="4712,1544" stroked="true" strokeweight=".514pt" strokecolor="#00788a">
              <v:stroke dashstyle="solid"/>
            </v:line>
            <v:line style="position:absolute" from="4723,1514" to="4723,1544" stroked="true" strokeweight=".515pt" strokecolor="#00788a">
              <v:stroke dashstyle="solid"/>
            </v:line>
            <v:shape style="position:absolute;left:4727;top:1513;width:2;height:30" coordorigin="4728,1514" coordsize="0,30" path="m4728,1544l4728,1514,4728,1544xe" filled="true" fillcolor="#00788a" stroked="false">
              <v:path arrowok="t"/>
              <v:fill type="solid"/>
            </v:shape>
            <v:line style="position:absolute" from="4733,1514" to="4733,1544" stroked="true" strokeweight=".515pt" strokecolor="#00788a">
              <v:stroke dashstyle="solid"/>
            </v:line>
            <v:shape style="position:absolute;left:4737;top:1513;width:2;height:30" coordorigin="4738,1514" coordsize="0,30" path="m4738,1544l4738,1514,4738,1544xe" filled="true" fillcolor="#00788a" stroked="false">
              <v:path arrowok="t"/>
              <v:fill type="solid"/>
            </v:shape>
            <v:line style="position:absolute" from="4743,1514" to="4743,1544" stroked="true" strokeweight=".514pt" strokecolor="#00788a">
              <v:stroke dashstyle="solid"/>
            </v:line>
            <v:shape style="position:absolute;left:4748;top:1513;width:2;height:30" coordorigin="4748,1514" coordsize="0,30" path="m4748,1544l4748,1514,4748,1544xe" filled="true" fillcolor="#00788a" stroked="false">
              <v:path arrowok="t"/>
              <v:fill type="solid"/>
            </v:shape>
            <v:line style="position:absolute" from="4753,1514" to="4753,1544" stroked="true" strokeweight=".515pt" strokecolor="#00788a">
              <v:stroke dashstyle="solid"/>
            </v:line>
            <v:line style="position:absolute" from="4764,1514" to="4764,1544" stroked="true" strokeweight=".514pt" strokecolor="#00788a">
              <v:stroke dashstyle="solid"/>
            </v:line>
            <v:shape style="position:absolute;left:4768;top:1513;width:2;height:30" coordorigin="4769,1514" coordsize="0,30" path="m4769,1544l4769,1514,4769,1544xe" filled="true" fillcolor="#00788a" stroked="false">
              <v:path arrowok="t"/>
              <v:fill type="solid"/>
            </v:shape>
            <v:line style="position:absolute" from="4774,1514" to="4774,1544" stroked="true" strokeweight=".515pt" strokecolor="#00788a">
              <v:stroke dashstyle="solid"/>
            </v:line>
            <v:shape style="position:absolute;left:4779;top:1513;width:2;height:30" coordorigin="4779,1514" coordsize="0,30" path="m4779,1544l4779,1514,4779,1544xe" filled="true" fillcolor="#00788a" stroked="false">
              <v:path arrowok="t"/>
              <v:fill type="solid"/>
            </v:shape>
            <v:line style="position:absolute" from="4779,1529" to="4789,1516" stroked="true" strokeweight="1.5pt" strokecolor="#00788a">
              <v:stroke dashstyle="solid"/>
            </v:line>
            <v:line style="position:absolute" from="4795,1501" to="4795,1531" stroked="true" strokeweight=".515pt" strokecolor="#00788a">
              <v:stroke dashstyle="solid"/>
            </v:line>
            <v:line style="position:absolute" from="4800,1516" to="4800,1516" stroked="true" strokeweight="1.5pt" strokecolor="#00788a">
              <v:stroke dashstyle="solid"/>
            </v:line>
            <v:line style="position:absolute" from="4805,1501" to="4805,1531" stroked="true" strokeweight=".515pt" strokecolor="#00788a">
              <v:stroke dashstyle="solid"/>
            </v:line>
            <v:line style="position:absolute" from="4795,1509" to="4825,1509" stroked="true" strokeweight=".663pt" strokecolor="#00788a">
              <v:stroke dashstyle="solid"/>
            </v:line>
            <v:line style="position:absolute" from="4815,1487" to="4815,1517" stroked="true" strokeweight=".514pt" strokecolor="#00788a">
              <v:stroke dashstyle="solid"/>
            </v:line>
            <v:line style="position:absolute" from="4805,1489" to="4835,1489" stroked="true" strokeweight="1.327pt" strokecolor="#00788a">
              <v:stroke dashstyle="solid"/>
            </v:line>
            <v:shape style="position:absolute;left:2830;top:7096;width:21;height:40" coordorigin="2830,7096" coordsize="21,40" path="m4820,1476l4831,1449m4831,1449l4841,1436e" filled="false" stroked="true" strokeweight="1.5pt" strokecolor="#00788a">
              <v:path arrowok="t"/>
              <v:stroke dashstyle="solid"/>
            </v:shape>
            <v:line style="position:absolute" from="4826,1429" to="4856,1429" stroked="true" strokeweight=".663pt" strokecolor="#00788a">
              <v:stroke dashstyle="solid"/>
            </v:line>
            <v:line style="position:absolute" from="4846,1408" to="4846,1438" stroked="true" strokeweight=".515pt" strokecolor="#00788a">
              <v:stroke dashstyle="solid"/>
            </v:line>
            <v:line style="position:absolute" from="4836,1416" to="4866,1416" stroked="true" strokeweight=".664pt" strokecolor="#00788a">
              <v:stroke dashstyle="solid"/>
            </v:line>
            <v:line style="position:absolute" from="4856,1395" to="4856,1425" stroked="true" strokeweight=".515pt" strokecolor="#00788a">
              <v:stroke dashstyle="solid"/>
            </v:line>
            <v:shape style="position:absolute;left:2871;top:7056;width:11;height:14" coordorigin="2871,7057" coordsize="11,14" path="m4861,1410l4872,1396m4872,1396l4872,1396e" filled="false" stroked="true" strokeweight="1.5pt" strokecolor="#00788a">
              <v:path arrowok="t"/>
              <v:stroke dashstyle="solid"/>
            </v:shape>
            <v:line style="position:absolute" from="4877,1381" to="4877,1411" stroked="true" strokeweight=".514pt" strokecolor="#00788a">
              <v:stroke dashstyle="solid"/>
            </v:line>
            <v:line style="position:absolute" from="4867,1390" to="4897,1390" stroked="true" strokeweight=".664pt" strokecolor="#00788a">
              <v:stroke dashstyle="solid"/>
            </v:line>
            <v:line style="position:absolute" from="4887,1368" to="4887,1398" stroked="true" strokeweight=".515pt" strokecolor="#00788a">
              <v:stroke dashstyle="solid"/>
            </v:line>
            <v:line style="position:absolute" from="4897,1368" to="4897,1398" stroked="true" strokeweight=".515pt" strokecolor="#00788a">
              <v:stroke dashstyle="solid"/>
            </v:line>
            <v:line style="position:absolute" from="4888,1376" to="4918,1376" stroked="true" strokeweight=".663pt" strokecolor="#00788a">
              <v:stroke dashstyle="solid"/>
            </v:line>
            <v:line style="position:absolute" from="4908,1355" to="4908,1385" stroked="true" strokeweight=".514pt" strokecolor="#00788a">
              <v:stroke dashstyle="solid"/>
            </v:line>
            <v:line style="position:absolute" from="4898,1363" to="4928,1363" stroked="true" strokeweight=".663pt" strokecolor="#00788a">
              <v:stroke dashstyle="solid"/>
            </v:line>
            <v:line style="position:absolute" from="4918,1341" to="4918,1371" stroked="true" strokeweight=".514pt" strokecolor="#00788a">
              <v:stroke dashstyle="solid"/>
            </v:line>
            <v:line style="position:absolute" from="4908,1350" to="4938,1350" stroked="true" strokeweight=".664pt" strokecolor="#00788a">
              <v:stroke dashstyle="solid"/>
            </v:line>
            <v:shape style="position:absolute;left:2932;top:6976;width:21;height:27" coordorigin="2933,6977" coordsize="21,27" path="m4923,1343l4933,1330m4933,1330l4944,1317e" filled="false" stroked="true" strokeweight="1.5pt" strokecolor="#00788a">
              <v:path arrowok="t"/>
              <v:stroke dashstyle="solid"/>
            </v:shape>
            <v:line style="position:absolute" from="4929,1310" to="4959,1310" stroked="true" strokeweight=".663pt" strokecolor="#00788a">
              <v:stroke dashstyle="solid"/>
            </v:line>
            <v:line style="position:absolute" from="4944,1303" to="4954,1290" stroked="true" strokeweight="1.5pt" strokecolor="#00788a">
              <v:stroke dashstyle="solid"/>
            </v:line>
            <v:line style="position:absolute" from="4939,1283" to="4969,1283" stroked="true" strokeweight=".664pt" strokecolor="#00788a">
              <v:stroke dashstyle="solid"/>
            </v:line>
            <v:line style="position:absolute" from="4954,1277" to="4964,1264" stroked="true" strokeweight="1.5pt" strokecolor="#00788a">
              <v:stroke dashstyle="solid"/>
            </v:line>
            <v:line style="position:absolute" from="4969,1249" to="4969,1279" stroked="true" strokeweight=".514pt" strokecolor="#00788a">
              <v:stroke dashstyle="solid"/>
            </v:line>
            <v:shape style="position:absolute;left:4974;top:1248;width:2;height:30" coordorigin="4975,1249" coordsize="0,30" path="m4975,1279l4975,1249,4975,1279xe" filled="true" fillcolor="#00788a" stroked="false">
              <v:path arrowok="t"/>
              <v:fill type="solid"/>
            </v:shape>
            <v:line style="position:absolute" from="4980,1249" to="4980,1279" stroked="true" strokeweight=".515pt" strokecolor="#00788a">
              <v:stroke dashstyle="solid"/>
            </v:line>
            <v:shape style="position:absolute;left:4984;top:1248;width:2;height:30" coordorigin="4985,1249" coordsize="0,30" path="m4985,1279l4985,1249,4985,1279xe" filled="true" fillcolor="#00788a" stroked="false">
              <v:path arrowok="t"/>
              <v:fill type="solid"/>
            </v:shape>
            <v:line style="position:absolute" from="4985,1264" to="4995,1250" stroked="true" strokeweight="1.5pt" strokecolor="#00788a">
              <v:stroke dashstyle="solid"/>
            </v:line>
            <v:line style="position:absolute" from="5000,1235" to="5000,1265" stroked="true" strokeweight=".514pt" strokecolor="#00788a">
              <v:stroke dashstyle="solid"/>
            </v:line>
            <v:line style="position:absolute" from="5006,1250" to="5006,1250" stroked="true" strokeweight="1.5pt" strokecolor="#00788a">
              <v:stroke dashstyle="solid"/>
            </v:line>
            <v:line style="position:absolute" from="5011,1235" to="5011,1265" stroked="true" strokeweight=".515pt" strokecolor="#00788a">
              <v:stroke dashstyle="solid"/>
            </v:line>
            <v:line style="position:absolute" from="5001,1257" to="5031,1257" stroked="true" strokeweight=".663pt" strokecolor="#00788a">
              <v:stroke dashstyle="solid"/>
            </v:line>
            <v:line style="position:absolute" from="5021,1249" to="5021,1279" stroked="true" strokeweight=".514pt" strokecolor="#00788a">
              <v:stroke dashstyle="solid"/>
            </v:line>
            <v:shape style="position:absolute;left:3035;top:6923;width:21;height:27" coordorigin="3036,6924" coordsize="21,27" path="m5026,1264l5026,1264m5026,1264l5036,1277m5036,1277l5047,1290e" filled="false" stroked="true" strokeweight="1.5pt" strokecolor="#00788a">
              <v:path arrowok="t"/>
              <v:stroke dashstyle="solid"/>
            </v:shape>
            <v:line style="position:absolute" from="5032,1297" to="5062,1297" stroked="true" strokeweight=".663pt" strokecolor="#00788a">
              <v:stroke dashstyle="solid"/>
            </v:line>
            <v:line style="position:absolute" from="5052,1288" to="5052,1318" stroked="true" strokeweight=".515pt" strokecolor="#00788a">
              <v:stroke dashstyle="solid"/>
            </v:line>
            <v:line style="position:absolute" from="5057,1303" to="5057,1303" stroked="true" strokeweight="1.5pt" strokecolor="#00788a">
              <v:stroke dashstyle="solid"/>
            </v:line>
            <v:line style="position:absolute" from="5062,1288" to="5062,1318" stroked="true" strokeweight=".515pt" strokecolor="#00788a">
              <v:stroke dashstyle="solid"/>
            </v:line>
            <v:line style="position:absolute" from="5072,1288" to="5072,1318" stroked="true" strokeweight=".514pt" strokecolor="#00788a">
              <v:stroke dashstyle="solid"/>
            </v:line>
            <v:shape style="position:absolute;left:5077;top:1288;width:2;height:30" coordorigin="5078,1288" coordsize="0,30" path="m5078,1318l5078,1288,5078,1318xe" filled="true" fillcolor="#00788a" stroked="false">
              <v:path arrowok="t"/>
              <v:fill type="solid"/>
            </v:shape>
            <v:line style="position:absolute" from="5083,1288" to="5083,1318" stroked="true" strokeweight=".514pt" strokecolor="#00788a">
              <v:stroke dashstyle="solid"/>
            </v:line>
            <v:shape style="position:absolute;left:5087;top:1288;width:2;height:30" coordorigin="5088,1288" coordsize="0,30" path="m5088,1318l5088,1288,5088,1318xe" filled="true" fillcolor="#00788a" stroked="false">
              <v:path arrowok="t"/>
              <v:fill type="solid"/>
            </v:shape>
            <v:line style="position:absolute" from="5093,1288" to="5093,1318" stroked="true" strokeweight=".515pt" strokecolor="#00788a">
              <v:stroke dashstyle="solid"/>
            </v:line>
            <v:line style="position:absolute" from="5083,1310" to="5113,1310" stroked="true" strokeweight=".663pt" strokecolor="#00788a">
              <v:stroke dashstyle="solid"/>
            </v:line>
            <v:line style="position:absolute" from="5103,1302" to="5103,1332" stroked="true" strokeweight=".515pt" strokecolor="#00788a">
              <v:stroke dashstyle="solid"/>
            </v:line>
            <v:line style="position:absolute" from="5114,1302" to="5114,1332" stroked="true" strokeweight=".514pt" strokecolor="#00788a">
              <v:stroke dashstyle="solid"/>
            </v:line>
            <v:shape style="position:absolute;left:5118;top:1301;width:2;height:30" coordorigin="5119,1302" coordsize="0,30" path="m5119,1332l5119,1302,5119,1332xe" filled="true" fillcolor="#00788a" stroked="false">
              <v:path arrowok="t"/>
              <v:fill type="solid"/>
            </v:shape>
            <v:line style="position:absolute" from="5124,1302" to="5124,1332" stroked="true" strokeweight=".515pt" strokecolor="#00788a">
              <v:stroke dashstyle="solid"/>
            </v:line>
            <v:shape style="position:absolute;left:5129;top:1301;width:2;height:30" coordorigin="5129,1302" coordsize="0,30" path="m5129,1332l5129,1302,5129,1332xe" filled="true" fillcolor="#00788a" stroked="false">
              <v:path arrowok="t"/>
              <v:fill type="solid"/>
            </v:shape>
            <v:line style="position:absolute" from="5134,1302" to="5134,1332" stroked="true" strokeweight=".514pt" strokecolor="#00788a">
              <v:stroke dashstyle="solid"/>
            </v:line>
            <v:line style="position:absolute" from="5144,1302" to="5144,1332" stroked="true" strokeweight=".515pt" strokecolor="#00788a">
              <v:stroke dashstyle="solid"/>
            </v:line>
            <v:shape style="position:absolute;left:5149;top:1301;width:2;height:30" coordorigin="5150,1302" coordsize="0,30" path="m5150,1332l5150,1302,5150,1332xe" filled="true" fillcolor="#00788a" stroked="false">
              <v:path arrowok="t"/>
              <v:fill type="solid"/>
            </v:shape>
            <v:line style="position:absolute" from="5150,1317" to="5160,1303" stroked="true" strokeweight="1.5pt" strokecolor="#00788a">
              <v:stroke dashstyle="solid"/>
            </v:line>
            <v:shape style="position:absolute;left:5159;top:1288;width:2;height:30" coordorigin="5160,1288" coordsize="0,30" path="m5160,1318l5160,1288,5160,1318xe" filled="true" fillcolor="#00788a" stroked="false">
              <v:path arrowok="t"/>
              <v:fill type="solid"/>
            </v:shape>
            <v:line style="position:absolute" from="5165,1288" to="5165,1318" stroked="true" strokeweight=".515pt" strokecolor="#00788a">
              <v:stroke dashstyle="solid"/>
            </v:line>
            <v:line style="position:absolute" from="5170,1303" to="5180,1290" stroked="true" strokeweight="1.5pt" strokecolor="#00788a">
              <v:stroke dashstyle="solid"/>
            </v:line>
            <v:shape style="position:absolute;left:5180;top:1275;width:2;height:30" coordorigin="5180,1275" coordsize="0,30" path="m5180,1305l5180,1275,5180,1305xe" filled="true" fillcolor="#00788a" stroked="false">
              <v:path arrowok="t"/>
              <v:fill type="solid"/>
            </v:shape>
            <v:line style="position:absolute" from="5186,1275" to="5186,1305" stroked="true" strokeweight=".514pt" strokecolor="#00788a">
              <v:stroke dashstyle="solid"/>
            </v:line>
            <v:shape style="position:absolute;left:5190;top:1275;width:2;height:30" coordorigin="5191,1275" coordsize="0,30" path="m5191,1305l5191,1275,5191,1305xe" filled="true" fillcolor="#00788a" stroked="false">
              <v:path arrowok="t"/>
              <v:fill type="solid"/>
            </v:shape>
            <v:line style="position:absolute" from="5196,1275" to="5196,1305" stroked="true" strokeweight=".515pt" strokecolor="#00788a">
              <v:stroke dashstyle="solid"/>
            </v:line>
            <v:shape style="position:absolute;left:5201;top:1275;width:2;height:30" coordorigin="5201,1275" coordsize="0,30" path="m5201,1305l5201,1275,5201,1305xe" filled="true" fillcolor="#00788a" stroked="false">
              <v:path arrowok="t"/>
              <v:fill type="solid"/>
            </v:shape>
            <v:line style="position:absolute" from="5206,1275" to="5206,1305" stroked="true" strokeweight=".514pt" strokecolor="#00788a">
              <v:stroke dashstyle="solid"/>
            </v:line>
            <v:line style="position:absolute" from="5216,1275" to="5216,1305" stroked="true" strokeweight=".515pt" strokecolor="#00788a">
              <v:stroke dashstyle="solid"/>
            </v:line>
            <v:shape style="position:absolute;left:5221;top:1275;width:2;height:30" coordorigin="5222,1275" coordsize="0,30" path="m5222,1305l5222,1275,5222,1305xe" filled="true" fillcolor="#00788a" stroked="false">
              <v:path arrowok="t"/>
              <v:fill type="solid"/>
            </v:shape>
            <v:line style="position:absolute" from="5222,1290" to="5232,1277" stroked="true" strokeweight="1.5pt" strokecolor="#00788a">
              <v:stroke dashstyle="solid"/>
            </v:line>
            <v:shape style="position:absolute;left:5231;top:1261;width:2;height:30" coordorigin="5232,1262" coordsize="0,30" path="m5232,1292l5232,1262,5232,1292xe" filled="true" fillcolor="#00788a" stroked="false">
              <v:path arrowok="t"/>
              <v:fill type="solid"/>
            </v:shape>
            <v:line style="position:absolute" from="5232,1277" to="5242,1290" stroked="true" strokeweight="1.5pt" strokecolor="#00788a">
              <v:stroke dashstyle="solid"/>
            </v:line>
            <v:line style="position:absolute" from="5247,1275" to="5247,1305" stroked="true" strokeweight=".514pt" strokecolor="#00788a">
              <v:stroke dashstyle="solid"/>
            </v:line>
            <v:shape style="position:absolute;left:5252;top:1275;width:2;height:30" coordorigin="5252,1275" coordsize="0,30" path="m5252,1305l5252,1275,5252,1305xe" filled="true" fillcolor="#00788a" stroked="false">
              <v:path arrowok="t"/>
              <v:fill type="solid"/>
            </v:shape>
            <v:line style="position:absolute" from="5258,1275" to="5258,1305" stroked="true" strokeweight=".515pt" strokecolor="#00788a">
              <v:stroke dashstyle="solid"/>
            </v:line>
            <v:shape style="position:absolute;left:5262;top:1275;width:2;height:30" coordorigin="5263,1275" coordsize="0,30" path="m5263,1305l5263,1275,5263,1305xe" filled="true" fillcolor="#00788a" stroked="false">
              <v:path arrowok="t"/>
              <v:fill type="solid"/>
            </v:shape>
            <v:line style="position:absolute" from="5268,1275" to="5268,1305" stroked="true" strokeweight=".515pt" strokecolor="#00788a">
              <v:stroke dashstyle="solid"/>
            </v:line>
            <v:shape style="position:absolute;left:5273;top:1275;width:2;height:30" coordorigin="5273,1275" coordsize="0,30" path="m5273,1305l5273,1275,5273,1305xe" filled="true" fillcolor="#00788a" stroked="false">
              <v:path arrowok="t"/>
              <v:fill type="solid"/>
            </v:shape>
            <v:line style="position:absolute" from="5273,1290" to="5283,1303" stroked="true" strokeweight="1.5pt" strokecolor="#00788a">
              <v:stroke dashstyle="solid"/>
            </v:line>
            <v:line style="position:absolute" from="5289,1288" to="5289,1318" stroked="true" strokeweight=".514pt" strokecolor="#00788a">
              <v:stroke dashstyle="solid"/>
            </v:line>
            <v:shape style="position:absolute;left:5293;top:1288;width:2;height:30" coordorigin="5294,1288" coordsize="0,30" path="m5294,1318l5294,1288,5294,1318xe" filled="true" fillcolor="#00788a" stroked="false">
              <v:path arrowok="t"/>
              <v:fill type="solid"/>
            </v:shape>
            <v:line style="position:absolute" from="5294,1303" to="5304,1317" stroked="true" strokeweight="1.5pt" strokecolor="#00788a">
              <v:stroke dashstyle="solid"/>
            </v:line>
            <v:shape style="position:absolute;left:5303;top:1301;width:2;height:30" coordorigin="5304,1302" coordsize="0,30" path="m5304,1332l5304,1302,5304,1332xe" filled="true" fillcolor="#00788a" stroked="false">
              <v:path arrowok="t"/>
              <v:fill type="solid"/>
            </v:shape>
            <v:line style="position:absolute" from="5309,1302" to="5309,1332" stroked="true" strokeweight=".515pt" strokecolor="#00788a">
              <v:stroke dashstyle="solid"/>
            </v:line>
            <v:line style="position:absolute" from="5319,1302" to="5319,1332" stroked="true" strokeweight=".514pt" strokecolor="#00788a">
              <v:stroke dashstyle="solid"/>
            </v:line>
            <v:shape style="position:absolute;left:5324;top:1301;width:2;height:30" coordorigin="5325,1302" coordsize="0,30" path="m5325,1332l5325,1302,5325,1332xe" filled="true" fillcolor="#00788a" stroked="false">
              <v:path arrowok="t"/>
              <v:fill type="solid"/>
            </v:shape>
            <v:line style="position:absolute" from="5330,1302" to="5330,1332" stroked="true" strokeweight=".515pt" strokecolor="#00788a">
              <v:stroke dashstyle="solid"/>
            </v:line>
            <v:shape style="position:absolute;left:5334;top:1301;width:2;height:30" coordorigin="5335,1302" coordsize="0,30" path="m5335,1332l5335,1302,5335,1332xe" filled="true" fillcolor="#00788a" stroked="false">
              <v:path arrowok="t"/>
              <v:fill type="solid"/>
            </v:shape>
            <v:line style="position:absolute" from="5335,1317" to="5345,1330" stroked="true" strokeweight="1.5pt" strokecolor="#00788a">
              <v:stroke dashstyle="solid"/>
            </v:line>
            <v:line style="position:absolute" from="5350,1315" to="5350,1345" stroked="true" strokeweight=".515pt" strokecolor="#00788a">
              <v:stroke dashstyle="solid"/>
            </v:line>
            <v:shape style="position:absolute;left:5355;top:1314;width:2;height:30" coordorigin="5355,1315" coordsize="0,30" path="m5355,1345l5355,1315,5355,1345xe" filled="true" fillcolor="#00788a" stroked="false">
              <v:path arrowok="t"/>
              <v:fill type="solid"/>
            </v:shape>
            <v:line style="position:absolute" from="5355,1330" to="5366,1343" stroked="true" strokeweight="1.5pt" strokecolor="#00788a">
              <v:stroke dashstyle="solid"/>
            </v:line>
            <v:shape style="position:absolute;left:5365;top:1328;width:2;height:30" coordorigin="5366,1328" coordsize="0,30" path="m5366,1358l5366,1328,5366,1358xe" filled="true" fillcolor="#00788a" stroked="false">
              <v:path arrowok="t"/>
              <v:fill type="solid"/>
            </v:shape>
            <v:line style="position:absolute" from="5371,1328" to="5371,1358" stroked="true" strokeweight=".515pt" strokecolor="#00788a">
              <v:stroke dashstyle="solid"/>
            </v:line>
            <v:line style="position:absolute" from="5361,1350" to="5391,1350" stroked="true" strokeweight=".664pt" strokecolor="#00788a">
              <v:stroke dashstyle="solid"/>
            </v:line>
            <v:line style="position:absolute" from="5381,1341" to="5381,1371" stroked="true" strokeweight=".515pt" strokecolor="#00788a">
              <v:stroke dashstyle="solid"/>
            </v:line>
            <v:line style="position:absolute" from="5391,1341" to="5391,1371" stroked="true" strokeweight=".514pt" strokecolor="#00788a">
              <v:stroke dashstyle="solid"/>
            </v:line>
            <v:line style="position:absolute" from="5382,1363" to="5412,1363" stroked="true" strokeweight=".663pt" strokecolor="#00788a">
              <v:stroke dashstyle="solid"/>
            </v:line>
            <v:line style="position:absolute" from="5402,1355" to="5402,1385" stroked="true" strokeweight=".515pt" strokecolor="#00788a">
              <v:stroke dashstyle="solid"/>
            </v:line>
            <v:line style="position:absolute" from="5392,1376" to="5422,1376" stroked="true" strokeweight=".663pt" strokecolor="#00788a">
              <v:stroke dashstyle="solid"/>
            </v:line>
            <v:line style="position:absolute" from="5412,1368" to="5412,1398" stroked="true" strokeweight=".514pt" strokecolor="#00788a">
              <v:stroke dashstyle="solid"/>
            </v:line>
            <v:line style="position:absolute" from="5422,1368" to="5422,1398" stroked="true" strokeweight=".515pt" strokecolor="#00788a">
              <v:stroke dashstyle="solid"/>
            </v:line>
            <v:line style="position:absolute" from="5412,1390" to="5442,1390" stroked="true" strokeweight=".664pt" strokecolor="#00788a">
              <v:stroke dashstyle="solid"/>
            </v:line>
            <v:line style="position:absolute" from="5433,1381" to="5433,1411" stroked="true" strokeweight=".514pt" strokecolor="#00788a">
              <v:stroke dashstyle="solid"/>
            </v:line>
            <v:shape style="position:absolute;left:3447;top:7056;width:11;height:14" coordorigin="3448,7057" coordsize="11,14" path="m5438,1396l5438,1396m5438,1396l5448,1410e" filled="false" stroked="true" strokeweight="1.5pt" strokecolor="#00788a">
              <v:path arrowok="t"/>
              <v:stroke dashstyle="solid"/>
            </v:shape>
            <v:line style="position:absolute" from="5453,1395" to="5453,1425" stroked="true" strokeweight=".514pt" strokecolor="#00788a">
              <v:stroke dashstyle="solid"/>
            </v:line>
            <v:line style="position:absolute" from="5443,1416" to="5473,1416" stroked="true" strokeweight=".664pt" strokecolor="#00788a">
              <v:stroke dashstyle="solid"/>
            </v:line>
            <v:line style="position:absolute" from="5463,1408" to="5463,1438" stroked="true" strokeweight=".515pt" strokecolor="#00788a">
              <v:stroke dashstyle="solid"/>
            </v:line>
            <v:line style="position:absolute" from="5454,1429" to="5484,1429" stroked="true" strokeweight=".663pt" strokecolor="#00788a">
              <v:stroke dashstyle="solid"/>
            </v:line>
            <v:line style="position:absolute" from="5474,1421" to="5474,1451" stroked="true" strokeweight=".515pt" strokecolor="#00788a">
              <v:stroke dashstyle="solid"/>
            </v:line>
            <v:line style="position:absolute" from="5479,1436" to="5479,1436" stroked="true" strokeweight="1.5pt" strokecolor="#00788a">
              <v:stroke dashstyle="solid"/>
            </v:line>
            <v:line style="position:absolute" from="5484,1421" to="5484,1451" stroked="true" strokeweight=".514pt" strokecolor="#00788a">
              <v:stroke dashstyle="solid"/>
            </v:line>
            <v:line style="position:absolute" from="5494,1421" to="5494,1451" stroked="true" strokeweight=".515pt" strokecolor="#00788a">
              <v:stroke dashstyle="solid"/>
            </v:line>
            <v:shape style="position:absolute;left:5499;top:1421;width:2;height:30" coordorigin="5499,1421" coordsize="0,30" path="m5499,1451l5499,1421,5499,1451xe" filled="true" fillcolor="#00788a" stroked="false">
              <v:path arrowok="t"/>
              <v:fill type="solid"/>
            </v:shape>
            <v:line style="position:absolute" from="5505,1421" to="5505,1451" stroked="true" strokeweight=".514pt" strokecolor="#00788a">
              <v:stroke dashstyle="solid"/>
            </v:line>
            <v:shape style="position:absolute;left:5509;top:1421;width:2;height:30" coordorigin="5510,1421" coordsize="0,30" path="m5510,1451l5510,1421,5510,1451xe" filled="true" fillcolor="#00788a" stroked="false">
              <v:path arrowok="t"/>
              <v:fill type="solid"/>
            </v:shape>
            <v:line style="position:absolute" from="5515,1421" to="5515,1451" stroked="true" strokeweight=".493pt" strokecolor="#00788a">
              <v:stroke dashstyle="solid"/>
            </v:line>
            <v:line style="position:absolute" from="1990,720" to="1910,720" stroked="true" strokeweight=".25pt" strokecolor="#231f20">
              <v:stroke dashstyle="solid"/>
            </v:line>
            <v:line style="position:absolute" from="1990,972" to="1910,972" stroked="true" strokeweight=".25pt" strokecolor="#231f20">
              <v:stroke dashstyle="solid"/>
            </v:line>
            <v:line style="position:absolute" from="1990,1211" to="1910,1211" stroked="true" strokeweight=".25pt" strokecolor="#231f20">
              <v:stroke dashstyle="solid"/>
            </v:line>
            <v:line style="position:absolute" from="1990,1701" to="1910,1701" stroked="true" strokeweight=".25pt" strokecolor="#231f20">
              <v:stroke dashstyle="solid"/>
            </v:line>
            <v:line style="position:absolute" from="5548,1952" to="1907,1952" stroked="true" strokeweight=".25pt" strokecolor="#231f20">
              <v:stroke dashstyle="solid"/>
            </v:line>
            <v:shape style="position:absolute;left:590;top:6153;width:2969;height:81" coordorigin="590,6154" coordsize="2969,81" path="m2580,2032l2580,1952m3171,2032l3171,1952m3771,2032l3771,1952m4362,2032l4362,1952m4952,2032l4952,1952m5548,2032l5548,1952e" filled="false" stroked="true" strokeweight=".25pt" strokecolor="#231f20">
              <v:path arrowok="t"/>
              <v:stroke dashstyle="solid"/>
            </v:shape>
            <v:line style="position:absolute" from="1990,-262" to="1990,2032" stroked="true" strokeweight=".273900pt" strokecolor="#231f20">
              <v:stroke dashstyle="solid"/>
            </v:line>
            <v:line style="position:absolute" from="1990,1460" to="1910,1460" stroked="true" strokeweight=".25pt" strokecolor="#231f20">
              <v:stroke dashstyle="solid"/>
            </v:line>
            <w10:wrap type="none"/>
          </v:group>
        </w:pict>
      </w:r>
      <w:r>
        <w:rPr/>
        <w:pict>
          <v:shape style="position:absolute;margin-left:306.265594pt;margin-top:-16.99147pt;width:10.4pt;height:117.4pt;mso-position-horizontal-relative:page;mso-position-vertical-relative:paragraph;z-index:3256" type="#_x0000_t202" filled="false" stroked="false">
            <v:textbox inset="0,0,0,0" style="layout-flow:vertical;mso-layout-flow-alt:bottom-to-top">
              <w:txbxContent>
                <w:p>
                  <w:pPr>
                    <w:spacing w:before="19"/>
                    <w:ind w:left="20" w:right="0" w:firstLine="0"/>
                    <w:jc w:val="left"/>
                    <w:rPr>
                      <w:sz w:val="14"/>
                    </w:rPr>
                  </w:pPr>
                  <w:r>
                    <w:rPr>
                      <w:color w:val="231F20"/>
                      <w:w w:val="115"/>
                      <w:sz w:val="14"/>
                    </w:rPr>
                    <w:t>Year-over-year change in inflation</w:t>
                  </w:r>
                </w:p>
              </w:txbxContent>
            </v:textbox>
            <w10:wrap type="none"/>
          </v:shape>
        </w:pict>
      </w:r>
      <w:r>
        <w:rPr>
          <w:color w:val="231F20"/>
          <w:spacing w:val="-1"/>
          <w:w w:val="110"/>
          <w:sz w:val="14"/>
        </w:rPr>
        <w:t>2.5</w:t>
      </w:r>
    </w:p>
    <w:p>
      <w:pPr>
        <w:pStyle w:val="BodyText"/>
        <w:spacing w:before="2"/>
        <w:rPr>
          <w:sz w:val="16"/>
        </w:rPr>
      </w:pPr>
    </w:p>
    <w:p>
      <w:pPr>
        <w:spacing w:before="0"/>
        <w:ind w:left="0" w:right="143" w:firstLine="0"/>
        <w:jc w:val="right"/>
        <w:rPr>
          <w:sz w:val="14"/>
        </w:rPr>
      </w:pPr>
      <w:r>
        <w:rPr>
          <w:color w:val="231F20"/>
          <w:w w:val="110"/>
          <w:sz w:val="14"/>
        </w:rPr>
        <w:t>2.0</w:t>
      </w:r>
    </w:p>
    <w:p>
      <w:pPr>
        <w:pStyle w:val="BodyText"/>
        <w:spacing w:before="3"/>
        <w:rPr>
          <w:sz w:val="16"/>
        </w:rPr>
      </w:pPr>
    </w:p>
    <w:p>
      <w:pPr>
        <w:spacing w:before="0"/>
        <w:ind w:left="0" w:right="143" w:firstLine="0"/>
        <w:jc w:val="right"/>
        <w:rPr>
          <w:sz w:val="14"/>
        </w:rPr>
      </w:pPr>
      <w:r>
        <w:rPr>
          <w:color w:val="231F20"/>
          <w:spacing w:val="-1"/>
          <w:w w:val="110"/>
          <w:sz w:val="14"/>
        </w:rPr>
        <w:t>1.5</w:t>
      </w:r>
    </w:p>
    <w:p>
      <w:pPr>
        <w:pStyle w:val="BodyText"/>
        <w:spacing w:before="3"/>
        <w:rPr>
          <w:sz w:val="16"/>
        </w:rPr>
      </w:pPr>
    </w:p>
    <w:p>
      <w:pPr>
        <w:spacing w:before="0"/>
        <w:ind w:left="0" w:right="143" w:firstLine="0"/>
        <w:jc w:val="right"/>
        <w:rPr>
          <w:sz w:val="14"/>
        </w:rPr>
      </w:pPr>
      <w:r>
        <w:rPr>
          <w:color w:val="231F20"/>
          <w:spacing w:val="-2"/>
          <w:w w:val="110"/>
          <w:sz w:val="14"/>
        </w:rPr>
        <w:t>1.0</w:t>
      </w:r>
    </w:p>
    <w:p>
      <w:pPr>
        <w:pStyle w:val="BodyText"/>
        <w:spacing w:before="3"/>
        <w:rPr>
          <w:sz w:val="16"/>
        </w:rPr>
      </w:pPr>
    </w:p>
    <w:p>
      <w:pPr>
        <w:spacing w:before="0"/>
        <w:ind w:left="0" w:right="143" w:firstLine="0"/>
        <w:jc w:val="right"/>
        <w:rPr>
          <w:sz w:val="14"/>
        </w:rPr>
      </w:pPr>
      <w:r>
        <w:rPr>
          <w:color w:val="231F20"/>
          <w:spacing w:val="-1"/>
          <w:w w:val="110"/>
          <w:sz w:val="14"/>
        </w:rPr>
        <w:t>0.5</w:t>
      </w:r>
    </w:p>
    <w:p>
      <w:pPr>
        <w:pStyle w:val="BodyText"/>
        <w:spacing w:before="3"/>
        <w:rPr>
          <w:sz w:val="16"/>
        </w:rPr>
      </w:pPr>
    </w:p>
    <w:p>
      <w:pPr>
        <w:spacing w:before="0"/>
        <w:ind w:left="0" w:right="143" w:firstLine="0"/>
        <w:jc w:val="right"/>
        <w:rPr>
          <w:sz w:val="14"/>
        </w:rPr>
      </w:pPr>
      <w:r>
        <w:rPr>
          <w:color w:val="231F20"/>
          <w:w w:val="109"/>
          <w:sz w:val="14"/>
        </w:rPr>
        <w:t>0</w:t>
      </w:r>
    </w:p>
    <w:p>
      <w:pPr>
        <w:spacing w:line="151" w:lineRule="exact" w:before="0"/>
        <w:ind w:left="0" w:right="39" w:firstLine="0"/>
        <w:jc w:val="right"/>
        <w:rPr>
          <w:sz w:val="14"/>
        </w:rPr>
      </w:pPr>
      <w:r>
        <w:rPr/>
        <w:br w:type="column"/>
      </w:r>
      <w:r>
        <w:rPr>
          <w:color w:val="7E8083"/>
          <w:w w:val="115"/>
          <w:sz w:val="14"/>
        </w:rPr>
        <w:t>Fed’s</w:t>
      </w:r>
    </w:p>
    <w:p>
      <w:pPr>
        <w:spacing w:line="170" w:lineRule="exact" w:before="0"/>
        <w:ind w:left="0" w:right="0" w:firstLine="0"/>
        <w:jc w:val="right"/>
        <w:rPr>
          <w:sz w:val="14"/>
        </w:rPr>
      </w:pPr>
      <w:r>
        <w:rPr>
          <w:color w:val="7E8083"/>
          <w:spacing w:val="2"/>
          <w:w w:val="110"/>
          <w:sz w:val="14"/>
        </w:rPr>
        <w:t>target</w:t>
      </w:r>
    </w:p>
    <w:p>
      <w:pPr>
        <w:spacing w:line="237" w:lineRule="auto" w:before="2"/>
        <w:ind w:left="672" w:right="1804" w:hanging="240"/>
        <w:jc w:val="left"/>
        <w:rPr>
          <w:sz w:val="14"/>
        </w:rPr>
      </w:pPr>
      <w:r>
        <w:rPr/>
        <w:br w:type="column"/>
      </w:r>
      <w:r>
        <w:rPr>
          <w:color w:val="231F20"/>
          <w:w w:val="110"/>
          <w:sz w:val="14"/>
        </w:rPr>
        <w:t>achieve the Fed’s target in 2019</w:t>
      </w:r>
    </w:p>
    <w:p>
      <w:pPr>
        <w:spacing w:after="0" w:line="237" w:lineRule="auto"/>
        <w:jc w:val="left"/>
        <w:rPr>
          <w:sz w:val="14"/>
        </w:rPr>
        <w:sectPr>
          <w:type w:val="continuous"/>
          <w:pgSz w:w="11910" w:h="16840"/>
          <w:pgMar w:top="600" w:bottom="280" w:left="0" w:right="0"/>
          <w:cols w:num="4" w:equalWidth="0">
            <w:col w:w="1886" w:space="2941"/>
            <w:col w:w="1902" w:space="39"/>
            <w:col w:w="1728" w:space="40"/>
            <w:col w:w="3374"/>
          </w:cols>
        </w:sectPr>
      </w:pPr>
    </w:p>
    <w:p>
      <w:pPr>
        <w:tabs>
          <w:tab w:pos="2463" w:val="left" w:leader="none"/>
          <w:tab w:pos="3062" w:val="left" w:leader="none"/>
          <w:tab w:pos="3661" w:val="left" w:leader="none"/>
          <w:tab w:pos="4250" w:val="left" w:leader="none"/>
          <w:tab w:pos="4844" w:val="left" w:leader="none"/>
          <w:tab w:pos="5432" w:val="left" w:leader="none"/>
        </w:tabs>
        <w:spacing w:before="119"/>
        <w:ind w:left="1875" w:right="0" w:firstLine="0"/>
        <w:jc w:val="left"/>
        <w:rPr>
          <w:sz w:val="14"/>
        </w:rPr>
      </w:pPr>
      <w:r>
        <w:rPr>
          <w:color w:val="231F20"/>
          <w:w w:val="110"/>
          <w:sz w:val="14"/>
        </w:rPr>
        <w:t>1970</w:t>
        <w:tab/>
        <w:t>1978</w:t>
        <w:tab/>
        <w:t>1986</w:t>
        <w:tab/>
        <w:t>1994</w:t>
        <w:tab/>
        <w:t>2002</w:t>
        <w:tab/>
        <w:t>2010</w:t>
        <w:tab/>
      </w:r>
      <w:r>
        <w:rPr>
          <w:color w:val="231F20"/>
          <w:spacing w:val="-5"/>
          <w:w w:val="110"/>
          <w:sz w:val="14"/>
        </w:rPr>
        <w:t>2018</w:t>
      </w:r>
    </w:p>
    <w:p>
      <w:pPr>
        <w:pStyle w:val="BodyText"/>
        <w:spacing w:before="7"/>
        <w:rPr>
          <w:sz w:val="21"/>
        </w:rPr>
      </w:pPr>
    </w:p>
    <w:p>
      <w:pPr>
        <w:spacing w:line="235" w:lineRule="auto" w:before="0"/>
        <w:ind w:left="1165" w:right="153" w:firstLine="0"/>
        <w:jc w:val="left"/>
        <w:rPr>
          <w:sz w:val="15"/>
        </w:rPr>
      </w:pPr>
      <w:r>
        <w:rPr>
          <w:color w:val="231F20"/>
          <w:w w:val="95"/>
          <w:sz w:val="15"/>
        </w:rPr>
        <w:t>Notes: Figure indicates the sensitivity of core PCE inflation to year-over-year </w:t>
      </w:r>
      <w:r>
        <w:rPr>
          <w:color w:val="231F20"/>
          <w:w w:val="90"/>
          <w:sz w:val="15"/>
        </w:rPr>
        <w:t>growth in average hourly earnings using rolling ten-year regression coefficients. </w:t>
      </w:r>
      <w:r>
        <w:rPr>
          <w:color w:val="231F20"/>
          <w:sz w:val="15"/>
        </w:rPr>
        <w:t>Data cover January 1960–September 2018.</w:t>
      </w:r>
    </w:p>
    <w:p>
      <w:pPr>
        <w:spacing w:before="39"/>
        <w:ind w:left="1165" w:right="0" w:firstLine="0"/>
        <w:jc w:val="left"/>
        <w:rPr>
          <w:sz w:val="15"/>
        </w:rPr>
      </w:pPr>
      <w:r>
        <w:rPr>
          <w:color w:val="231F20"/>
          <w:sz w:val="15"/>
        </w:rPr>
        <w:t>Sources: Vanguard calculations, Moody’s Analytics Data Buffet.</w:t>
      </w:r>
    </w:p>
    <w:p>
      <w:pPr>
        <w:tabs>
          <w:tab w:pos="2068" w:val="left" w:leader="none"/>
          <w:tab w:pos="3257" w:val="left" w:leader="none"/>
          <w:tab w:pos="4445" w:val="left" w:leader="none"/>
        </w:tabs>
        <w:spacing w:before="9"/>
        <w:ind w:left="879" w:right="0" w:firstLine="0"/>
        <w:jc w:val="left"/>
        <w:rPr>
          <w:sz w:val="14"/>
        </w:rPr>
      </w:pPr>
      <w:r>
        <w:rPr/>
        <w:br w:type="column"/>
      </w:r>
      <w:r>
        <w:rPr>
          <w:color w:val="231F20"/>
          <w:w w:val="110"/>
          <w:sz w:val="14"/>
        </w:rPr>
        <w:t>2000</w:t>
        <w:tab/>
        <w:t>2006</w:t>
        <w:tab/>
        <w:t>2012</w:t>
        <w:tab/>
        <w:t>2018</w:t>
      </w:r>
    </w:p>
    <w:p>
      <w:pPr>
        <w:spacing w:line="280" w:lineRule="auto" w:before="136"/>
        <w:ind w:left="1445" w:right="2869" w:firstLine="0"/>
        <w:jc w:val="left"/>
        <w:rPr>
          <w:sz w:val="14"/>
        </w:rPr>
      </w:pPr>
      <w:r>
        <w:rPr/>
        <w:pict>
          <v:line style="position:absolute;mso-position-horizontal-relative:page;mso-position-vertical-relative:paragraph;z-index:3136" from="355.295898pt,11.473833pt" to="341.295898pt,11.473833pt" stroked="true" strokeweight="1pt" strokecolor="#00b1bf">
            <v:stroke dashstyle="solid"/>
            <w10:wrap type="none"/>
          </v:line>
        </w:pict>
      </w:r>
      <w:r>
        <w:rPr/>
        <w:pict>
          <v:line style="position:absolute;mso-position-horizontal-relative:page;mso-position-vertical-relative:paragraph;z-index:3160" from="355.295898pt,21.473833pt" to="341.295898pt,21.473833pt" stroked="true" strokeweight="1pt" strokecolor="#946aad">
            <v:stroke dashstyle="solid"/>
            <w10:wrap type="none"/>
          </v:line>
        </w:pict>
      </w:r>
      <w:r>
        <w:rPr>
          <w:color w:val="231F20"/>
          <w:w w:val="105"/>
          <w:sz w:val="14"/>
        </w:rPr>
        <w:t>Year-over-year core PCE Model forecast</w:t>
      </w:r>
    </w:p>
    <w:p>
      <w:pPr>
        <w:pStyle w:val="BodyText"/>
        <w:spacing w:before="10"/>
        <w:rPr>
          <w:sz w:val="17"/>
        </w:rPr>
      </w:pPr>
    </w:p>
    <w:p>
      <w:pPr>
        <w:spacing w:line="235" w:lineRule="auto" w:before="0"/>
        <w:ind w:left="378" w:right="1361" w:firstLine="0"/>
        <w:jc w:val="left"/>
        <w:rPr>
          <w:sz w:val="15"/>
        </w:rPr>
      </w:pPr>
      <w:r>
        <w:rPr>
          <w:color w:val="231F20"/>
          <w:spacing w:val="3"/>
          <w:w w:val="95"/>
          <w:sz w:val="15"/>
        </w:rPr>
        <w:t>Notes:</w:t>
      </w:r>
      <w:r>
        <w:rPr>
          <w:color w:val="231F20"/>
          <w:spacing w:val="-16"/>
          <w:w w:val="95"/>
          <w:sz w:val="15"/>
        </w:rPr>
        <w:t> </w:t>
      </w:r>
      <w:r>
        <w:rPr>
          <w:color w:val="231F20"/>
          <w:w w:val="95"/>
          <w:sz w:val="15"/>
        </w:rPr>
        <w:t>Core</w:t>
      </w:r>
      <w:r>
        <w:rPr>
          <w:color w:val="231F20"/>
          <w:spacing w:val="-15"/>
          <w:w w:val="95"/>
          <w:sz w:val="15"/>
        </w:rPr>
        <w:t> </w:t>
      </w:r>
      <w:r>
        <w:rPr>
          <w:color w:val="231F20"/>
          <w:w w:val="95"/>
          <w:sz w:val="15"/>
        </w:rPr>
        <w:t>PCE</w:t>
      </w:r>
      <w:r>
        <w:rPr>
          <w:color w:val="231F20"/>
          <w:spacing w:val="-15"/>
          <w:w w:val="95"/>
          <w:sz w:val="15"/>
        </w:rPr>
        <w:t> </w:t>
      </w:r>
      <w:r>
        <w:rPr>
          <w:color w:val="231F20"/>
          <w:w w:val="95"/>
          <w:sz w:val="15"/>
        </w:rPr>
        <w:t>model</w:t>
      </w:r>
      <w:r>
        <w:rPr>
          <w:color w:val="231F20"/>
          <w:spacing w:val="-15"/>
          <w:w w:val="95"/>
          <w:sz w:val="15"/>
        </w:rPr>
        <w:t> </w:t>
      </w:r>
      <w:r>
        <w:rPr>
          <w:color w:val="231F20"/>
          <w:w w:val="95"/>
          <w:sz w:val="15"/>
        </w:rPr>
        <w:t>is</w:t>
      </w:r>
      <w:r>
        <w:rPr>
          <w:color w:val="231F20"/>
          <w:spacing w:val="-15"/>
          <w:w w:val="95"/>
          <w:sz w:val="15"/>
        </w:rPr>
        <w:t> </w:t>
      </w:r>
      <w:r>
        <w:rPr>
          <w:color w:val="231F20"/>
          <w:w w:val="95"/>
          <w:sz w:val="15"/>
        </w:rPr>
        <w:t>a</w:t>
      </w:r>
      <w:r>
        <w:rPr>
          <w:color w:val="231F20"/>
          <w:spacing w:val="-15"/>
          <w:w w:val="95"/>
          <w:sz w:val="15"/>
        </w:rPr>
        <w:t> </w:t>
      </w:r>
      <w:r>
        <w:rPr>
          <w:color w:val="231F20"/>
          <w:w w:val="95"/>
          <w:sz w:val="15"/>
        </w:rPr>
        <w:t>root</w:t>
      </w:r>
      <w:r>
        <w:rPr>
          <w:color w:val="231F20"/>
          <w:spacing w:val="-15"/>
          <w:w w:val="95"/>
          <w:sz w:val="15"/>
        </w:rPr>
        <w:t> </w:t>
      </w:r>
      <w:r>
        <w:rPr>
          <w:color w:val="231F20"/>
          <w:w w:val="95"/>
          <w:sz w:val="15"/>
        </w:rPr>
        <w:t>mean</w:t>
      </w:r>
      <w:r>
        <w:rPr>
          <w:color w:val="231F20"/>
          <w:spacing w:val="-15"/>
          <w:w w:val="95"/>
          <w:sz w:val="15"/>
        </w:rPr>
        <w:t> </w:t>
      </w:r>
      <w:r>
        <w:rPr>
          <w:color w:val="231F20"/>
          <w:w w:val="95"/>
          <w:sz w:val="15"/>
        </w:rPr>
        <w:t>square</w:t>
      </w:r>
      <w:r>
        <w:rPr>
          <w:color w:val="231F20"/>
          <w:spacing w:val="-15"/>
          <w:w w:val="95"/>
          <w:sz w:val="15"/>
        </w:rPr>
        <w:t> </w:t>
      </w:r>
      <w:r>
        <w:rPr>
          <w:color w:val="231F20"/>
          <w:w w:val="95"/>
          <w:sz w:val="15"/>
        </w:rPr>
        <w:t>error</w:t>
      </w:r>
      <w:r>
        <w:rPr>
          <w:color w:val="231F20"/>
          <w:spacing w:val="-15"/>
          <w:w w:val="95"/>
          <w:sz w:val="15"/>
        </w:rPr>
        <w:t> </w:t>
      </w:r>
      <w:r>
        <w:rPr>
          <w:color w:val="231F20"/>
          <w:w w:val="95"/>
          <w:sz w:val="15"/>
        </w:rPr>
        <w:t>(RMSE)-weighted</w:t>
      </w:r>
      <w:r>
        <w:rPr>
          <w:color w:val="231F20"/>
          <w:spacing w:val="-15"/>
          <w:w w:val="95"/>
          <w:sz w:val="15"/>
        </w:rPr>
        <w:t> </w:t>
      </w:r>
      <w:r>
        <w:rPr>
          <w:color w:val="231F20"/>
          <w:w w:val="95"/>
          <w:sz w:val="15"/>
        </w:rPr>
        <w:t>average </w:t>
      </w:r>
      <w:r>
        <w:rPr>
          <w:color w:val="231F20"/>
          <w:w w:val="90"/>
          <w:sz w:val="15"/>
        </w:rPr>
        <w:t>of</w:t>
      </w:r>
      <w:r>
        <w:rPr>
          <w:color w:val="231F20"/>
          <w:spacing w:val="-6"/>
          <w:w w:val="90"/>
          <w:sz w:val="15"/>
        </w:rPr>
        <w:t> </w:t>
      </w:r>
      <w:r>
        <w:rPr>
          <w:color w:val="231F20"/>
          <w:w w:val="90"/>
          <w:sz w:val="15"/>
        </w:rPr>
        <w:t>two</w:t>
      </w:r>
      <w:r>
        <w:rPr>
          <w:color w:val="231F20"/>
          <w:spacing w:val="-6"/>
          <w:w w:val="90"/>
          <w:sz w:val="15"/>
        </w:rPr>
        <w:t> </w:t>
      </w:r>
      <w:r>
        <w:rPr>
          <w:color w:val="231F20"/>
          <w:w w:val="90"/>
          <w:sz w:val="15"/>
        </w:rPr>
        <w:t>models:</w:t>
      </w:r>
      <w:r>
        <w:rPr>
          <w:color w:val="231F20"/>
          <w:spacing w:val="-5"/>
          <w:w w:val="90"/>
          <w:sz w:val="15"/>
        </w:rPr>
        <w:t> </w:t>
      </w:r>
      <w:r>
        <w:rPr>
          <w:color w:val="231F20"/>
          <w:w w:val="90"/>
          <w:sz w:val="15"/>
        </w:rPr>
        <w:t>a</w:t>
      </w:r>
      <w:r>
        <w:rPr>
          <w:color w:val="231F20"/>
          <w:spacing w:val="-6"/>
          <w:w w:val="90"/>
          <w:sz w:val="15"/>
        </w:rPr>
        <w:t> </w:t>
      </w:r>
      <w:r>
        <w:rPr>
          <w:color w:val="231F20"/>
          <w:w w:val="90"/>
          <w:sz w:val="15"/>
        </w:rPr>
        <w:t>bottom-up</w:t>
      </w:r>
      <w:r>
        <w:rPr>
          <w:color w:val="231F20"/>
          <w:spacing w:val="-5"/>
          <w:w w:val="90"/>
          <w:sz w:val="15"/>
        </w:rPr>
        <w:t> </w:t>
      </w:r>
      <w:r>
        <w:rPr>
          <w:color w:val="231F20"/>
          <w:w w:val="90"/>
          <w:sz w:val="15"/>
        </w:rPr>
        <w:t>model</w:t>
      </w:r>
      <w:r>
        <w:rPr>
          <w:color w:val="231F20"/>
          <w:spacing w:val="-6"/>
          <w:w w:val="90"/>
          <w:sz w:val="15"/>
        </w:rPr>
        <w:t> </w:t>
      </w:r>
      <w:r>
        <w:rPr>
          <w:color w:val="231F20"/>
          <w:w w:val="90"/>
          <w:sz w:val="15"/>
        </w:rPr>
        <w:t>where</w:t>
      </w:r>
      <w:r>
        <w:rPr>
          <w:color w:val="231F20"/>
          <w:spacing w:val="-6"/>
          <w:w w:val="90"/>
          <w:sz w:val="15"/>
        </w:rPr>
        <w:t> </w:t>
      </w:r>
      <w:r>
        <w:rPr>
          <w:color w:val="231F20"/>
          <w:w w:val="90"/>
          <w:sz w:val="15"/>
        </w:rPr>
        <w:t>we</w:t>
      </w:r>
      <w:r>
        <w:rPr>
          <w:color w:val="231F20"/>
          <w:spacing w:val="-5"/>
          <w:w w:val="90"/>
          <w:sz w:val="15"/>
        </w:rPr>
        <w:t> </w:t>
      </w:r>
      <w:r>
        <w:rPr>
          <w:color w:val="231F20"/>
          <w:w w:val="90"/>
          <w:sz w:val="15"/>
        </w:rPr>
        <w:t>model</w:t>
      </w:r>
      <w:r>
        <w:rPr>
          <w:color w:val="231F20"/>
          <w:spacing w:val="-6"/>
          <w:w w:val="90"/>
          <w:sz w:val="15"/>
        </w:rPr>
        <w:t> </w:t>
      </w:r>
      <w:r>
        <w:rPr>
          <w:color w:val="231F20"/>
          <w:w w:val="90"/>
          <w:sz w:val="15"/>
        </w:rPr>
        <w:t>the</w:t>
      </w:r>
      <w:r>
        <w:rPr>
          <w:color w:val="231F20"/>
          <w:spacing w:val="-5"/>
          <w:w w:val="90"/>
          <w:sz w:val="15"/>
        </w:rPr>
        <w:t> </w:t>
      </w:r>
      <w:r>
        <w:rPr>
          <w:color w:val="231F20"/>
          <w:w w:val="90"/>
          <w:sz w:val="15"/>
        </w:rPr>
        <w:t>deviation</w:t>
      </w:r>
      <w:r>
        <w:rPr>
          <w:color w:val="231F20"/>
          <w:spacing w:val="-6"/>
          <w:w w:val="90"/>
          <w:sz w:val="15"/>
        </w:rPr>
        <w:t> </w:t>
      </w:r>
      <w:r>
        <w:rPr>
          <w:color w:val="231F20"/>
          <w:w w:val="90"/>
          <w:sz w:val="15"/>
        </w:rPr>
        <w:t>of</w:t>
      </w:r>
      <w:r>
        <w:rPr>
          <w:color w:val="231F20"/>
          <w:spacing w:val="-6"/>
          <w:w w:val="90"/>
          <w:sz w:val="15"/>
        </w:rPr>
        <w:t> </w:t>
      </w:r>
      <w:r>
        <w:rPr>
          <w:color w:val="231F20"/>
          <w:w w:val="90"/>
          <w:sz w:val="15"/>
        </w:rPr>
        <w:t>augmented </w:t>
      </w:r>
      <w:r>
        <w:rPr>
          <w:color w:val="231F20"/>
          <w:w w:val="95"/>
          <w:sz w:val="15"/>
        </w:rPr>
        <w:t>Phillips</w:t>
      </w:r>
      <w:r>
        <w:rPr>
          <w:color w:val="231F20"/>
          <w:spacing w:val="-17"/>
          <w:w w:val="95"/>
          <w:sz w:val="15"/>
        </w:rPr>
        <w:t> </w:t>
      </w:r>
      <w:r>
        <w:rPr>
          <w:color w:val="231F20"/>
          <w:w w:val="95"/>
          <w:sz w:val="15"/>
        </w:rPr>
        <w:t>curve</w:t>
      </w:r>
      <w:r>
        <w:rPr>
          <w:color w:val="231F20"/>
          <w:spacing w:val="-17"/>
          <w:w w:val="95"/>
          <w:sz w:val="15"/>
        </w:rPr>
        <w:t> </w:t>
      </w:r>
      <w:r>
        <w:rPr>
          <w:color w:val="231F20"/>
          <w:w w:val="95"/>
          <w:sz w:val="15"/>
        </w:rPr>
        <w:t>fitted</w:t>
      </w:r>
      <w:r>
        <w:rPr>
          <w:color w:val="231F20"/>
          <w:spacing w:val="-16"/>
          <w:w w:val="95"/>
          <w:sz w:val="15"/>
        </w:rPr>
        <w:t> </w:t>
      </w:r>
      <w:r>
        <w:rPr>
          <w:color w:val="231F20"/>
          <w:w w:val="95"/>
          <w:sz w:val="15"/>
        </w:rPr>
        <w:t>values</w:t>
      </w:r>
      <w:r>
        <w:rPr>
          <w:color w:val="231F20"/>
          <w:spacing w:val="-17"/>
          <w:w w:val="95"/>
          <w:sz w:val="15"/>
        </w:rPr>
        <w:t> </w:t>
      </w:r>
      <w:r>
        <w:rPr>
          <w:color w:val="231F20"/>
          <w:w w:val="95"/>
          <w:sz w:val="15"/>
        </w:rPr>
        <w:t>to</w:t>
      </w:r>
      <w:r>
        <w:rPr>
          <w:color w:val="231F20"/>
          <w:spacing w:val="-16"/>
          <w:w w:val="95"/>
          <w:sz w:val="15"/>
        </w:rPr>
        <w:t> </w:t>
      </w:r>
      <w:r>
        <w:rPr>
          <w:color w:val="231F20"/>
          <w:w w:val="95"/>
          <w:sz w:val="15"/>
        </w:rPr>
        <w:t>each</w:t>
      </w:r>
      <w:r>
        <w:rPr>
          <w:color w:val="231F20"/>
          <w:spacing w:val="-17"/>
          <w:w w:val="95"/>
          <w:sz w:val="15"/>
        </w:rPr>
        <w:t> </w:t>
      </w:r>
      <w:r>
        <w:rPr>
          <w:color w:val="231F20"/>
          <w:w w:val="95"/>
          <w:sz w:val="15"/>
        </w:rPr>
        <w:t>major</w:t>
      </w:r>
      <w:r>
        <w:rPr>
          <w:color w:val="231F20"/>
          <w:spacing w:val="-16"/>
          <w:w w:val="95"/>
          <w:sz w:val="15"/>
        </w:rPr>
        <w:t> </w:t>
      </w:r>
      <w:r>
        <w:rPr>
          <w:color w:val="231F20"/>
          <w:w w:val="95"/>
          <w:sz w:val="15"/>
        </w:rPr>
        <w:t>component</w:t>
      </w:r>
      <w:r>
        <w:rPr>
          <w:color w:val="231F20"/>
          <w:spacing w:val="-17"/>
          <w:w w:val="95"/>
          <w:sz w:val="15"/>
        </w:rPr>
        <w:t> </w:t>
      </w:r>
      <w:r>
        <w:rPr>
          <w:color w:val="231F20"/>
          <w:w w:val="95"/>
          <w:sz w:val="15"/>
        </w:rPr>
        <w:t>in</w:t>
      </w:r>
      <w:r>
        <w:rPr>
          <w:color w:val="231F20"/>
          <w:spacing w:val="-16"/>
          <w:w w:val="95"/>
          <w:sz w:val="15"/>
        </w:rPr>
        <w:t> </w:t>
      </w:r>
      <w:r>
        <w:rPr>
          <w:color w:val="231F20"/>
          <w:w w:val="95"/>
          <w:sz w:val="15"/>
        </w:rPr>
        <w:t>the</w:t>
      </w:r>
      <w:r>
        <w:rPr>
          <w:color w:val="231F20"/>
          <w:spacing w:val="-17"/>
          <w:w w:val="95"/>
          <w:sz w:val="15"/>
        </w:rPr>
        <w:t> </w:t>
      </w:r>
      <w:r>
        <w:rPr>
          <w:color w:val="231F20"/>
          <w:w w:val="95"/>
          <w:sz w:val="15"/>
        </w:rPr>
        <w:t>core</w:t>
      </w:r>
      <w:r>
        <w:rPr>
          <w:color w:val="231F20"/>
          <w:spacing w:val="-16"/>
          <w:w w:val="95"/>
          <w:sz w:val="15"/>
        </w:rPr>
        <w:t> </w:t>
      </w:r>
      <w:r>
        <w:rPr>
          <w:color w:val="231F20"/>
          <w:w w:val="95"/>
          <w:sz w:val="15"/>
        </w:rPr>
        <w:t>PCE</w:t>
      </w:r>
      <w:r>
        <w:rPr>
          <w:color w:val="231F20"/>
          <w:spacing w:val="-17"/>
          <w:w w:val="95"/>
          <w:sz w:val="15"/>
        </w:rPr>
        <w:t> </w:t>
      </w:r>
      <w:r>
        <w:rPr>
          <w:color w:val="231F20"/>
          <w:w w:val="95"/>
          <w:sz w:val="15"/>
        </w:rPr>
        <w:t>and</w:t>
      </w:r>
      <w:r>
        <w:rPr>
          <w:color w:val="231F20"/>
          <w:spacing w:val="-16"/>
          <w:w w:val="95"/>
          <w:sz w:val="15"/>
        </w:rPr>
        <w:t> </w:t>
      </w:r>
      <w:r>
        <w:rPr>
          <w:color w:val="231F20"/>
          <w:w w:val="95"/>
          <w:sz w:val="15"/>
        </w:rPr>
        <w:t>a</w:t>
      </w:r>
      <w:r>
        <w:rPr>
          <w:color w:val="231F20"/>
          <w:spacing w:val="-17"/>
          <w:w w:val="95"/>
          <w:sz w:val="15"/>
        </w:rPr>
        <w:t> </w:t>
      </w:r>
      <w:r>
        <w:rPr>
          <w:color w:val="231F20"/>
          <w:w w:val="95"/>
          <w:sz w:val="15"/>
        </w:rPr>
        <w:t>top- down</w:t>
      </w:r>
      <w:r>
        <w:rPr>
          <w:color w:val="231F20"/>
          <w:spacing w:val="-20"/>
          <w:w w:val="95"/>
          <w:sz w:val="15"/>
        </w:rPr>
        <w:t> </w:t>
      </w:r>
      <w:r>
        <w:rPr>
          <w:color w:val="231F20"/>
          <w:w w:val="95"/>
          <w:sz w:val="15"/>
        </w:rPr>
        <w:t>macro</w:t>
      </w:r>
      <w:r>
        <w:rPr>
          <w:color w:val="231F20"/>
          <w:spacing w:val="-19"/>
          <w:w w:val="95"/>
          <w:sz w:val="15"/>
        </w:rPr>
        <w:t> </w:t>
      </w:r>
      <w:r>
        <w:rPr>
          <w:color w:val="231F20"/>
          <w:w w:val="95"/>
          <w:sz w:val="15"/>
        </w:rPr>
        <w:t>model.</w:t>
      </w:r>
      <w:r>
        <w:rPr>
          <w:color w:val="231F20"/>
          <w:spacing w:val="-19"/>
          <w:w w:val="95"/>
          <w:sz w:val="15"/>
        </w:rPr>
        <w:t> </w:t>
      </w:r>
      <w:r>
        <w:rPr>
          <w:color w:val="231F20"/>
          <w:w w:val="95"/>
          <w:sz w:val="15"/>
        </w:rPr>
        <w:t>The</w:t>
      </w:r>
      <w:r>
        <w:rPr>
          <w:color w:val="231F20"/>
          <w:spacing w:val="-19"/>
          <w:w w:val="95"/>
          <w:sz w:val="15"/>
        </w:rPr>
        <w:t> </w:t>
      </w:r>
      <w:r>
        <w:rPr>
          <w:color w:val="231F20"/>
          <w:w w:val="95"/>
          <w:sz w:val="15"/>
        </w:rPr>
        <w:t>RMSE</w:t>
      </w:r>
      <w:r>
        <w:rPr>
          <w:color w:val="231F20"/>
          <w:spacing w:val="-19"/>
          <w:w w:val="95"/>
          <w:sz w:val="15"/>
        </w:rPr>
        <w:t> </w:t>
      </w:r>
      <w:r>
        <w:rPr>
          <w:color w:val="231F20"/>
          <w:w w:val="95"/>
          <w:sz w:val="15"/>
        </w:rPr>
        <w:t>is</w:t>
      </w:r>
      <w:r>
        <w:rPr>
          <w:color w:val="231F20"/>
          <w:spacing w:val="-19"/>
          <w:w w:val="95"/>
          <w:sz w:val="15"/>
        </w:rPr>
        <w:t> </w:t>
      </w:r>
      <w:r>
        <w:rPr>
          <w:color w:val="231F20"/>
          <w:w w:val="95"/>
          <w:sz w:val="15"/>
        </w:rPr>
        <w:t>0.35</w:t>
      </w:r>
      <w:r>
        <w:rPr>
          <w:color w:val="231F20"/>
          <w:spacing w:val="-19"/>
          <w:w w:val="95"/>
          <w:sz w:val="15"/>
        </w:rPr>
        <w:t> </w:t>
      </w:r>
      <w:r>
        <w:rPr>
          <w:color w:val="231F20"/>
          <w:w w:val="95"/>
          <w:sz w:val="15"/>
        </w:rPr>
        <w:t>for</w:t>
      </w:r>
      <w:r>
        <w:rPr>
          <w:color w:val="231F20"/>
          <w:spacing w:val="-19"/>
          <w:w w:val="95"/>
          <w:sz w:val="15"/>
        </w:rPr>
        <w:t> </w:t>
      </w:r>
      <w:r>
        <w:rPr>
          <w:color w:val="231F20"/>
          <w:w w:val="95"/>
          <w:sz w:val="15"/>
        </w:rPr>
        <w:t>the</w:t>
      </w:r>
      <w:r>
        <w:rPr>
          <w:color w:val="231F20"/>
          <w:spacing w:val="-19"/>
          <w:w w:val="95"/>
          <w:sz w:val="15"/>
        </w:rPr>
        <w:t> </w:t>
      </w:r>
      <w:r>
        <w:rPr>
          <w:color w:val="231F20"/>
          <w:w w:val="95"/>
          <w:sz w:val="15"/>
        </w:rPr>
        <w:t>bottom-up</w:t>
      </w:r>
      <w:r>
        <w:rPr>
          <w:color w:val="231F20"/>
          <w:spacing w:val="-19"/>
          <w:w w:val="95"/>
          <w:sz w:val="15"/>
        </w:rPr>
        <w:t> </w:t>
      </w:r>
      <w:r>
        <w:rPr>
          <w:color w:val="231F20"/>
          <w:w w:val="95"/>
          <w:sz w:val="15"/>
        </w:rPr>
        <w:t>model</w:t>
      </w:r>
      <w:r>
        <w:rPr>
          <w:color w:val="231F20"/>
          <w:spacing w:val="-19"/>
          <w:w w:val="95"/>
          <w:sz w:val="15"/>
        </w:rPr>
        <w:t> </w:t>
      </w:r>
      <w:r>
        <w:rPr>
          <w:color w:val="231F20"/>
          <w:w w:val="95"/>
          <w:sz w:val="15"/>
        </w:rPr>
        <w:t>and</w:t>
      </w:r>
      <w:r>
        <w:rPr>
          <w:color w:val="231F20"/>
          <w:spacing w:val="-19"/>
          <w:w w:val="95"/>
          <w:sz w:val="15"/>
        </w:rPr>
        <w:t> </w:t>
      </w:r>
      <w:r>
        <w:rPr>
          <w:color w:val="231F20"/>
          <w:w w:val="95"/>
          <w:sz w:val="15"/>
        </w:rPr>
        <w:t>0.24</w:t>
      </w:r>
      <w:r>
        <w:rPr>
          <w:color w:val="231F20"/>
          <w:spacing w:val="-20"/>
          <w:w w:val="95"/>
          <w:sz w:val="15"/>
        </w:rPr>
        <w:t> </w:t>
      </w:r>
      <w:r>
        <w:rPr>
          <w:color w:val="231F20"/>
          <w:w w:val="95"/>
          <w:sz w:val="15"/>
        </w:rPr>
        <w:t>for</w:t>
      </w:r>
      <w:r>
        <w:rPr>
          <w:color w:val="231F20"/>
          <w:spacing w:val="-19"/>
          <w:w w:val="95"/>
          <w:sz w:val="15"/>
        </w:rPr>
        <w:t> </w:t>
      </w:r>
      <w:r>
        <w:rPr>
          <w:color w:val="231F20"/>
          <w:w w:val="95"/>
          <w:sz w:val="15"/>
        </w:rPr>
        <w:t>the</w:t>
      </w:r>
    </w:p>
    <w:p>
      <w:pPr>
        <w:spacing w:line="235" w:lineRule="auto" w:before="2"/>
        <w:ind w:left="378" w:right="1283" w:firstLine="0"/>
        <w:jc w:val="left"/>
        <w:rPr>
          <w:sz w:val="15"/>
        </w:rPr>
      </w:pPr>
      <w:r>
        <w:rPr>
          <w:color w:val="231F20"/>
          <w:w w:val="95"/>
          <w:sz w:val="15"/>
        </w:rPr>
        <w:t>top-down</w:t>
      </w:r>
      <w:r>
        <w:rPr>
          <w:color w:val="231F20"/>
          <w:spacing w:val="-17"/>
          <w:w w:val="95"/>
          <w:sz w:val="15"/>
        </w:rPr>
        <w:t> </w:t>
      </w:r>
      <w:r>
        <w:rPr>
          <w:color w:val="231F20"/>
          <w:w w:val="95"/>
          <w:sz w:val="15"/>
        </w:rPr>
        <w:t>model.</w:t>
      </w:r>
      <w:r>
        <w:rPr>
          <w:color w:val="231F20"/>
          <w:spacing w:val="-17"/>
          <w:w w:val="95"/>
          <w:sz w:val="15"/>
        </w:rPr>
        <w:t> </w:t>
      </w:r>
      <w:r>
        <w:rPr>
          <w:color w:val="231F20"/>
          <w:w w:val="95"/>
          <w:sz w:val="15"/>
        </w:rPr>
        <w:t>This</w:t>
      </w:r>
      <w:r>
        <w:rPr>
          <w:color w:val="231F20"/>
          <w:spacing w:val="-17"/>
          <w:w w:val="95"/>
          <w:sz w:val="15"/>
        </w:rPr>
        <w:t> </w:t>
      </w:r>
      <w:r>
        <w:rPr>
          <w:color w:val="231F20"/>
          <w:w w:val="95"/>
          <w:sz w:val="15"/>
        </w:rPr>
        <w:t>leads</w:t>
      </w:r>
      <w:r>
        <w:rPr>
          <w:color w:val="231F20"/>
          <w:spacing w:val="-17"/>
          <w:w w:val="95"/>
          <w:sz w:val="15"/>
        </w:rPr>
        <w:t> </w:t>
      </w:r>
      <w:r>
        <w:rPr>
          <w:color w:val="231F20"/>
          <w:w w:val="95"/>
          <w:sz w:val="15"/>
        </w:rPr>
        <w:t>to</w:t>
      </w:r>
      <w:r>
        <w:rPr>
          <w:color w:val="231F20"/>
          <w:spacing w:val="-17"/>
          <w:w w:val="95"/>
          <w:sz w:val="15"/>
        </w:rPr>
        <w:t> </w:t>
      </w:r>
      <w:r>
        <w:rPr>
          <w:color w:val="231F20"/>
          <w:w w:val="95"/>
          <w:sz w:val="15"/>
        </w:rPr>
        <w:t>a</w:t>
      </w:r>
      <w:r>
        <w:rPr>
          <w:color w:val="231F20"/>
          <w:spacing w:val="-17"/>
          <w:w w:val="95"/>
          <w:sz w:val="15"/>
        </w:rPr>
        <w:t> </w:t>
      </w:r>
      <w:r>
        <w:rPr>
          <w:color w:val="231F20"/>
          <w:w w:val="95"/>
          <w:sz w:val="15"/>
        </w:rPr>
        <w:t>40%</w:t>
      </w:r>
      <w:r>
        <w:rPr>
          <w:color w:val="231F20"/>
          <w:spacing w:val="-17"/>
          <w:w w:val="95"/>
          <w:sz w:val="15"/>
        </w:rPr>
        <w:t> </w:t>
      </w:r>
      <w:r>
        <w:rPr>
          <w:color w:val="231F20"/>
          <w:w w:val="95"/>
          <w:sz w:val="15"/>
        </w:rPr>
        <w:t>weight</w:t>
      </w:r>
      <w:r>
        <w:rPr>
          <w:color w:val="231F20"/>
          <w:spacing w:val="-17"/>
          <w:w w:val="95"/>
          <w:sz w:val="15"/>
        </w:rPr>
        <w:t> </w:t>
      </w:r>
      <w:r>
        <w:rPr>
          <w:color w:val="231F20"/>
          <w:w w:val="95"/>
          <w:sz w:val="15"/>
        </w:rPr>
        <w:t>for</w:t>
      </w:r>
      <w:r>
        <w:rPr>
          <w:color w:val="231F20"/>
          <w:spacing w:val="-17"/>
          <w:w w:val="95"/>
          <w:sz w:val="15"/>
        </w:rPr>
        <w:t> </w:t>
      </w:r>
      <w:r>
        <w:rPr>
          <w:color w:val="231F20"/>
          <w:w w:val="95"/>
          <w:sz w:val="15"/>
        </w:rPr>
        <w:t>the</w:t>
      </w:r>
      <w:r>
        <w:rPr>
          <w:color w:val="231F20"/>
          <w:spacing w:val="-17"/>
          <w:w w:val="95"/>
          <w:sz w:val="15"/>
        </w:rPr>
        <w:t> </w:t>
      </w:r>
      <w:r>
        <w:rPr>
          <w:color w:val="231F20"/>
          <w:w w:val="95"/>
          <w:sz w:val="15"/>
        </w:rPr>
        <w:t>bottom-up</w:t>
      </w:r>
      <w:r>
        <w:rPr>
          <w:color w:val="231F20"/>
          <w:spacing w:val="-17"/>
          <w:w w:val="95"/>
          <w:sz w:val="15"/>
        </w:rPr>
        <w:t> </w:t>
      </w:r>
      <w:r>
        <w:rPr>
          <w:color w:val="231F20"/>
          <w:w w:val="95"/>
          <w:sz w:val="15"/>
        </w:rPr>
        <w:t>model</w:t>
      </w:r>
      <w:r>
        <w:rPr>
          <w:color w:val="231F20"/>
          <w:spacing w:val="-16"/>
          <w:w w:val="95"/>
          <w:sz w:val="15"/>
        </w:rPr>
        <w:t> </w:t>
      </w:r>
      <w:r>
        <w:rPr>
          <w:color w:val="231F20"/>
          <w:w w:val="95"/>
          <w:sz w:val="15"/>
        </w:rPr>
        <w:t>and</w:t>
      </w:r>
      <w:r>
        <w:rPr>
          <w:color w:val="231F20"/>
          <w:spacing w:val="-17"/>
          <w:w w:val="95"/>
          <w:sz w:val="15"/>
        </w:rPr>
        <w:t> </w:t>
      </w:r>
      <w:r>
        <w:rPr>
          <w:color w:val="231F20"/>
          <w:w w:val="95"/>
          <w:sz w:val="15"/>
        </w:rPr>
        <w:t>a</w:t>
      </w:r>
      <w:r>
        <w:rPr>
          <w:color w:val="231F20"/>
          <w:spacing w:val="-17"/>
          <w:w w:val="95"/>
          <w:sz w:val="15"/>
        </w:rPr>
        <w:t> </w:t>
      </w:r>
      <w:r>
        <w:rPr>
          <w:color w:val="231F20"/>
          <w:w w:val="95"/>
          <w:sz w:val="15"/>
        </w:rPr>
        <w:t>60% </w:t>
      </w:r>
      <w:r>
        <w:rPr>
          <w:color w:val="231F20"/>
          <w:sz w:val="15"/>
        </w:rPr>
        <w:t>weight</w:t>
      </w:r>
      <w:r>
        <w:rPr>
          <w:color w:val="231F20"/>
          <w:spacing w:val="-7"/>
          <w:sz w:val="15"/>
        </w:rPr>
        <w:t> </w:t>
      </w:r>
      <w:r>
        <w:rPr>
          <w:color w:val="231F20"/>
          <w:sz w:val="15"/>
        </w:rPr>
        <w:t>for</w:t>
      </w:r>
      <w:r>
        <w:rPr>
          <w:color w:val="231F20"/>
          <w:spacing w:val="-6"/>
          <w:sz w:val="15"/>
        </w:rPr>
        <w:t> </w:t>
      </w:r>
      <w:r>
        <w:rPr>
          <w:color w:val="231F20"/>
          <w:sz w:val="15"/>
        </w:rPr>
        <w:t>the</w:t>
      </w:r>
      <w:r>
        <w:rPr>
          <w:color w:val="231F20"/>
          <w:spacing w:val="-6"/>
          <w:sz w:val="15"/>
        </w:rPr>
        <w:t> </w:t>
      </w:r>
      <w:r>
        <w:rPr>
          <w:color w:val="231F20"/>
          <w:sz w:val="15"/>
        </w:rPr>
        <w:t>top-down</w:t>
      </w:r>
      <w:r>
        <w:rPr>
          <w:color w:val="231F20"/>
          <w:spacing w:val="-6"/>
          <w:sz w:val="15"/>
        </w:rPr>
        <w:t> </w:t>
      </w:r>
      <w:r>
        <w:rPr>
          <w:color w:val="231F20"/>
          <w:sz w:val="15"/>
        </w:rPr>
        <w:t>model</w:t>
      </w:r>
      <w:r>
        <w:rPr>
          <w:color w:val="231F20"/>
          <w:spacing w:val="-6"/>
          <w:sz w:val="15"/>
        </w:rPr>
        <w:t> </w:t>
      </w:r>
      <w:r>
        <w:rPr>
          <w:color w:val="231F20"/>
          <w:sz w:val="15"/>
        </w:rPr>
        <w:t>in</w:t>
      </w:r>
      <w:r>
        <w:rPr>
          <w:color w:val="231F20"/>
          <w:spacing w:val="-6"/>
          <w:sz w:val="15"/>
        </w:rPr>
        <w:t> </w:t>
      </w:r>
      <w:r>
        <w:rPr>
          <w:color w:val="231F20"/>
          <w:sz w:val="15"/>
        </w:rPr>
        <w:t>the</w:t>
      </w:r>
      <w:r>
        <w:rPr>
          <w:color w:val="231F20"/>
          <w:spacing w:val="-6"/>
          <w:sz w:val="15"/>
        </w:rPr>
        <w:t> </w:t>
      </w:r>
      <w:r>
        <w:rPr>
          <w:color w:val="231F20"/>
          <w:sz w:val="15"/>
        </w:rPr>
        <w:t>weighted</w:t>
      </w:r>
      <w:r>
        <w:rPr>
          <w:color w:val="231F20"/>
          <w:spacing w:val="-6"/>
          <w:sz w:val="15"/>
        </w:rPr>
        <w:t> </w:t>
      </w:r>
      <w:r>
        <w:rPr>
          <w:color w:val="231F20"/>
          <w:sz w:val="15"/>
        </w:rPr>
        <w:t>model.</w:t>
      </w:r>
    </w:p>
    <w:p>
      <w:pPr>
        <w:spacing w:line="182" w:lineRule="exact" w:before="38"/>
        <w:ind w:left="378" w:right="0" w:firstLine="0"/>
        <w:jc w:val="left"/>
        <w:rPr>
          <w:sz w:val="15"/>
        </w:rPr>
      </w:pPr>
      <w:r>
        <w:rPr>
          <w:color w:val="231F20"/>
          <w:sz w:val="15"/>
        </w:rPr>
        <w:t>Source: Vanguard calculations, based on Thomson Reuters Datastream, Bureau</w:t>
      </w:r>
    </w:p>
    <w:p>
      <w:pPr>
        <w:spacing w:line="235" w:lineRule="auto" w:before="2"/>
        <w:ind w:left="378" w:right="1090" w:firstLine="0"/>
        <w:jc w:val="left"/>
        <w:rPr>
          <w:sz w:val="15"/>
        </w:rPr>
      </w:pPr>
      <w:r>
        <w:rPr>
          <w:color w:val="231F20"/>
          <w:w w:val="90"/>
          <w:sz w:val="15"/>
        </w:rPr>
        <w:t>of Economic Analysis, Bureau of Labor Statistics, Philadelphia Federal Reserve Bank </w:t>
      </w:r>
      <w:r>
        <w:rPr>
          <w:color w:val="231F20"/>
          <w:w w:val="95"/>
          <w:sz w:val="15"/>
        </w:rPr>
        <w:t>Survey of Professional Forecasters, Congressional Budget Office, and Bloomberg </w:t>
      </w:r>
      <w:r>
        <w:rPr>
          <w:color w:val="231F20"/>
          <w:sz w:val="15"/>
        </w:rPr>
        <w:t>Commodity Index.</w:t>
      </w:r>
    </w:p>
    <w:p>
      <w:pPr>
        <w:spacing w:after="0" w:line="235" w:lineRule="auto"/>
        <w:jc w:val="left"/>
        <w:rPr>
          <w:sz w:val="15"/>
        </w:rPr>
        <w:sectPr>
          <w:type w:val="continuous"/>
          <w:pgSz w:w="11910" w:h="16840"/>
          <w:pgMar w:top="600" w:bottom="280" w:left="0" w:right="0"/>
          <w:cols w:num="2" w:equalWidth="0">
            <w:col w:w="5745" w:space="40"/>
            <w:col w:w="612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footerReference w:type="even" r:id="rId62"/>
          <w:pgSz w:w="11910" w:h="16840"/>
          <w:pgMar w:footer="0" w:header="0" w:top="1580" w:bottom="0" w:left="0" w:right="0"/>
        </w:sectPr>
      </w:pPr>
    </w:p>
    <w:p>
      <w:pPr>
        <w:pStyle w:val="BodyText"/>
        <w:spacing w:before="12"/>
        <w:rPr>
          <w:sz w:val="20"/>
        </w:rPr>
      </w:pPr>
    </w:p>
    <w:p>
      <w:pPr>
        <w:pStyle w:val="BodyText"/>
        <w:spacing w:line="261" w:lineRule="auto"/>
        <w:ind w:left="1160" w:right="624"/>
        <w:jc w:val="both"/>
      </w:pPr>
      <w:r>
        <w:rPr>
          <w:color w:val="231F20"/>
          <w:w w:val="110"/>
        </w:rPr>
        <w:t>increase the policy rate to a range of 2.75%–3% by June of 2019 and then stop or at least pause to reassess conditions.</w:t>
      </w:r>
    </w:p>
    <w:p>
      <w:pPr>
        <w:pStyle w:val="BodyText"/>
        <w:spacing w:before="9"/>
        <w:rPr>
          <w:sz w:val="19"/>
        </w:rPr>
      </w:pPr>
    </w:p>
    <w:p>
      <w:pPr>
        <w:pStyle w:val="BodyText"/>
        <w:spacing w:line="261" w:lineRule="auto"/>
        <w:ind w:left="1160" w:right="239"/>
      </w:pPr>
      <w:r>
        <w:rPr>
          <w:color w:val="231F20"/>
          <w:w w:val="110"/>
        </w:rPr>
        <w:t>The risks to our view are not negligible. Historically, the U.S. Treasury yield curve has provided one of the</w:t>
      </w:r>
      <w:r>
        <w:rPr>
          <w:color w:val="231F20"/>
          <w:spacing w:val="-14"/>
          <w:w w:val="110"/>
        </w:rPr>
        <w:t> </w:t>
      </w:r>
      <w:r>
        <w:rPr>
          <w:color w:val="231F20"/>
          <w:w w:val="110"/>
        </w:rPr>
        <w:t>clearest</w:t>
      </w:r>
      <w:r>
        <w:rPr>
          <w:color w:val="231F20"/>
          <w:spacing w:val="-13"/>
          <w:w w:val="110"/>
        </w:rPr>
        <w:t> </w:t>
      </w:r>
      <w:r>
        <w:rPr>
          <w:color w:val="231F20"/>
          <w:w w:val="110"/>
        </w:rPr>
        <w:t>real-time</w:t>
      </w:r>
      <w:r>
        <w:rPr>
          <w:color w:val="231F20"/>
          <w:spacing w:val="-13"/>
          <w:w w:val="110"/>
        </w:rPr>
        <w:t> </w:t>
      </w:r>
      <w:r>
        <w:rPr>
          <w:color w:val="231F20"/>
          <w:w w:val="110"/>
        </w:rPr>
        <w:t>indicators</w:t>
      </w:r>
      <w:r>
        <w:rPr>
          <w:color w:val="231F20"/>
          <w:spacing w:val="-13"/>
          <w:w w:val="110"/>
        </w:rPr>
        <w:t> </w:t>
      </w:r>
      <w:r>
        <w:rPr>
          <w:color w:val="231F20"/>
          <w:w w:val="110"/>
        </w:rPr>
        <w:t>of</w:t>
      </w:r>
      <w:r>
        <w:rPr>
          <w:color w:val="231F20"/>
          <w:spacing w:val="-13"/>
          <w:w w:val="110"/>
        </w:rPr>
        <w:t> </w:t>
      </w:r>
      <w:r>
        <w:rPr>
          <w:color w:val="231F20"/>
          <w:w w:val="110"/>
        </w:rPr>
        <w:t>overly</w:t>
      </w:r>
      <w:r>
        <w:rPr>
          <w:color w:val="231F20"/>
          <w:spacing w:val="-13"/>
          <w:w w:val="110"/>
        </w:rPr>
        <w:t> </w:t>
      </w:r>
      <w:r>
        <w:rPr>
          <w:color w:val="231F20"/>
          <w:w w:val="110"/>
        </w:rPr>
        <w:t>tight</w:t>
      </w:r>
      <w:r>
        <w:rPr>
          <w:color w:val="231F20"/>
          <w:spacing w:val="-13"/>
          <w:w w:val="110"/>
        </w:rPr>
        <w:t> </w:t>
      </w:r>
      <w:r>
        <w:rPr>
          <w:color w:val="231F20"/>
          <w:spacing w:val="-4"/>
          <w:w w:val="110"/>
        </w:rPr>
        <w:t>policy. </w:t>
      </w:r>
      <w:r>
        <w:rPr>
          <w:color w:val="231F20"/>
          <w:w w:val="110"/>
        </w:rPr>
        <w:t>If </w:t>
      </w:r>
      <w:r>
        <w:rPr>
          <w:color w:val="231F20"/>
          <w:spacing w:val="-4"/>
          <w:w w:val="110"/>
        </w:rPr>
        <w:t>policy becomes </w:t>
      </w:r>
      <w:r>
        <w:rPr>
          <w:color w:val="231F20"/>
          <w:spacing w:val="-3"/>
          <w:w w:val="110"/>
        </w:rPr>
        <w:t>too </w:t>
      </w:r>
      <w:r>
        <w:rPr>
          <w:color w:val="231F20"/>
          <w:spacing w:val="-4"/>
          <w:w w:val="110"/>
        </w:rPr>
        <w:t>restrictive, </w:t>
      </w:r>
      <w:r>
        <w:rPr>
          <w:color w:val="231F20"/>
          <w:spacing w:val="-3"/>
          <w:w w:val="110"/>
        </w:rPr>
        <w:t>the </w:t>
      </w:r>
      <w:r>
        <w:rPr>
          <w:color w:val="231F20"/>
          <w:spacing w:val="-4"/>
          <w:w w:val="110"/>
        </w:rPr>
        <w:t>slope </w:t>
      </w:r>
      <w:r>
        <w:rPr>
          <w:color w:val="231F20"/>
          <w:w w:val="110"/>
        </w:rPr>
        <w:t>of </w:t>
      </w:r>
      <w:r>
        <w:rPr>
          <w:color w:val="231F20"/>
          <w:spacing w:val="-3"/>
          <w:w w:val="110"/>
        </w:rPr>
        <w:t>the </w:t>
      </w:r>
      <w:r>
        <w:rPr>
          <w:color w:val="231F20"/>
          <w:w w:val="110"/>
        </w:rPr>
        <w:t>yield curve falls, and at some point before a recession, it inverts.</w:t>
      </w:r>
      <w:r>
        <w:rPr>
          <w:color w:val="231F20"/>
          <w:w w:val="110"/>
          <w:position w:val="4"/>
          <w:sz w:val="12"/>
        </w:rPr>
        <w:t>3 </w:t>
      </w:r>
      <w:r>
        <w:rPr>
          <w:color w:val="231F20"/>
          <w:w w:val="110"/>
        </w:rPr>
        <w:t>Inversion typically occurs when the</w:t>
      </w:r>
      <w:r>
        <w:rPr>
          <w:color w:val="231F20"/>
          <w:spacing w:val="-15"/>
          <w:w w:val="110"/>
        </w:rPr>
        <w:t> </w:t>
      </w:r>
      <w:r>
        <w:rPr>
          <w:color w:val="231F20"/>
          <w:w w:val="110"/>
        </w:rPr>
        <w:t>market</w:t>
      </w:r>
    </w:p>
    <w:p>
      <w:pPr>
        <w:pStyle w:val="BodyText"/>
        <w:spacing w:line="261" w:lineRule="auto" w:before="3"/>
        <w:ind w:left="1160"/>
      </w:pPr>
      <w:r>
        <w:rPr>
          <w:color w:val="231F20"/>
          <w:w w:val="110"/>
        </w:rPr>
        <w:t>believes the Fed has gone too far and drives the yield of</w:t>
      </w:r>
      <w:r>
        <w:rPr>
          <w:color w:val="231F20"/>
          <w:spacing w:val="-14"/>
          <w:w w:val="110"/>
        </w:rPr>
        <w:t> </w:t>
      </w:r>
      <w:r>
        <w:rPr>
          <w:color w:val="231F20"/>
          <w:w w:val="110"/>
        </w:rPr>
        <w:t>the</w:t>
      </w:r>
      <w:r>
        <w:rPr>
          <w:color w:val="231F20"/>
          <w:spacing w:val="-13"/>
          <w:w w:val="110"/>
        </w:rPr>
        <w:t> </w:t>
      </w:r>
      <w:r>
        <w:rPr>
          <w:color w:val="231F20"/>
          <w:w w:val="110"/>
        </w:rPr>
        <w:t>10-year</w:t>
      </w:r>
      <w:r>
        <w:rPr>
          <w:color w:val="231F20"/>
          <w:spacing w:val="-14"/>
          <w:w w:val="110"/>
        </w:rPr>
        <w:t> </w:t>
      </w:r>
      <w:r>
        <w:rPr>
          <w:color w:val="231F20"/>
          <w:w w:val="110"/>
        </w:rPr>
        <w:t>Treasury</w:t>
      </w:r>
      <w:r>
        <w:rPr>
          <w:color w:val="231F20"/>
          <w:spacing w:val="-13"/>
          <w:w w:val="110"/>
        </w:rPr>
        <w:t> </w:t>
      </w:r>
      <w:r>
        <w:rPr>
          <w:color w:val="231F20"/>
          <w:w w:val="110"/>
        </w:rPr>
        <w:t>below</w:t>
      </w:r>
      <w:r>
        <w:rPr>
          <w:color w:val="231F20"/>
          <w:spacing w:val="-14"/>
          <w:w w:val="110"/>
        </w:rPr>
        <w:t> </w:t>
      </w:r>
      <w:r>
        <w:rPr>
          <w:color w:val="231F20"/>
          <w:w w:val="110"/>
        </w:rPr>
        <w:t>the</w:t>
      </w:r>
      <w:r>
        <w:rPr>
          <w:color w:val="231F20"/>
          <w:spacing w:val="-13"/>
          <w:w w:val="110"/>
        </w:rPr>
        <w:t> </w:t>
      </w:r>
      <w:r>
        <w:rPr>
          <w:color w:val="231F20"/>
          <w:w w:val="110"/>
        </w:rPr>
        <w:t>federal</w:t>
      </w:r>
      <w:r>
        <w:rPr>
          <w:color w:val="231F20"/>
          <w:spacing w:val="-13"/>
          <w:w w:val="110"/>
        </w:rPr>
        <w:t> </w:t>
      </w:r>
      <w:r>
        <w:rPr>
          <w:color w:val="231F20"/>
          <w:w w:val="110"/>
        </w:rPr>
        <w:t>funds</w:t>
      </w:r>
      <w:r>
        <w:rPr>
          <w:color w:val="231F20"/>
          <w:spacing w:val="-14"/>
          <w:w w:val="110"/>
        </w:rPr>
        <w:t> </w:t>
      </w:r>
      <w:r>
        <w:rPr>
          <w:color w:val="231F20"/>
          <w:w w:val="110"/>
        </w:rPr>
        <w:t>rate</w:t>
      </w:r>
      <w:r>
        <w:rPr>
          <w:color w:val="231F20"/>
          <w:spacing w:val="-13"/>
          <w:w w:val="110"/>
        </w:rPr>
        <w:t> </w:t>
      </w:r>
      <w:r>
        <w:rPr>
          <w:color w:val="231F20"/>
          <w:spacing w:val="-2"/>
          <w:w w:val="110"/>
        </w:rPr>
        <w:t>and</w:t>
      </w:r>
    </w:p>
    <w:p>
      <w:pPr>
        <w:pStyle w:val="BodyText"/>
        <w:spacing w:before="12"/>
        <w:rPr>
          <w:sz w:val="20"/>
        </w:rPr>
      </w:pPr>
      <w:r>
        <w:rPr/>
        <w:br w:type="column"/>
      </w:r>
      <w:r>
        <w:rPr>
          <w:sz w:val="20"/>
        </w:rPr>
      </w:r>
    </w:p>
    <w:p>
      <w:pPr>
        <w:pStyle w:val="BodyText"/>
        <w:spacing w:line="261" w:lineRule="auto"/>
        <w:ind w:left="516" w:right="1264"/>
      </w:pPr>
      <w:r>
        <w:rPr>
          <w:color w:val="231F20"/>
          <w:w w:val="110"/>
        </w:rPr>
        <w:t>that of the 3-month Treasury yield. Recession typically ensues 12 to 18 months later. Since the onset of policy rate increases in 2015, the slope of the Treasury curve has flattened from 300 basis points to around 80 basis points today. As the Fed continues to normalize policy in 2019, the risks of inversion will build (Figure I-10a).</w:t>
      </w:r>
    </w:p>
    <w:p>
      <w:pPr>
        <w:pStyle w:val="BodyText"/>
        <w:spacing w:line="261" w:lineRule="auto" w:before="3"/>
        <w:ind w:left="516" w:right="1384"/>
        <w:rPr>
          <w:sz w:val="12"/>
        </w:rPr>
      </w:pPr>
      <w:r>
        <w:rPr>
          <w:color w:val="231F20"/>
          <w:spacing w:val="-3"/>
          <w:w w:val="105"/>
        </w:rPr>
        <w:t>Some </w:t>
      </w:r>
      <w:r>
        <w:rPr>
          <w:color w:val="231F20"/>
          <w:spacing w:val="-4"/>
          <w:w w:val="105"/>
        </w:rPr>
        <w:t>subscribe </w:t>
      </w:r>
      <w:r>
        <w:rPr>
          <w:color w:val="231F20"/>
          <w:w w:val="105"/>
        </w:rPr>
        <w:t>to </w:t>
      </w:r>
      <w:r>
        <w:rPr>
          <w:color w:val="231F20"/>
          <w:spacing w:val="-3"/>
          <w:w w:val="105"/>
        </w:rPr>
        <w:t>the view that </w:t>
      </w:r>
      <w:r>
        <w:rPr>
          <w:color w:val="231F20"/>
          <w:w w:val="105"/>
        </w:rPr>
        <w:t>a </w:t>
      </w:r>
      <w:r>
        <w:rPr>
          <w:color w:val="231F20"/>
          <w:spacing w:val="-3"/>
          <w:w w:val="105"/>
        </w:rPr>
        <w:t>new </w:t>
      </w:r>
      <w:r>
        <w:rPr>
          <w:color w:val="231F20"/>
          <w:spacing w:val="-4"/>
          <w:w w:val="105"/>
        </w:rPr>
        <w:t>policy environment </w:t>
      </w:r>
      <w:r>
        <w:rPr>
          <w:color w:val="231F20"/>
          <w:w w:val="105"/>
        </w:rPr>
        <w:t>means that a flatter yield curve does not hold the same predictive power it once did. Our research leads us to believe that while this power has diminished over time,     it still presents a fairly significant risk to our  2019  U.S. base</w:t>
      </w:r>
      <w:r>
        <w:rPr>
          <w:color w:val="231F20"/>
          <w:spacing w:val="10"/>
          <w:w w:val="105"/>
        </w:rPr>
        <w:t> </w:t>
      </w:r>
      <w:r>
        <w:rPr>
          <w:color w:val="231F20"/>
          <w:w w:val="105"/>
        </w:rPr>
        <w:t>case.</w:t>
      </w:r>
      <w:r>
        <w:rPr>
          <w:color w:val="231F20"/>
          <w:w w:val="105"/>
          <w:position w:val="4"/>
          <w:sz w:val="12"/>
        </w:rPr>
        <w:t>4</w:t>
      </w:r>
    </w:p>
    <w:p>
      <w:pPr>
        <w:spacing w:after="0" w:line="261" w:lineRule="auto"/>
        <w:rPr>
          <w:sz w:val="12"/>
        </w:rPr>
        <w:sectPr>
          <w:type w:val="continuous"/>
          <w:pgSz w:w="11910" w:h="16840"/>
          <w:pgMar w:top="600" w:bottom="280" w:left="0" w:right="0"/>
          <w:cols w:num="2" w:equalWidth="0">
            <w:col w:w="5607" w:space="40"/>
            <w:col w:w="6263"/>
          </w:cols>
        </w:sectPr>
      </w:pPr>
    </w:p>
    <w:p>
      <w:pPr>
        <w:pStyle w:val="BodyText"/>
        <w:rPr>
          <w:sz w:val="20"/>
        </w:rPr>
      </w:pPr>
    </w:p>
    <w:p>
      <w:pPr>
        <w:pStyle w:val="BodyText"/>
        <w:spacing w:before="7"/>
        <w:rPr>
          <w:sz w:val="27"/>
        </w:rPr>
      </w:pPr>
    </w:p>
    <w:p>
      <w:pPr>
        <w:pStyle w:val="BodyText"/>
        <w:spacing w:line="60" w:lineRule="exact"/>
        <w:ind w:left="1150"/>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80" w:right="0" w:firstLine="0"/>
        <w:jc w:val="left"/>
        <w:rPr>
          <w:sz w:val="14"/>
        </w:rPr>
      </w:pPr>
      <w:r>
        <w:rPr>
          <w:color w:val="808285"/>
          <w:w w:val="115"/>
          <w:sz w:val="14"/>
        </w:rPr>
        <w:t>FIGURE I-10</w:t>
      </w:r>
    </w:p>
    <w:p>
      <w:pPr>
        <w:spacing w:before="33"/>
        <w:ind w:left="1180" w:right="0" w:firstLine="0"/>
        <w:jc w:val="left"/>
        <w:rPr>
          <w:b/>
          <w:sz w:val="22"/>
        </w:rPr>
      </w:pPr>
      <w:r>
        <w:rPr>
          <w:b/>
          <w:color w:val="231F20"/>
          <w:w w:val="115"/>
          <w:sz w:val="22"/>
        </w:rPr>
        <w:t>The yield curve remains a relevant leading indicator of economic growth</w:t>
      </w:r>
    </w:p>
    <w:p>
      <w:pPr>
        <w:spacing w:after="0"/>
        <w:jc w:val="left"/>
        <w:rPr>
          <w:sz w:val="22"/>
        </w:rPr>
        <w:sectPr>
          <w:type w:val="continuous"/>
          <w:pgSz w:w="11910" w:h="16840"/>
          <w:pgMar w:top="600" w:bottom="280" w:left="0" w:right="0"/>
        </w:sectPr>
      </w:pPr>
    </w:p>
    <w:p>
      <w:pPr>
        <w:pStyle w:val="ListParagraph"/>
        <w:numPr>
          <w:ilvl w:val="0"/>
          <w:numId w:val="8"/>
        </w:numPr>
        <w:tabs>
          <w:tab w:pos="1356" w:val="left" w:leader="none"/>
        </w:tabs>
        <w:spacing w:line="278" w:lineRule="auto" w:before="79" w:after="0"/>
        <w:ind w:left="1180" w:right="0" w:firstLine="0"/>
        <w:jc w:val="left"/>
        <w:rPr>
          <w:sz w:val="17"/>
        </w:rPr>
      </w:pPr>
      <w:r>
        <w:rPr>
          <w:color w:val="231F20"/>
          <w:w w:val="105"/>
          <w:sz w:val="17"/>
        </w:rPr>
        <w:t>Further flattening expected; inversion risk increases in</w:t>
      </w:r>
      <w:r>
        <w:rPr>
          <w:color w:val="231F20"/>
          <w:spacing w:val="3"/>
          <w:w w:val="105"/>
          <w:sz w:val="17"/>
        </w:rPr>
        <w:t> </w:t>
      </w:r>
      <w:r>
        <w:rPr>
          <w:color w:val="231F20"/>
          <w:spacing w:val="-5"/>
          <w:w w:val="105"/>
          <w:sz w:val="17"/>
        </w:rPr>
        <w:t>2019</w:t>
      </w:r>
    </w:p>
    <w:p>
      <w:pPr>
        <w:pStyle w:val="ListParagraph"/>
        <w:numPr>
          <w:ilvl w:val="0"/>
          <w:numId w:val="8"/>
        </w:numPr>
        <w:tabs>
          <w:tab w:pos="1121" w:val="left" w:leader="none"/>
        </w:tabs>
        <w:spacing w:line="278" w:lineRule="auto" w:before="79" w:after="0"/>
        <w:ind w:left="936" w:right="1257" w:firstLine="0"/>
        <w:jc w:val="left"/>
        <w:rPr>
          <w:sz w:val="17"/>
        </w:rPr>
      </w:pPr>
      <w:r>
        <w:rPr>
          <w:color w:val="231F20"/>
          <w:spacing w:val="-1"/>
          <w:w w:val="122"/>
          <w:sz w:val="17"/>
        </w:rPr>
        <w:br w:type="column"/>
      </w:r>
      <w:r>
        <w:rPr>
          <w:color w:val="231F20"/>
          <w:w w:val="105"/>
          <w:sz w:val="17"/>
        </w:rPr>
        <w:t>Relationship of growth to yield curve has not deteriorated in the quantitative-easing</w:t>
      </w:r>
      <w:r>
        <w:rPr>
          <w:color w:val="231F20"/>
          <w:spacing w:val="9"/>
          <w:w w:val="105"/>
          <w:sz w:val="17"/>
        </w:rPr>
        <w:t> </w:t>
      </w:r>
      <w:r>
        <w:rPr>
          <w:color w:val="231F20"/>
          <w:w w:val="105"/>
          <w:sz w:val="17"/>
        </w:rPr>
        <w:t>era</w:t>
      </w:r>
    </w:p>
    <w:p>
      <w:pPr>
        <w:spacing w:after="0" w:line="278" w:lineRule="auto"/>
        <w:jc w:val="left"/>
        <w:rPr>
          <w:sz w:val="17"/>
        </w:rPr>
        <w:sectPr>
          <w:type w:val="continuous"/>
          <w:pgSz w:w="11910" w:h="16840"/>
          <w:pgMar w:top="600" w:bottom="280" w:left="0" w:right="0"/>
          <w:cols w:num="2" w:equalWidth="0">
            <w:col w:w="5207" w:space="40"/>
            <w:col w:w="6663"/>
          </w:cols>
        </w:sectPr>
      </w:pPr>
    </w:p>
    <w:p>
      <w:pPr>
        <w:pStyle w:val="BodyText"/>
        <w:spacing w:before="1"/>
        <w:rPr>
          <w:sz w:val="16"/>
        </w:rPr>
      </w:pPr>
    </w:p>
    <w:p>
      <w:pPr>
        <w:spacing w:after="0"/>
        <w:rPr>
          <w:sz w:val="16"/>
        </w:rPr>
        <w:sectPr>
          <w:type w:val="continuous"/>
          <w:pgSz w:w="11910" w:h="16840"/>
          <w:pgMar w:top="600" w:bottom="280" w:left="0" w:right="0"/>
        </w:sectPr>
      </w:pPr>
    </w:p>
    <w:p>
      <w:pPr>
        <w:pStyle w:val="BodyText"/>
        <w:rPr>
          <w:sz w:val="16"/>
        </w:rPr>
      </w:pPr>
    </w:p>
    <w:p>
      <w:pPr>
        <w:pStyle w:val="BodyText"/>
        <w:spacing w:before="2"/>
        <w:rPr>
          <w:sz w:val="20"/>
        </w:rPr>
      </w:pPr>
    </w:p>
    <w:p>
      <w:pPr>
        <w:spacing w:before="0"/>
        <w:ind w:left="0" w:right="38" w:firstLine="0"/>
        <w:jc w:val="right"/>
        <w:rPr>
          <w:sz w:val="14"/>
        </w:rPr>
      </w:pPr>
      <w:r>
        <w:rPr>
          <w:color w:val="231F20"/>
          <w:w w:val="115"/>
          <w:sz w:val="14"/>
        </w:rPr>
        <w:t>3.5%</w:t>
      </w:r>
    </w:p>
    <w:p>
      <w:pPr>
        <w:pStyle w:val="BodyText"/>
        <w:spacing w:line="261" w:lineRule="auto" w:before="99"/>
        <w:ind w:left="1374" w:firstLine="37"/>
      </w:pPr>
      <w:r>
        <w:rPr/>
        <w:br w:type="column"/>
      </w:r>
      <w:r>
        <w:rPr>
          <w:color w:val="231F20"/>
          <w:w w:val="115"/>
        </w:rPr>
        <w:t>Increased policy risk</w:t>
      </w:r>
    </w:p>
    <w:p>
      <w:pPr>
        <w:pStyle w:val="BodyText"/>
        <w:rPr>
          <w:sz w:val="16"/>
        </w:rPr>
      </w:pPr>
      <w:r>
        <w:rPr/>
        <w:br w:type="column"/>
      </w:r>
      <w:r>
        <w:rPr>
          <w:sz w:val="16"/>
        </w:rPr>
      </w:r>
    </w:p>
    <w:p>
      <w:pPr>
        <w:pStyle w:val="BodyText"/>
        <w:spacing w:before="11"/>
      </w:pPr>
    </w:p>
    <w:p>
      <w:pPr>
        <w:spacing w:before="0"/>
        <w:ind w:left="1374" w:right="0" w:firstLine="0"/>
        <w:jc w:val="left"/>
        <w:rPr>
          <w:sz w:val="13"/>
        </w:rPr>
      </w:pPr>
      <w:r>
        <w:rPr>
          <w:color w:val="231F20"/>
          <w:w w:val="120"/>
          <w:sz w:val="13"/>
        </w:rPr>
        <w:t>0.27</w:t>
      </w:r>
    </w:p>
    <w:p>
      <w:pPr>
        <w:spacing w:after="0"/>
        <w:jc w:val="left"/>
        <w:rPr>
          <w:sz w:val="13"/>
        </w:rPr>
        <w:sectPr>
          <w:type w:val="continuous"/>
          <w:pgSz w:w="11910" w:h="16840"/>
          <w:pgMar w:top="600" w:bottom="280" w:left="0" w:right="0"/>
          <w:cols w:num="3" w:equalWidth="0">
            <w:col w:w="1746" w:space="1066"/>
            <w:col w:w="2296" w:space="204"/>
            <w:col w:w="6598"/>
          </w:cols>
        </w:sectPr>
      </w:pPr>
    </w:p>
    <w:p>
      <w:pPr>
        <w:pStyle w:val="BodyText"/>
        <w:spacing w:before="5"/>
        <w:rPr>
          <w:sz w:val="19"/>
        </w:rPr>
      </w:pPr>
    </w:p>
    <w:p>
      <w:pPr>
        <w:spacing w:before="101"/>
        <w:ind w:left="1374" w:right="0" w:firstLine="0"/>
        <w:jc w:val="left"/>
        <w:rPr>
          <w:sz w:val="14"/>
        </w:rPr>
      </w:pPr>
      <w:r>
        <w:rPr/>
        <w:pict>
          <v:group style="position:absolute;margin-left:309.137909pt;margin-top:-11.982073pt;width:229.15pt;height:98.5pt;mso-position-horizontal-relative:page;mso-position-vertical-relative:paragraph;z-index:3400" coordorigin="6183,-240" coordsize="4583,1970">
            <v:shape style="position:absolute;left:6642;top:-240;width:3934;height:1968" coordorigin="6642,-240" coordsize="3934,1968" path="m7029,-240l6642,-240,6642,1728,7029,1728,7029,-240m7916,781l7529,781,7529,1728,7916,1728,7916,781m8802,1290l8416,1290,8416,1728,8802,1728,8802,1290m9689,707l9303,707,9303,1728,9689,1728,9689,707m10576,343l10189,343,10189,1728,10576,1728,10576,343e" filled="true" fillcolor="#00b1bf" stroked="false">
              <v:path arrowok="t"/>
              <v:fill type="solid"/>
            </v:shape>
            <v:line style="position:absolute" from="10765,1728" to="6183,1728" stroked="true" strokeweight=".25pt" strokecolor="#231f20">
              <v:stroke dashstyle="solid"/>
            </v:line>
            <v:shape style="position:absolute;left:10251;top:143;width:288;height:166" type="#_x0000_t202" filled="false" stroked="false">
              <v:textbox inset="0,0,0,0">
                <w:txbxContent>
                  <w:p>
                    <w:pPr>
                      <w:spacing w:line="158" w:lineRule="exact" w:before="7"/>
                      <w:ind w:left="0" w:right="0" w:firstLine="0"/>
                      <w:jc w:val="left"/>
                      <w:rPr>
                        <w:sz w:val="13"/>
                      </w:rPr>
                    </w:pPr>
                    <w:r>
                      <w:rPr>
                        <w:color w:val="231F20"/>
                        <w:w w:val="120"/>
                        <w:sz w:val="13"/>
                      </w:rPr>
                      <w:t>0.19</w:t>
                    </w:r>
                  </w:p>
                </w:txbxContent>
              </v:textbox>
              <w10:wrap type="none"/>
            </v:shape>
            <v:shape style="position:absolute;left:7582;top:590;width:287;height:166" type="#_x0000_t202" filled="false" stroked="false">
              <v:textbox inset="0,0,0,0">
                <w:txbxContent>
                  <w:p>
                    <w:pPr>
                      <w:spacing w:line="158" w:lineRule="exact" w:before="7"/>
                      <w:ind w:left="0" w:right="0" w:firstLine="0"/>
                      <w:jc w:val="left"/>
                      <w:rPr>
                        <w:sz w:val="13"/>
                      </w:rPr>
                    </w:pPr>
                    <w:r>
                      <w:rPr>
                        <w:color w:val="231F20"/>
                        <w:w w:val="120"/>
                        <w:sz w:val="13"/>
                      </w:rPr>
                      <w:t>0.13</w:t>
                    </w:r>
                  </w:p>
                </w:txbxContent>
              </v:textbox>
              <w10:wrap type="none"/>
            </v:shape>
            <v:shape style="position:absolute;left:9344;top:516;width:286;height:166" type="#_x0000_t202" filled="false" stroked="false">
              <v:textbox inset="0,0,0,0">
                <w:txbxContent>
                  <w:p>
                    <w:pPr>
                      <w:spacing w:line="158" w:lineRule="exact" w:before="7"/>
                      <w:ind w:left="0" w:right="0" w:firstLine="0"/>
                      <w:jc w:val="left"/>
                      <w:rPr>
                        <w:sz w:val="13"/>
                      </w:rPr>
                    </w:pPr>
                    <w:r>
                      <w:rPr>
                        <w:color w:val="231F20"/>
                        <w:w w:val="120"/>
                        <w:sz w:val="13"/>
                      </w:rPr>
                      <w:t>0.14</w:t>
                    </w:r>
                  </w:p>
                </w:txbxContent>
              </v:textbox>
              <w10:wrap type="none"/>
            </v:shape>
            <v:shape style="position:absolute;left:8458;top:1099;width:293;height:166" type="#_x0000_t202" filled="false" stroked="false">
              <v:textbox inset="0,0,0,0">
                <w:txbxContent>
                  <w:p>
                    <w:pPr>
                      <w:spacing w:line="158" w:lineRule="exact" w:before="7"/>
                      <w:ind w:left="0" w:right="0" w:firstLine="0"/>
                      <w:jc w:val="left"/>
                      <w:rPr>
                        <w:sz w:val="13"/>
                      </w:rPr>
                    </w:pPr>
                    <w:r>
                      <w:rPr>
                        <w:color w:val="231F20"/>
                        <w:w w:val="120"/>
                        <w:sz w:val="13"/>
                      </w:rPr>
                      <w:t>0.06</w:t>
                    </w:r>
                  </w:p>
                </w:txbxContent>
              </v:textbox>
              <w10:wrap type="none"/>
            </v:shape>
            <w10:wrap type="none"/>
          </v:group>
        </w:pict>
      </w:r>
      <w:r>
        <w:rPr/>
        <w:pict>
          <v:shape style="position:absolute;margin-left:55.8522pt;margin-top:9.620525pt;width:10.4pt;height:43.7pt;mso-position-horizontal-relative:page;mso-position-vertical-relative:paragraph;z-index:3496" type="#_x0000_t202" filled="false" stroked="false">
            <v:textbox inset="0,0,0,0" style="layout-flow:vertical;mso-layout-flow-alt:bottom-to-top">
              <w:txbxContent>
                <w:p>
                  <w:pPr>
                    <w:spacing w:before="19"/>
                    <w:ind w:left="20" w:right="0" w:firstLine="0"/>
                    <w:jc w:val="left"/>
                    <w:rPr>
                      <w:sz w:val="14"/>
                    </w:rPr>
                  </w:pPr>
                  <w:r>
                    <w:rPr>
                      <w:color w:val="231F20"/>
                      <w:w w:val="110"/>
                      <w:sz w:val="14"/>
                    </w:rPr>
                    <w:t>Interest rate</w:t>
                  </w:r>
                </w:p>
              </w:txbxContent>
            </v:textbox>
            <w10:wrap type="none"/>
          </v:shape>
        </w:pict>
      </w:r>
      <w:r>
        <w:rPr/>
        <w:pict>
          <v:shape style="position:absolute;margin-left:306.986786pt;margin-top:-2.049076pt;width:10.4pt;height:78.55pt;mso-position-horizontal-relative:page;mso-position-vertical-relative:paragraph;z-index:3520" type="#_x0000_t202" filled="false" stroked="false">
            <v:textbox inset="0,0,0,0" style="layout-flow:vertical;mso-layout-flow-alt:bottom-to-top">
              <w:txbxContent>
                <w:p>
                  <w:pPr>
                    <w:spacing w:before="19"/>
                    <w:ind w:left="20" w:right="0" w:firstLine="0"/>
                    <w:jc w:val="left"/>
                    <w:rPr>
                      <w:sz w:val="14"/>
                    </w:rPr>
                  </w:pPr>
                  <w:r>
                    <w:rPr>
                      <w:color w:val="231F20"/>
                      <w:w w:val="115"/>
                      <w:sz w:val="14"/>
                    </w:rPr>
                    <w:t>Regression coefficient</w:t>
                  </w:r>
                </w:p>
              </w:txbxContent>
            </v:textbox>
            <w10:wrap type="none"/>
          </v:shape>
        </w:pict>
      </w:r>
      <w:r>
        <w:rPr>
          <w:color w:val="231F20"/>
          <w:w w:val="110"/>
          <w:sz w:val="14"/>
        </w:rPr>
        <w:t>3.0</w:t>
      </w:r>
    </w:p>
    <w:p>
      <w:pPr>
        <w:pStyle w:val="BodyText"/>
        <w:rPr>
          <w:sz w:val="16"/>
        </w:rPr>
      </w:pPr>
    </w:p>
    <w:p>
      <w:pPr>
        <w:spacing w:before="143"/>
        <w:ind w:left="1374" w:right="0" w:firstLine="0"/>
        <w:jc w:val="left"/>
        <w:rPr>
          <w:sz w:val="14"/>
        </w:rPr>
      </w:pPr>
      <w:r>
        <w:rPr>
          <w:color w:val="231F20"/>
          <w:w w:val="110"/>
          <w:sz w:val="14"/>
        </w:rPr>
        <w:t>2.5</w:t>
      </w:r>
    </w:p>
    <w:p>
      <w:pPr>
        <w:pStyle w:val="BodyText"/>
        <w:spacing w:before="5"/>
        <w:rPr>
          <w:sz w:val="19"/>
        </w:rPr>
      </w:pPr>
    </w:p>
    <w:p>
      <w:pPr>
        <w:spacing w:after="0"/>
        <w:rPr>
          <w:sz w:val="19"/>
        </w:rPr>
        <w:sectPr>
          <w:type w:val="continuous"/>
          <w:pgSz w:w="11910" w:h="16840"/>
          <w:pgMar w:top="600" w:bottom="280" w:left="0" w:right="0"/>
        </w:sectPr>
      </w:pPr>
    </w:p>
    <w:p>
      <w:pPr>
        <w:spacing w:before="101"/>
        <w:ind w:left="0" w:right="0" w:firstLine="0"/>
        <w:jc w:val="right"/>
        <w:rPr>
          <w:sz w:val="14"/>
        </w:rPr>
      </w:pPr>
      <w:r>
        <w:rPr>
          <w:color w:val="231F20"/>
          <w:spacing w:val="-1"/>
          <w:w w:val="110"/>
          <w:sz w:val="14"/>
        </w:rPr>
        <w:t>2.0</w:t>
      </w:r>
    </w:p>
    <w:p>
      <w:pPr>
        <w:pStyle w:val="BodyText"/>
        <w:rPr>
          <w:sz w:val="16"/>
        </w:rPr>
      </w:pPr>
    </w:p>
    <w:p>
      <w:pPr>
        <w:spacing w:before="143"/>
        <w:ind w:left="0" w:right="0" w:firstLine="0"/>
        <w:jc w:val="right"/>
        <w:rPr>
          <w:sz w:val="14"/>
        </w:rPr>
      </w:pPr>
      <w:r>
        <w:rPr>
          <w:color w:val="231F20"/>
          <w:spacing w:val="-1"/>
          <w:w w:val="110"/>
          <w:sz w:val="14"/>
        </w:rPr>
        <w:t>1.5</w:t>
      </w:r>
    </w:p>
    <w:p>
      <w:pPr>
        <w:pStyle w:val="BodyText"/>
        <w:rPr>
          <w:sz w:val="16"/>
        </w:rPr>
      </w:pPr>
      <w:r>
        <w:rPr/>
        <w:br w:type="column"/>
      </w:r>
      <w:r>
        <w:rPr>
          <w:sz w:val="16"/>
        </w:rPr>
      </w:r>
    </w:p>
    <w:p>
      <w:pPr>
        <w:pStyle w:val="BodyText"/>
        <w:rPr>
          <w:sz w:val="16"/>
        </w:rPr>
      </w:pPr>
    </w:p>
    <w:p>
      <w:pPr>
        <w:pStyle w:val="BodyText"/>
        <w:rPr>
          <w:sz w:val="16"/>
        </w:rPr>
      </w:pPr>
    </w:p>
    <w:p>
      <w:pPr>
        <w:pStyle w:val="BodyText"/>
        <w:rPr>
          <w:sz w:val="23"/>
        </w:rPr>
      </w:pPr>
    </w:p>
    <w:p>
      <w:pPr>
        <w:spacing w:line="237" w:lineRule="auto" w:before="0"/>
        <w:ind w:left="1189" w:right="-17" w:firstLine="61"/>
        <w:jc w:val="left"/>
        <w:rPr>
          <w:sz w:val="14"/>
        </w:rPr>
      </w:pPr>
      <w:r>
        <w:rPr>
          <w:color w:val="231F20"/>
          <w:w w:val="110"/>
          <w:sz w:val="14"/>
        </w:rPr>
        <w:t>Q1 </w:t>
      </w:r>
      <w:r>
        <w:rPr>
          <w:color w:val="231F20"/>
          <w:spacing w:val="-2"/>
          <w:w w:val="110"/>
          <w:sz w:val="14"/>
        </w:rPr>
        <w:t>2019</w:t>
      </w:r>
    </w:p>
    <w:p>
      <w:pPr>
        <w:pStyle w:val="BodyText"/>
        <w:spacing w:before="2"/>
        <w:rPr>
          <w:sz w:val="20"/>
        </w:rPr>
      </w:pPr>
      <w:r>
        <w:rPr/>
        <w:br w:type="column"/>
      </w:r>
      <w:r>
        <w:rPr>
          <w:sz w:val="20"/>
        </w:rPr>
      </w:r>
    </w:p>
    <w:p>
      <w:pPr>
        <w:spacing w:line="244" w:lineRule="auto" w:before="0"/>
        <w:ind w:left="26" w:right="0" w:firstLine="0"/>
        <w:jc w:val="left"/>
        <w:rPr>
          <w:sz w:val="16"/>
        </w:rPr>
      </w:pPr>
      <w:r>
        <w:rPr>
          <w:color w:val="231F20"/>
          <w:w w:val="105"/>
          <w:sz w:val="16"/>
        </w:rPr>
        <w:t>Elevated inversion risk past this point</w:t>
      </w:r>
    </w:p>
    <w:p>
      <w:pPr>
        <w:pStyle w:val="BodyText"/>
        <w:rPr>
          <w:sz w:val="16"/>
        </w:rPr>
      </w:pPr>
      <w:r>
        <w:rPr/>
        <w:br w:type="column"/>
      </w:r>
      <w:r>
        <w:rPr>
          <w:sz w:val="16"/>
        </w:rPr>
      </w:r>
    </w:p>
    <w:p>
      <w:pPr>
        <w:pStyle w:val="BodyText"/>
        <w:rPr>
          <w:sz w:val="16"/>
        </w:rPr>
      </w:pPr>
    </w:p>
    <w:p>
      <w:pPr>
        <w:pStyle w:val="BodyText"/>
        <w:rPr>
          <w:sz w:val="16"/>
        </w:rPr>
      </w:pPr>
    </w:p>
    <w:p>
      <w:pPr>
        <w:pStyle w:val="BodyText"/>
        <w:rPr>
          <w:sz w:val="23"/>
        </w:rPr>
      </w:pPr>
    </w:p>
    <w:p>
      <w:pPr>
        <w:spacing w:line="237" w:lineRule="auto" w:before="0"/>
        <w:ind w:left="493" w:right="-10" w:firstLine="66"/>
        <w:jc w:val="left"/>
        <w:rPr>
          <w:sz w:val="14"/>
        </w:rPr>
      </w:pPr>
      <w:r>
        <w:rPr>
          <w:color w:val="231F20"/>
          <w:w w:val="110"/>
          <w:sz w:val="14"/>
        </w:rPr>
        <w:t>Q1 2020</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5"/>
        <w:rPr>
          <w:sz w:val="17"/>
        </w:rPr>
      </w:pPr>
    </w:p>
    <w:p>
      <w:pPr>
        <w:spacing w:before="0"/>
        <w:ind w:left="0" w:right="0" w:firstLine="0"/>
        <w:jc w:val="right"/>
        <w:rPr>
          <w:sz w:val="14"/>
        </w:rPr>
      </w:pPr>
      <w:r>
        <w:rPr/>
        <w:pict>
          <v:group style="position:absolute;margin-left:85.827301pt;margin-top:-117.440247pt;width:201.8pt;height:117.4pt;mso-position-horizontal-relative:page;mso-position-vertical-relative:paragraph;z-index:-159112" coordorigin="1717,-2349" coordsize="4036,2348">
            <v:line style="position:absolute" from="1811,-590" to="1742,-590" stroked="true" strokeweight=".25pt" strokecolor="#231f20">
              <v:stroke dashstyle="solid"/>
            </v:line>
            <v:line style="position:absolute" from="1811,-1099" to="1742,-1099" stroked="true" strokeweight=".25pt" strokecolor="#231f20">
              <v:stroke dashstyle="solid"/>
            </v:line>
            <v:line style="position:absolute" from="1811,-1608" to="1742,-1608" stroked="true" strokeweight=".25pt" strokecolor="#231f20">
              <v:stroke dashstyle="solid"/>
            </v:line>
            <v:shape style="position:absolute;left:1811;top:-2027;width:3927;height:998" coordorigin="1811,-2027" coordsize="3927,998" path="m5738,-2027l4616,-1966,4055,-1946,3494,-1935,2933,-1907,2372,-1865,1811,-1791,1811,-1217,2372,-1171,2933,-1139,3494,-1092,4055,-1071,4616,-1068,5177,-1042,5738,-1029,5738,-2027xe" filled="true" fillcolor="#e8e9ea" stroked="false">
              <v:path arrowok="t"/>
              <v:fill type="solid"/>
            </v:shape>
            <v:line style="position:absolute" from="1811,-2116" to="1742,-2116" stroked="true" strokeweight=".25pt" strokecolor="#231f20">
              <v:stroke dashstyle="solid"/>
            </v:line>
            <v:line style="position:absolute" from="5743,-81" to="1717,-81" stroked="true" strokeweight=".25pt" strokecolor="#231f20">
              <v:stroke dashstyle="solid"/>
            </v:line>
            <v:line style="position:absolute" from="2953,-1" to="2953,-81" stroked="true" strokeweight=".25pt" strokecolor="#231f20">
              <v:stroke dashstyle="solid"/>
            </v:line>
            <v:line style="position:absolute" from="5179,-1" to="5179,-81" stroked="true" strokeweight=".25pt" strokecolor="#231f20">
              <v:stroke dashstyle="solid"/>
            </v:line>
            <v:line style="position:absolute" from="1811,-2116" to="1811,-81" stroked="true" strokeweight=".25pt" strokecolor="#231f20">
              <v:stroke dashstyle="solid"/>
            </v:line>
            <v:shape style="position:absolute;left:3039;top:-483;width:76;height:195" coordorigin="3040,-483" coordsize="76,195" path="m3040,-483l3040,-288,3115,-386,3040,-483xe" filled="true" fillcolor="#ced0d2" stroked="false">
              <v:path arrowok="t"/>
              <v:fill type="solid"/>
            </v:shape>
            <v:line style="position:absolute" from="2953,-80" to="2953,-2119" stroked="true" strokeweight=".5pt" strokecolor="#7e8083">
              <v:stroke dashstyle="solid"/>
            </v:line>
            <v:shape style="position:absolute;left:1810;top:-1992;width:3927;height:1274" coordorigin="1811,-1991" coordsize="3927,1274" path="m1811,-717l2373,-972,2933,-1228,3494,-1482,4054,-1737,4616,-1737,5177,-1991,5737,-1991e" filled="false" stroked="true" strokeweight="1.5pt" strokecolor="#00788a">
              <v:path arrowok="t"/>
              <v:stroke dashstyle="dash"/>
            </v:shape>
            <v:shape style="position:absolute;left:1810;top:-1518;width:3927;height:765" coordorigin="1811,-1518" coordsize="3927,765" path="m1811,-753l2373,-1009,2933,-1263,3494,-1518,4054,-1518,4616,-1518,5177,-1518,5737,-1518e" filled="false" stroked="true" strokeweight="1.5pt" strokecolor="#c41230">
              <v:path arrowok="t"/>
              <v:stroke dashstyle="solid"/>
            </v:shape>
            <v:shape style="position:absolute;left:5145;top:-2349;width:123;height:250" type="#_x0000_t75" stroked="false">
              <v:imagedata r:id="rId63" o:title=""/>
            </v:shape>
            <w10:wrap type="none"/>
          </v:group>
        </w:pict>
      </w:r>
      <w:r>
        <w:rPr>
          <w:color w:val="231F20"/>
          <w:w w:val="110"/>
          <w:sz w:val="14"/>
        </w:rPr>
        <w:t>1970s</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5"/>
        <w:rPr>
          <w:sz w:val="17"/>
        </w:rPr>
      </w:pPr>
    </w:p>
    <w:p>
      <w:pPr>
        <w:spacing w:before="0"/>
        <w:ind w:left="454" w:right="0" w:firstLine="0"/>
        <w:jc w:val="left"/>
        <w:rPr>
          <w:sz w:val="14"/>
        </w:rPr>
      </w:pPr>
      <w:r>
        <w:rPr>
          <w:color w:val="231F20"/>
          <w:w w:val="110"/>
          <w:sz w:val="14"/>
        </w:rPr>
        <w:t>1980s</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5"/>
        <w:rPr>
          <w:sz w:val="17"/>
        </w:rPr>
      </w:pPr>
    </w:p>
    <w:p>
      <w:pPr>
        <w:spacing w:before="0"/>
        <w:ind w:left="449" w:right="0" w:firstLine="0"/>
        <w:jc w:val="left"/>
        <w:rPr>
          <w:sz w:val="14"/>
        </w:rPr>
      </w:pPr>
      <w:r>
        <w:rPr>
          <w:color w:val="231F20"/>
          <w:w w:val="110"/>
          <w:sz w:val="14"/>
        </w:rPr>
        <w:t>1990s</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5"/>
        <w:rPr>
          <w:sz w:val="17"/>
        </w:rPr>
      </w:pPr>
    </w:p>
    <w:p>
      <w:pPr>
        <w:spacing w:line="170" w:lineRule="exact" w:before="0"/>
        <w:ind w:left="406" w:right="0" w:firstLine="0"/>
        <w:jc w:val="left"/>
        <w:rPr>
          <w:sz w:val="14"/>
        </w:rPr>
      </w:pPr>
      <w:r>
        <w:rPr>
          <w:color w:val="231F20"/>
          <w:spacing w:val="3"/>
          <w:w w:val="105"/>
          <w:sz w:val="14"/>
        </w:rPr>
        <w:t>2000</w:t>
      </w:r>
      <w:r>
        <w:rPr>
          <w:color w:val="231F20"/>
          <w:spacing w:val="15"/>
          <w:w w:val="105"/>
          <w:sz w:val="14"/>
        </w:rPr>
        <w:t> </w:t>
      </w:r>
      <w:r>
        <w:rPr>
          <w:color w:val="231F20"/>
          <w:spacing w:val="-15"/>
          <w:w w:val="105"/>
          <w:sz w:val="14"/>
        </w:rPr>
        <w:t>to</w:t>
      </w:r>
    </w:p>
    <w:p>
      <w:pPr>
        <w:spacing w:line="170" w:lineRule="exact" w:before="0"/>
        <w:ind w:left="488" w:right="0" w:firstLine="0"/>
        <w:jc w:val="left"/>
        <w:rPr>
          <w:sz w:val="14"/>
        </w:rPr>
      </w:pPr>
      <w:r>
        <w:rPr>
          <w:color w:val="231F20"/>
          <w:w w:val="110"/>
          <w:sz w:val="14"/>
        </w:rPr>
        <w:t>2007</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5"/>
        <w:rPr>
          <w:sz w:val="17"/>
        </w:rPr>
      </w:pPr>
    </w:p>
    <w:p>
      <w:pPr>
        <w:spacing w:line="170" w:lineRule="exact" w:before="0"/>
        <w:ind w:left="362" w:right="0" w:firstLine="0"/>
        <w:jc w:val="left"/>
        <w:rPr>
          <w:sz w:val="14"/>
        </w:rPr>
      </w:pPr>
      <w:r>
        <w:rPr>
          <w:color w:val="231F20"/>
          <w:w w:val="105"/>
          <w:sz w:val="14"/>
        </w:rPr>
        <w:t>2008 to</w:t>
      </w:r>
    </w:p>
    <w:p>
      <w:pPr>
        <w:spacing w:line="170" w:lineRule="exact" w:before="0"/>
        <w:ind w:left="450" w:right="0" w:firstLine="0"/>
        <w:jc w:val="left"/>
        <w:rPr>
          <w:sz w:val="14"/>
        </w:rPr>
      </w:pPr>
      <w:r>
        <w:rPr>
          <w:color w:val="231F20"/>
          <w:w w:val="110"/>
          <w:sz w:val="14"/>
        </w:rPr>
        <w:t>2018</w:t>
      </w:r>
    </w:p>
    <w:p>
      <w:pPr>
        <w:spacing w:after="0" w:line="170" w:lineRule="exact"/>
        <w:jc w:val="left"/>
        <w:rPr>
          <w:sz w:val="14"/>
        </w:rPr>
        <w:sectPr>
          <w:type w:val="continuous"/>
          <w:pgSz w:w="11910" w:h="16840"/>
          <w:pgMar w:top="600" w:bottom="280" w:left="0" w:right="0"/>
          <w:cols w:num="9" w:equalWidth="0">
            <w:col w:w="1570" w:space="40"/>
            <w:col w:w="1497" w:space="39"/>
            <w:col w:w="1341" w:space="39"/>
            <w:col w:w="816" w:space="40"/>
            <w:col w:w="1648" w:space="39"/>
            <w:col w:w="852" w:space="40"/>
            <w:col w:w="847" w:space="39"/>
            <w:col w:w="891" w:space="40"/>
            <w:col w:w="2132"/>
          </w:cols>
        </w:sectPr>
      </w:pPr>
    </w:p>
    <w:p>
      <w:pPr>
        <w:tabs>
          <w:tab w:pos="2102" w:val="left" w:leader="none"/>
        </w:tabs>
        <w:spacing w:line="266" w:lineRule="auto" w:before="135"/>
        <w:ind w:left="2226" w:right="2121" w:hanging="404"/>
        <w:jc w:val="left"/>
        <w:rPr>
          <w:sz w:val="14"/>
        </w:rPr>
      </w:pPr>
      <w:r>
        <w:rPr/>
        <w:pict>
          <v:line style="position:absolute;mso-position-horizontal-relative:page;mso-position-vertical-relative:paragraph;z-index:-159088" from="105.145699pt,20.923351pt" to="91.145699pt,20.923351pt" stroked="true" strokeweight="1pt" strokecolor="#c41230">
            <v:stroke dashstyle="solid"/>
            <w10:wrap type="none"/>
          </v:line>
        </w:pict>
      </w:r>
      <w:r>
        <w:rPr>
          <w:color w:val="231F20"/>
          <w:w w:val="122"/>
          <w:sz w:val="14"/>
          <w:u w:val="dotted" w:color="00788A"/>
        </w:rPr>
        <w:t> </w:t>
      </w:r>
      <w:r>
        <w:rPr>
          <w:color w:val="231F20"/>
          <w:sz w:val="14"/>
          <w:u w:val="dotted" w:color="00788A"/>
        </w:rPr>
        <w:tab/>
      </w:r>
      <w:r>
        <w:rPr>
          <w:color w:val="231F20"/>
          <w:sz w:val="14"/>
        </w:rPr>
        <w:t>   </w:t>
      </w:r>
      <w:r>
        <w:rPr>
          <w:color w:val="231F20"/>
          <w:spacing w:val="-3"/>
          <w:sz w:val="14"/>
        </w:rPr>
        <w:t> </w:t>
      </w:r>
      <w:r>
        <w:rPr>
          <w:color w:val="231F20"/>
          <w:w w:val="115"/>
          <w:sz w:val="14"/>
        </w:rPr>
        <w:t>Fed FFR expectations ISG FFR</w:t>
      </w:r>
      <w:r>
        <w:rPr>
          <w:color w:val="231F20"/>
          <w:spacing w:val="9"/>
          <w:w w:val="115"/>
          <w:sz w:val="14"/>
        </w:rPr>
        <w:t> </w:t>
      </w:r>
      <w:r>
        <w:rPr>
          <w:color w:val="231F20"/>
          <w:w w:val="115"/>
          <w:sz w:val="14"/>
        </w:rPr>
        <w:t>expectations</w:t>
      </w:r>
    </w:p>
    <w:p>
      <w:pPr>
        <w:spacing w:before="10"/>
        <w:ind w:left="2226" w:right="0" w:firstLine="0"/>
        <w:jc w:val="left"/>
        <w:rPr>
          <w:sz w:val="14"/>
        </w:rPr>
      </w:pPr>
      <w:r>
        <w:rPr/>
        <w:pict>
          <v:group style="position:absolute;margin-left:90.645203pt;margin-top:1.821038pt;width:15pt;height:5.9pt;mso-position-horizontal-relative:page;mso-position-vertical-relative:paragraph;z-index:3472" coordorigin="1813,36" coordsize="300,118">
            <v:line style="position:absolute" from="1823,95" to="2103,95" stroked="true" strokeweight="4.874pt" strokecolor="#e8e9ea">
              <v:stroke dashstyle="solid"/>
            </v:line>
            <v:rect style="position:absolute;left:1822;top:46;width:280;height:98" filled="false" stroked="true" strokeweight="1pt" strokecolor="#e8e9ea">
              <v:stroke dashstyle="solid"/>
            </v:rect>
            <w10:wrap type="none"/>
          </v:group>
        </w:pict>
      </w:r>
      <w:r>
        <w:rPr>
          <w:color w:val="231F20"/>
          <w:w w:val="110"/>
          <w:sz w:val="14"/>
        </w:rPr>
        <w:t>VCMM projected U.S. 10-year Treasury path</w:t>
      </w:r>
    </w:p>
    <w:p>
      <w:pPr>
        <w:pStyle w:val="BodyText"/>
        <w:spacing w:before="4"/>
      </w:pPr>
    </w:p>
    <w:p>
      <w:pPr>
        <w:spacing w:line="235" w:lineRule="auto" w:before="0"/>
        <w:ind w:left="1160" w:right="58" w:firstLine="0"/>
        <w:jc w:val="left"/>
        <w:rPr>
          <w:sz w:val="15"/>
        </w:rPr>
      </w:pPr>
      <w:r>
        <w:rPr>
          <w:color w:val="231F20"/>
          <w:spacing w:val="3"/>
          <w:w w:val="95"/>
          <w:sz w:val="15"/>
        </w:rPr>
        <w:t>Notes:</w:t>
      </w:r>
      <w:r>
        <w:rPr>
          <w:color w:val="231F20"/>
          <w:spacing w:val="-18"/>
          <w:w w:val="95"/>
          <w:sz w:val="15"/>
        </w:rPr>
        <w:t> </w:t>
      </w:r>
      <w:r>
        <w:rPr>
          <w:color w:val="231F20"/>
          <w:w w:val="95"/>
          <w:sz w:val="15"/>
        </w:rPr>
        <w:t>FFR</w:t>
      </w:r>
      <w:r>
        <w:rPr>
          <w:color w:val="231F20"/>
          <w:spacing w:val="-17"/>
          <w:w w:val="95"/>
          <w:sz w:val="15"/>
        </w:rPr>
        <w:t> </w:t>
      </w:r>
      <w:r>
        <w:rPr>
          <w:color w:val="231F20"/>
          <w:w w:val="95"/>
          <w:sz w:val="15"/>
        </w:rPr>
        <w:t>refers</w:t>
      </w:r>
      <w:r>
        <w:rPr>
          <w:color w:val="231F20"/>
          <w:spacing w:val="-17"/>
          <w:w w:val="95"/>
          <w:sz w:val="15"/>
        </w:rPr>
        <w:t> </w:t>
      </w:r>
      <w:r>
        <w:rPr>
          <w:color w:val="231F20"/>
          <w:w w:val="95"/>
          <w:sz w:val="15"/>
        </w:rPr>
        <w:t>to</w:t>
      </w:r>
      <w:r>
        <w:rPr>
          <w:color w:val="231F20"/>
          <w:spacing w:val="-17"/>
          <w:w w:val="95"/>
          <w:sz w:val="15"/>
        </w:rPr>
        <w:t> </w:t>
      </w:r>
      <w:r>
        <w:rPr>
          <w:color w:val="231F20"/>
          <w:w w:val="95"/>
          <w:sz w:val="15"/>
        </w:rPr>
        <w:t>federal</w:t>
      </w:r>
      <w:r>
        <w:rPr>
          <w:color w:val="231F20"/>
          <w:spacing w:val="-17"/>
          <w:w w:val="95"/>
          <w:sz w:val="15"/>
        </w:rPr>
        <w:t> </w:t>
      </w:r>
      <w:r>
        <w:rPr>
          <w:color w:val="231F20"/>
          <w:w w:val="95"/>
          <w:sz w:val="15"/>
        </w:rPr>
        <w:t>funds</w:t>
      </w:r>
      <w:r>
        <w:rPr>
          <w:color w:val="231F20"/>
          <w:spacing w:val="-18"/>
          <w:w w:val="95"/>
          <w:sz w:val="15"/>
        </w:rPr>
        <w:t> </w:t>
      </w:r>
      <w:r>
        <w:rPr>
          <w:color w:val="231F20"/>
          <w:w w:val="95"/>
          <w:sz w:val="15"/>
        </w:rPr>
        <w:t>rate.</w:t>
      </w:r>
      <w:r>
        <w:rPr>
          <w:color w:val="231F20"/>
          <w:spacing w:val="-17"/>
          <w:w w:val="95"/>
          <w:sz w:val="15"/>
        </w:rPr>
        <w:t> </w:t>
      </w:r>
      <w:r>
        <w:rPr>
          <w:color w:val="231F20"/>
          <w:w w:val="95"/>
          <w:sz w:val="15"/>
        </w:rPr>
        <w:t>The</w:t>
      </w:r>
      <w:r>
        <w:rPr>
          <w:color w:val="231F20"/>
          <w:spacing w:val="-17"/>
          <w:w w:val="95"/>
          <w:sz w:val="15"/>
        </w:rPr>
        <w:t> </w:t>
      </w:r>
      <w:r>
        <w:rPr>
          <w:color w:val="231F20"/>
          <w:w w:val="95"/>
          <w:sz w:val="15"/>
        </w:rPr>
        <w:t>U.S.10-year</w:t>
      </w:r>
      <w:r>
        <w:rPr>
          <w:color w:val="231F20"/>
          <w:spacing w:val="-17"/>
          <w:w w:val="95"/>
          <w:sz w:val="15"/>
        </w:rPr>
        <w:t> </w:t>
      </w:r>
      <w:r>
        <w:rPr>
          <w:color w:val="231F20"/>
          <w:w w:val="95"/>
          <w:sz w:val="15"/>
        </w:rPr>
        <w:t>Treasury</w:t>
      </w:r>
      <w:r>
        <w:rPr>
          <w:color w:val="231F20"/>
          <w:spacing w:val="-17"/>
          <w:w w:val="95"/>
          <w:sz w:val="15"/>
        </w:rPr>
        <w:t> </w:t>
      </w:r>
      <w:r>
        <w:rPr>
          <w:color w:val="231F20"/>
          <w:w w:val="95"/>
          <w:sz w:val="15"/>
        </w:rPr>
        <w:t>path</w:t>
      </w:r>
      <w:r>
        <w:rPr>
          <w:color w:val="231F20"/>
          <w:spacing w:val="-17"/>
          <w:w w:val="95"/>
          <w:sz w:val="15"/>
        </w:rPr>
        <w:t> </w:t>
      </w:r>
      <w:r>
        <w:rPr>
          <w:color w:val="231F20"/>
          <w:w w:val="95"/>
          <w:sz w:val="15"/>
        </w:rPr>
        <w:t>range</w:t>
      </w:r>
      <w:r>
        <w:rPr>
          <w:color w:val="231F20"/>
          <w:spacing w:val="-18"/>
          <w:w w:val="95"/>
          <w:sz w:val="15"/>
        </w:rPr>
        <w:t> </w:t>
      </w:r>
      <w:r>
        <w:rPr>
          <w:color w:val="231F20"/>
          <w:w w:val="95"/>
          <w:sz w:val="15"/>
        </w:rPr>
        <w:t>uses </w:t>
      </w:r>
      <w:r>
        <w:rPr>
          <w:color w:val="231F20"/>
          <w:w w:val="90"/>
          <w:sz w:val="15"/>
        </w:rPr>
        <w:t>the 35th to 65th percentile of projected VCMM path observations. Distribution of return outcomes is derived from 10,000 simulations for each modeled asset class. </w:t>
      </w:r>
      <w:r>
        <w:rPr>
          <w:color w:val="231F20"/>
          <w:w w:val="95"/>
          <w:sz w:val="15"/>
        </w:rPr>
        <w:t>Simulations</w:t>
      </w:r>
      <w:r>
        <w:rPr>
          <w:color w:val="231F20"/>
          <w:spacing w:val="-13"/>
          <w:w w:val="95"/>
          <w:sz w:val="15"/>
        </w:rPr>
        <w:t> </w:t>
      </w:r>
      <w:r>
        <w:rPr>
          <w:color w:val="231F20"/>
          <w:w w:val="95"/>
          <w:sz w:val="15"/>
        </w:rPr>
        <w:t>are</w:t>
      </w:r>
      <w:r>
        <w:rPr>
          <w:color w:val="231F20"/>
          <w:spacing w:val="-12"/>
          <w:w w:val="95"/>
          <w:sz w:val="15"/>
        </w:rPr>
        <w:t> </w:t>
      </w:r>
      <w:r>
        <w:rPr>
          <w:color w:val="231F20"/>
          <w:w w:val="95"/>
          <w:sz w:val="15"/>
        </w:rPr>
        <w:t>as</w:t>
      </w:r>
      <w:r>
        <w:rPr>
          <w:color w:val="231F20"/>
          <w:spacing w:val="-12"/>
          <w:w w:val="95"/>
          <w:sz w:val="15"/>
        </w:rPr>
        <w:t> </w:t>
      </w:r>
      <w:r>
        <w:rPr>
          <w:color w:val="231F20"/>
          <w:w w:val="95"/>
          <w:sz w:val="15"/>
        </w:rPr>
        <w:t>of</w:t>
      </w:r>
      <w:r>
        <w:rPr>
          <w:color w:val="231F20"/>
          <w:spacing w:val="-12"/>
          <w:w w:val="95"/>
          <w:sz w:val="15"/>
        </w:rPr>
        <w:t> </w:t>
      </w:r>
      <w:r>
        <w:rPr>
          <w:color w:val="231F20"/>
          <w:w w:val="95"/>
          <w:sz w:val="15"/>
        </w:rPr>
        <w:t>June</w:t>
      </w:r>
      <w:r>
        <w:rPr>
          <w:color w:val="231F20"/>
          <w:spacing w:val="-12"/>
          <w:w w:val="95"/>
          <w:sz w:val="15"/>
        </w:rPr>
        <w:t> </w:t>
      </w:r>
      <w:r>
        <w:rPr>
          <w:color w:val="231F20"/>
          <w:w w:val="95"/>
          <w:sz w:val="15"/>
        </w:rPr>
        <w:t>30,</w:t>
      </w:r>
      <w:r>
        <w:rPr>
          <w:color w:val="231F20"/>
          <w:spacing w:val="-12"/>
          <w:w w:val="95"/>
          <w:sz w:val="15"/>
        </w:rPr>
        <w:t> </w:t>
      </w:r>
      <w:r>
        <w:rPr>
          <w:color w:val="231F20"/>
          <w:w w:val="95"/>
          <w:sz w:val="15"/>
        </w:rPr>
        <w:t>2018.</w:t>
      </w:r>
      <w:r>
        <w:rPr>
          <w:color w:val="231F20"/>
          <w:spacing w:val="-12"/>
          <w:w w:val="95"/>
          <w:sz w:val="15"/>
        </w:rPr>
        <w:t> </w:t>
      </w:r>
      <w:r>
        <w:rPr>
          <w:color w:val="231F20"/>
          <w:w w:val="95"/>
          <w:sz w:val="15"/>
        </w:rPr>
        <w:t>Results</w:t>
      </w:r>
      <w:r>
        <w:rPr>
          <w:color w:val="231F20"/>
          <w:spacing w:val="-12"/>
          <w:w w:val="95"/>
          <w:sz w:val="15"/>
        </w:rPr>
        <w:t> </w:t>
      </w:r>
      <w:r>
        <w:rPr>
          <w:color w:val="231F20"/>
          <w:w w:val="95"/>
          <w:sz w:val="15"/>
        </w:rPr>
        <w:t>from</w:t>
      </w:r>
      <w:r>
        <w:rPr>
          <w:color w:val="231F20"/>
          <w:spacing w:val="-12"/>
          <w:w w:val="95"/>
          <w:sz w:val="15"/>
        </w:rPr>
        <w:t> </w:t>
      </w:r>
      <w:r>
        <w:rPr>
          <w:color w:val="231F20"/>
          <w:w w:val="95"/>
          <w:sz w:val="15"/>
        </w:rPr>
        <w:t>the</w:t>
      </w:r>
      <w:r>
        <w:rPr>
          <w:color w:val="231F20"/>
          <w:spacing w:val="-12"/>
          <w:w w:val="95"/>
          <w:sz w:val="15"/>
        </w:rPr>
        <w:t> </w:t>
      </w:r>
      <w:r>
        <w:rPr>
          <w:color w:val="231F20"/>
          <w:w w:val="95"/>
          <w:sz w:val="15"/>
        </w:rPr>
        <w:t>model</w:t>
      </w:r>
      <w:r>
        <w:rPr>
          <w:color w:val="231F20"/>
          <w:spacing w:val="-12"/>
          <w:w w:val="95"/>
          <w:sz w:val="15"/>
        </w:rPr>
        <w:t> </w:t>
      </w:r>
      <w:r>
        <w:rPr>
          <w:color w:val="231F20"/>
          <w:w w:val="95"/>
          <w:sz w:val="15"/>
        </w:rPr>
        <w:t>may</w:t>
      </w:r>
      <w:r>
        <w:rPr>
          <w:color w:val="231F20"/>
          <w:spacing w:val="-12"/>
          <w:w w:val="95"/>
          <w:sz w:val="15"/>
        </w:rPr>
        <w:t> </w:t>
      </w:r>
      <w:r>
        <w:rPr>
          <w:color w:val="231F20"/>
          <w:w w:val="95"/>
          <w:sz w:val="15"/>
        </w:rPr>
        <w:t>vary</w:t>
      </w:r>
      <w:r>
        <w:rPr>
          <w:color w:val="231F20"/>
          <w:spacing w:val="-12"/>
          <w:w w:val="95"/>
          <w:sz w:val="15"/>
        </w:rPr>
        <w:t> </w:t>
      </w:r>
      <w:r>
        <w:rPr>
          <w:color w:val="231F20"/>
          <w:w w:val="95"/>
          <w:sz w:val="15"/>
        </w:rPr>
        <w:t>with</w:t>
      </w:r>
      <w:r>
        <w:rPr>
          <w:color w:val="231F20"/>
          <w:spacing w:val="-12"/>
          <w:w w:val="95"/>
          <w:sz w:val="15"/>
        </w:rPr>
        <w:t> </w:t>
      </w:r>
      <w:r>
        <w:rPr>
          <w:color w:val="231F20"/>
          <w:w w:val="95"/>
          <w:sz w:val="15"/>
        </w:rPr>
        <w:t>each </w:t>
      </w:r>
      <w:r>
        <w:rPr>
          <w:color w:val="231F20"/>
          <w:sz w:val="15"/>
        </w:rPr>
        <w:t>use and over</w:t>
      </w:r>
      <w:r>
        <w:rPr>
          <w:color w:val="231F20"/>
          <w:spacing w:val="2"/>
          <w:sz w:val="15"/>
        </w:rPr>
        <w:t> </w:t>
      </w:r>
      <w:r>
        <w:rPr>
          <w:color w:val="231F20"/>
          <w:sz w:val="15"/>
        </w:rPr>
        <w:t>time.</w:t>
      </w:r>
    </w:p>
    <w:p>
      <w:pPr>
        <w:spacing w:line="235" w:lineRule="auto" w:before="43"/>
        <w:ind w:left="1160" w:right="0" w:firstLine="0"/>
        <w:jc w:val="left"/>
        <w:rPr>
          <w:sz w:val="15"/>
        </w:rPr>
      </w:pPr>
      <w:r>
        <w:rPr>
          <w:color w:val="231F20"/>
          <w:w w:val="90"/>
          <w:sz w:val="15"/>
        </w:rPr>
        <w:t>Sources: Vanguard calculations, based on data from Thomson Reuters Datastream </w:t>
      </w:r>
      <w:r>
        <w:rPr>
          <w:color w:val="231F20"/>
          <w:sz w:val="15"/>
        </w:rPr>
        <w:t>and Moody’s Analytics Data Buffet; Federal Reserve Bank of New York.</w:t>
      </w:r>
    </w:p>
    <w:p>
      <w:pPr>
        <w:spacing w:before="48"/>
        <w:ind w:left="1496" w:right="0" w:firstLine="0"/>
        <w:jc w:val="left"/>
        <w:rPr>
          <w:sz w:val="14"/>
        </w:rPr>
      </w:pPr>
      <w:r>
        <w:rPr/>
        <w:br w:type="column"/>
      </w:r>
      <w:r>
        <w:rPr>
          <w:color w:val="231F20"/>
          <w:w w:val="115"/>
          <w:sz w:val="14"/>
        </w:rPr>
        <w:t>Sensitivity of growth to yield curve</w:t>
      </w:r>
    </w:p>
    <w:p>
      <w:pPr>
        <w:pStyle w:val="BodyText"/>
        <w:rPr>
          <w:sz w:val="16"/>
        </w:rPr>
      </w:pPr>
    </w:p>
    <w:p>
      <w:pPr>
        <w:spacing w:line="235" w:lineRule="auto" w:before="100"/>
        <w:ind w:left="406" w:right="1191" w:firstLine="0"/>
        <w:jc w:val="both"/>
        <w:rPr>
          <w:sz w:val="15"/>
        </w:rPr>
      </w:pPr>
      <w:r>
        <w:rPr>
          <w:color w:val="231F20"/>
          <w:spacing w:val="3"/>
          <w:w w:val="95"/>
          <w:sz w:val="15"/>
        </w:rPr>
        <w:t>Notes:</w:t>
      </w:r>
      <w:r>
        <w:rPr>
          <w:color w:val="231F20"/>
          <w:spacing w:val="-14"/>
          <w:w w:val="95"/>
          <w:sz w:val="15"/>
        </w:rPr>
        <w:t> </w:t>
      </w:r>
      <w:r>
        <w:rPr>
          <w:color w:val="231F20"/>
          <w:w w:val="95"/>
          <w:sz w:val="15"/>
        </w:rPr>
        <w:t>Data</w:t>
      </w:r>
      <w:r>
        <w:rPr>
          <w:color w:val="231F20"/>
          <w:spacing w:val="-14"/>
          <w:w w:val="95"/>
          <w:sz w:val="15"/>
        </w:rPr>
        <w:t> </w:t>
      </w:r>
      <w:r>
        <w:rPr>
          <w:color w:val="231F20"/>
          <w:w w:val="95"/>
          <w:sz w:val="15"/>
        </w:rPr>
        <w:t>are</w:t>
      </w:r>
      <w:r>
        <w:rPr>
          <w:color w:val="231F20"/>
          <w:spacing w:val="-13"/>
          <w:w w:val="95"/>
          <w:sz w:val="15"/>
        </w:rPr>
        <w:t> </w:t>
      </w:r>
      <w:r>
        <w:rPr>
          <w:color w:val="231F20"/>
          <w:w w:val="95"/>
          <w:sz w:val="15"/>
        </w:rPr>
        <w:t>through</w:t>
      </w:r>
      <w:r>
        <w:rPr>
          <w:color w:val="231F20"/>
          <w:spacing w:val="-14"/>
          <w:w w:val="95"/>
          <w:sz w:val="15"/>
        </w:rPr>
        <w:t> </w:t>
      </w:r>
      <w:r>
        <w:rPr>
          <w:color w:val="231F20"/>
          <w:w w:val="95"/>
          <w:sz w:val="15"/>
        </w:rPr>
        <w:t>June</w:t>
      </w:r>
      <w:r>
        <w:rPr>
          <w:color w:val="231F20"/>
          <w:spacing w:val="-14"/>
          <w:w w:val="95"/>
          <w:sz w:val="15"/>
        </w:rPr>
        <w:t> </w:t>
      </w:r>
      <w:r>
        <w:rPr>
          <w:color w:val="231F20"/>
          <w:w w:val="95"/>
          <w:sz w:val="15"/>
        </w:rPr>
        <w:t>30,</w:t>
      </w:r>
      <w:r>
        <w:rPr>
          <w:color w:val="231F20"/>
          <w:spacing w:val="-13"/>
          <w:w w:val="95"/>
          <w:sz w:val="15"/>
        </w:rPr>
        <w:t> </w:t>
      </w:r>
      <w:r>
        <w:rPr>
          <w:color w:val="231F20"/>
          <w:w w:val="95"/>
          <w:sz w:val="15"/>
        </w:rPr>
        <w:t>2018.</w:t>
      </w:r>
      <w:r>
        <w:rPr>
          <w:color w:val="231F20"/>
          <w:spacing w:val="-14"/>
          <w:w w:val="95"/>
          <w:sz w:val="15"/>
        </w:rPr>
        <w:t> </w:t>
      </w:r>
      <w:r>
        <w:rPr>
          <w:color w:val="231F20"/>
          <w:w w:val="95"/>
          <w:sz w:val="15"/>
        </w:rPr>
        <w:t>Sensitivity</w:t>
      </w:r>
      <w:r>
        <w:rPr>
          <w:color w:val="231F20"/>
          <w:spacing w:val="-14"/>
          <w:w w:val="95"/>
          <w:sz w:val="15"/>
        </w:rPr>
        <w:t> </w:t>
      </w:r>
      <w:r>
        <w:rPr>
          <w:color w:val="231F20"/>
          <w:w w:val="95"/>
          <w:sz w:val="15"/>
        </w:rPr>
        <w:t>is</w:t>
      </w:r>
      <w:r>
        <w:rPr>
          <w:color w:val="231F20"/>
          <w:spacing w:val="-13"/>
          <w:w w:val="95"/>
          <w:sz w:val="15"/>
        </w:rPr>
        <w:t> </w:t>
      </w:r>
      <w:r>
        <w:rPr>
          <w:color w:val="231F20"/>
          <w:w w:val="95"/>
          <w:sz w:val="15"/>
        </w:rPr>
        <w:t>represented</w:t>
      </w:r>
      <w:r>
        <w:rPr>
          <w:color w:val="231F20"/>
          <w:spacing w:val="-14"/>
          <w:w w:val="95"/>
          <w:sz w:val="15"/>
        </w:rPr>
        <w:t> </w:t>
      </w:r>
      <w:r>
        <w:rPr>
          <w:color w:val="231F20"/>
          <w:w w:val="95"/>
          <w:sz w:val="15"/>
        </w:rPr>
        <w:t>by</w:t>
      </w:r>
      <w:r>
        <w:rPr>
          <w:color w:val="231F20"/>
          <w:spacing w:val="-14"/>
          <w:w w:val="95"/>
          <w:sz w:val="15"/>
        </w:rPr>
        <w:t> </w:t>
      </w:r>
      <w:r>
        <w:rPr>
          <w:color w:val="231F20"/>
          <w:w w:val="95"/>
          <w:sz w:val="15"/>
        </w:rPr>
        <w:t>coefficients </w:t>
      </w:r>
      <w:r>
        <w:rPr>
          <w:color w:val="231F20"/>
          <w:w w:val="90"/>
          <w:sz w:val="15"/>
        </w:rPr>
        <w:t>from</w:t>
      </w:r>
      <w:r>
        <w:rPr>
          <w:color w:val="231F20"/>
          <w:spacing w:val="-4"/>
          <w:w w:val="90"/>
          <w:sz w:val="15"/>
        </w:rPr>
        <w:t> </w:t>
      </w:r>
      <w:r>
        <w:rPr>
          <w:color w:val="231F20"/>
          <w:w w:val="90"/>
          <w:sz w:val="15"/>
        </w:rPr>
        <w:t>an</w:t>
      </w:r>
      <w:r>
        <w:rPr>
          <w:color w:val="231F20"/>
          <w:spacing w:val="-3"/>
          <w:w w:val="90"/>
          <w:sz w:val="15"/>
        </w:rPr>
        <w:t> </w:t>
      </w:r>
      <w:r>
        <w:rPr>
          <w:color w:val="231F20"/>
          <w:w w:val="90"/>
          <w:sz w:val="15"/>
        </w:rPr>
        <w:t>ordinary</w:t>
      </w:r>
      <w:r>
        <w:rPr>
          <w:color w:val="231F20"/>
          <w:spacing w:val="-3"/>
          <w:w w:val="90"/>
          <w:sz w:val="15"/>
        </w:rPr>
        <w:t> </w:t>
      </w:r>
      <w:r>
        <w:rPr>
          <w:color w:val="231F20"/>
          <w:w w:val="90"/>
          <w:sz w:val="15"/>
        </w:rPr>
        <w:t>least</w:t>
      </w:r>
      <w:r>
        <w:rPr>
          <w:color w:val="231F20"/>
          <w:spacing w:val="-3"/>
          <w:w w:val="90"/>
          <w:sz w:val="15"/>
        </w:rPr>
        <w:t> </w:t>
      </w:r>
      <w:r>
        <w:rPr>
          <w:color w:val="231F20"/>
          <w:w w:val="90"/>
          <w:sz w:val="15"/>
        </w:rPr>
        <w:t>squares</w:t>
      </w:r>
      <w:r>
        <w:rPr>
          <w:color w:val="231F20"/>
          <w:spacing w:val="-3"/>
          <w:w w:val="90"/>
          <w:sz w:val="15"/>
        </w:rPr>
        <w:t> </w:t>
      </w:r>
      <w:r>
        <w:rPr>
          <w:color w:val="231F20"/>
          <w:w w:val="90"/>
          <w:sz w:val="15"/>
        </w:rPr>
        <w:t>(OLS)</w:t>
      </w:r>
      <w:r>
        <w:rPr>
          <w:color w:val="231F20"/>
          <w:spacing w:val="-3"/>
          <w:w w:val="90"/>
          <w:sz w:val="15"/>
        </w:rPr>
        <w:t> </w:t>
      </w:r>
      <w:r>
        <w:rPr>
          <w:color w:val="231F20"/>
          <w:w w:val="90"/>
          <w:sz w:val="15"/>
        </w:rPr>
        <w:t>regression</w:t>
      </w:r>
      <w:r>
        <w:rPr>
          <w:color w:val="231F20"/>
          <w:spacing w:val="-3"/>
          <w:w w:val="90"/>
          <w:sz w:val="15"/>
        </w:rPr>
        <w:t> </w:t>
      </w:r>
      <w:r>
        <w:rPr>
          <w:color w:val="231F20"/>
          <w:w w:val="90"/>
          <w:sz w:val="15"/>
        </w:rPr>
        <w:t>model</w:t>
      </w:r>
      <w:r>
        <w:rPr>
          <w:color w:val="231F20"/>
          <w:spacing w:val="-3"/>
          <w:w w:val="90"/>
          <w:sz w:val="15"/>
        </w:rPr>
        <w:t> </w:t>
      </w:r>
      <w:r>
        <w:rPr>
          <w:color w:val="231F20"/>
          <w:w w:val="90"/>
          <w:sz w:val="15"/>
        </w:rPr>
        <w:t>of</w:t>
      </w:r>
      <w:r>
        <w:rPr>
          <w:color w:val="231F20"/>
          <w:spacing w:val="-3"/>
          <w:w w:val="90"/>
          <w:sz w:val="15"/>
        </w:rPr>
        <w:t> </w:t>
      </w:r>
      <w:r>
        <w:rPr>
          <w:color w:val="231F20"/>
          <w:w w:val="90"/>
          <w:sz w:val="15"/>
        </w:rPr>
        <w:t>yield</w:t>
      </w:r>
      <w:r>
        <w:rPr>
          <w:color w:val="231F20"/>
          <w:spacing w:val="-4"/>
          <w:w w:val="90"/>
          <w:sz w:val="15"/>
        </w:rPr>
        <w:t> </w:t>
      </w:r>
      <w:r>
        <w:rPr>
          <w:color w:val="231F20"/>
          <w:w w:val="90"/>
          <w:sz w:val="15"/>
        </w:rPr>
        <w:t>curve</w:t>
      </w:r>
      <w:r>
        <w:rPr>
          <w:color w:val="231F20"/>
          <w:spacing w:val="-3"/>
          <w:w w:val="90"/>
          <w:sz w:val="15"/>
        </w:rPr>
        <w:t> </w:t>
      </w:r>
      <w:r>
        <w:rPr>
          <w:color w:val="231F20"/>
          <w:w w:val="90"/>
          <w:sz w:val="15"/>
        </w:rPr>
        <w:t>slope</w:t>
      </w:r>
      <w:r>
        <w:rPr>
          <w:color w:val="231F20"/>
          <w:spacing w:val="-3"/>
          <w:w w:val="90"/>
          <w:sz w:val="15"/>
        </w:rPr>
        <w:t> </w:t>
      </w:r>
      <w:r>
        <w:rPr>
          <w:color w:val="231F20"/>
          <w:w w:val="90"/>
          <w:sz w:val="15"/>
        </w:rPr>
        <w:t>(10-year</w:t>
      </w:r>
    </w:p>
    <w:p>
      <w:pPr>
        <w:spacing w:line="235" w:lineRule="auto" w:before="1"/>
        <w:ind w:left="406" w:right="1181" w:firstLine="0"/>
        <w:jc w:val="both"/>
        <w:rPr>
          <w:sz w:val="15"/>
        </w:rPr>
      </w:pPr>
      <w:r>
        <w:rPr>
          <w:color w:val="231F20"/>
          <w:w w:val="90"/>
          <w:sz w:val="15"/>
        </w:rPr>
        <w:t>U.S.</w:t>
      </w:r>
      <w:r>
        <w:rPr>
          <w:color w:val="231F20"/>
          <w:spacing w:val="-3"/>
          <w:w w:val="90"/>
          <w:sz w:val="15"/>
        </w:rPr>
        <w:t> </w:t>
      </w:r>
      <w:r>
        <w:rPr>
          <w:color w:val="231F20"/>
          <w:w w:val="90"/>
          <w:sz w:val="15"/>
        </w:rPr>
        <w:t>Treasury</w:t>
      </w:r>
      <w:r>
        <w:rPr>
          <w:color w:val="231F20"/>
          <w:spacing w:val="-2"/>
          <w:w w:val="90"/>
          <w:sz w:val="15"/>
        </w:rPr>
        <w:t> </w:t>
      </w:r>
      <w:r>
        <w:rPr>
          <w:color w:val="231F20"/>
          <w:w w:val="90"/>
          <w:sz w:val="15"/>
        </w:rPr>
        <w:t>yield</w:t>
      </w:r>
      <w:r>
        <w:rPr>
          <w:color w:val="231F20"/>
          <w:spacing w:val="-2"/>
          <w:w w:val="90"/>
          <w:sz w:val="15"/>
        </w:rPr>
        <w:t> </w:t>
      </w:r>
      <w:r>
        <w:rPr>
          <w:color w:val="231F20"/>
          <w:w w:val="90"/>
          <w:sz w:val="15"/>
        </w:rPr>
        <w:t>minus</w:t>
      </w:r>
      <w:r>
        <w:rPr>
          <w:color w:val="231F20"/>
          <w:spacing w:val="-3"/>
          <w:w w:val="90"/>
          <w:sz w:val="15"/>
        </w:rPr>
        <w:t> </w:t>
      </w:r>
      <w:r>
        <w:rPr>
          <w:color w:val="231F20"/>
          <w:w w:val="90"/>
          <w:sz w:val="15"/>
        </w:rPr>
        <w:t>3-month</w:t>
      </w:r>
      <w:r>
        <w:rPr>
          <w:color w:val="231F20"/>
          <w:spacing w:val="-2"/>
          <w:w w:val="90"/>
          <w:sz w:val="15"/>
        </w:rPr>
        <w:t> </w:t>
      </w:r>
      <w:r>
        <w:rPr>
          <w:color w:val="231F20"/>
          <w:w w:val="90"/>
          <w:sz w:val="15"/>
        </w:rPr>
        <w:t>T-bill</w:t>
      </w:r>
      <w:r>
        <w:rPr>
          <w:color w:val="231F20"/>
          <w:spacing w:val="-2"/>
          <w:w w:val="90"/>
          <w:sz w:val="15"/>
        </w:rPr>
        <w:t> </w:t>
      </w:r>
      <w:r>
        <w:rPr>
          <w:color w:val="231F20"/>
          <w:w w:val="90"/>
          <w:sz w:val="15"/>
        </w:rPr>
        <w:t>yield)</w:t>
      </w:r>
      <w:r>
        <w:rPr>
          <w:color w:val="231F20"/>
          <w:spacing w:val="-3"/>
          <w:w w:val="90"/>
          <w:sz w:val="15"/>
        </w:rPr>
        <w:t> </w:t>
      </w:r>
      <w:r>
        <w:rPr>
          <w:color w:val="231F20"/>
          <w:w w:val="90"/>
          <w:sz w:val="15"/>
        </w:rPr>
        <w:t>and</w:t>
      </w:r>
      <w:r>
        <w:rPr>
          <w:color w:val="231F20"/>
          <w:spacing w:val="-2"/>
          <w:w w:val="90"/>
          <w:sz w:val="15"/>
        </w:rPr>
        <w:t> </w:t>
      </w:r>
      <w:r>
        <w:rPr>
          <w:color w:val="231F20"/>
          <w:w w:val="90"/>
          <w:sz w:val="15"/>
        </w:rPr>
        <w:t>the</w:t>
      </w:r>
      <w:r>
        <w:rPr>
          <w:color w:val="231F20"/>
          <w:spacing w:val="-2"/>
          <w:w w:val="90"/>
          <w:sz w:val="15"/>
        </w:rPr>
        <w:t> </w:t>
      </w:r>
      <w:r>
        <w:rPr>
          <w:color w:val="231F20"/>
          <w:w w:val="90"/>
          <w:sz w:val="15"/>
        </w:rPr>
        <w:t>Vanguard</w:t>
      </w:r>
      <w:r>
        <w:rPr>
          <w:color w:val="231F20"/>
          <w:spacing w:val="-2"/>
          <w:w w:val="90"/>
          <w:sz w:val="15"/>
        </w:rPr>
        <w:t> </w:t>
      </w:r>
      <w:r>
        <w:rPr>
          <w:color w:val="231F20"/>
          <w:w w:val="90"/>
          <w:sz w:val="15"/>
        </w:rPr>
        <w:t>Leading</w:t>
      </w:r>
      <w:r>
        <w:rPr>
          <w:color w:val="231F20"/>
          <w:spacing w:val="-3"/>
          <w:w w:val="90"/>
          <w:sz w:val="15"/>
        </w:rPr>
        <w:t> </w:t>
      </w:r>
      <w:r>
        <w:rPr>
          <w:color w:val="231F20"/>
          <w:w w:val="90"/>
          <w:sz w:val="15"/>
        </w:rPr>
        <w:t>Economic Indicators</w:t>
      </w:r>
      <w:r>
        <w:rPr>
          <w:color w:val="231F20"/>
          <w:spacing w:val="-4"/>
          <w:w w:val="90"/>
          <w:sz w:val="15"/>
        </w:rPr>
        <w:t> </w:t>
      </w:r>
      <w:r>
        <w:rPr>
          <w:color w:val="231F20"/>
          <w:w w:val="90"/>
          <w:sz w:val="15"/>
        </w:rPr>
        <w:t>series</w:t>
      </w:r>
      <w:r>
        <w:rPr>
          <w:color w:val="231F20"/>
          <w:spacing w:val="-4"/>
          <w:w w:val="90"/>
          <w:sz w:val="15"/>
        </w:rPr>
        <w:t> </w:t>
      </w:r>
      <w:r>
        <w:rPr>
          <w:color w:val="231F20"/>
          <w:w w:val="90"/>
          <w:sz w:val="15"/>
        </w:rPr>
        <w:t>(used</w:t>
      </w:r>
      <w:r>
        <w:rPr>
          <w:color w:val="231F20"/>
          <w:spacing w:val="-4"/>
          <w:w w:val="90"/>
          <w:sz w:val="15"/>
        </w:rPr>
        <w:t> </w:t>
      </w:r>
      <w:r>
        <w:rPr>
          <w:color w:val="231F20"/>
          <w:w w:val="90"/>
          <w:sz w:val="15"/>
        </w:rPr>
        <w:t>as</w:t>
      </w:r>
      <w:r>
        <w:rPr>
          <w:color w:val="231F20"/>
          <w:spacing w:val="-4"/>
          <w:w w:val="90"/>
          <w:sz w:val="15"/>
        </w:rPr>
        <w:t> </w:t>
      </w:r>
      <w:r>
        <w:rPr>
          <w:color w:val="231F20"/>
          <w:w w:val="90"/>
          <w:sz w:val="15"/>
        </w:rPr>
        <w:t>a</w:t>
      </w:r>
      <w:r>
        <w:rPr>
          <w:color w:val="231F20"/>
          <w:spacing w:val="-4"/>
          <w:w w:val="90"/>
          <w:sz w:val="15"/>
        </w:rPr>
        <w:t> </w:t>
      </w:r>
      <w:r>
        <w:rPr>
          <w:color w:val="231F20"/>
          <w:w w:val="90"/>
          <w:sz w:val="15"/>
        </w:rPr>
        <w:t>proxy</w:t>
      </w:r>
      <w:r>
        <w:rPr>
          <w:color w:val="231F20"/>
          <w:spacing w:val="-4"/>
          <w:w w:val="90"/>
          <w:sz w:val="15"/>
        </w:rPr>
        <w:t> </w:t>
      </w:r>
      <w:r>
        <w:rPr>
          <w:color w:val="231F20"/>
          <w:w w:val="90"/>
          <w:sz w:val="15"/>
        </w:rPr>
        <w:t>for</w:t>
      </w:r>
      <w:r>
        <w:rPr>
          <w:color w:val="231F20"/>
          <w:spacing w:val="-4"/>
          <w:w w:val="90"/>
          <w:sz w:val="15"/>
        </w:rPr>
        <w:t> </w:t>
      </w:r>
      <w:r>
        <w:rPr>
          <w:color w:val="231F20"/>
          <w:w w:val="90"/>
          <w:sz w:val="15"/>
        </w:rPr>
        <w:t>growth</w:t>
      </w:r>
      <w:r>
        <w:rPr>
          <w:color w:val="231F20"/>
          <w:spacing w:val="-4"/>
          <w:w w:val="90"/>
          <w:sz w:val="15"/>
        </w:rPr>
        <w:t> </w:t>
      </w:r>
      <w:r>
        <w:rPr>
          <w:color w:val="231F20"/>
          <w:w w:val="90"/>
          <w:sz w:val="15"/>
        </w:rPr>
        <w:t>with</w:t>
      </w:r>
      <w:r>
        <w:rPr>
          <w:color w:val="231F20"/>
          <w:spacing w:val="-4"/>
          <w:w w:val="90"/>
          <w:sz w:val="15"/>
        </w:rPr>
        <w:t> </w:t>
      </w:r>
      <w:r>
        <w:rPr>
          <w:color w:val="231F20"/>
          <w:w w:val="90"/>
          <w:sz w:val="15"/>
        </w:rPr>
        <w:t>monthly</w:t>
      </w:r>
      <w:r>
        <w:rPr>
          <w:color w:val="231F20"/>
          <w:spacing w:val="-4"/>
          <w:w w:val="90"/>
          <w:sz w:val="15"/>
        </w:rPr>
        <w:t> </w:t>
      </w:r>
      <w:r>
        <w:rPr>
          <w:color w:val="231F20"/>
          <w:w w:val="90"/>
          <w:sz w:val="15"/>
        </w:rPr>
        <w:t>observations)</w:t>
      </w:r>
      <w:r>
        <w:rPr>
          <w:color w:val="231F20"/>
          <w:spacing w:val="-4"/>
          <w:w w:val="90"/>
          <w:sz w:val="15"/>
        </w:rPr>
        <w:t> </w:t>
      </w:r>
      <w:r>
        <w:rPr>
          <w:color w:val="231F20"/>
          <w:w w:val="90"/>
          <w:sz w:val="15"/>
        </w:rPr>
        <w:t>12</w:t>
      </w:r>
      <w:r>
        <w:rPr>
          <w:color w:val="231F20"/>
          <w:spacing w:val="-4"/>
          <w:w w:val="90"/>
          <w:sz w:val="15"/>
        </w:rPr>
        <w:t> </w:t>
      </w:r>
      <w:r>
        <w:rPr>
          <w:color w:val="231F20"/>
          <w:w w:val="90"/>
          <w:sz w:val="15"/>
        </w:rPr>
        <w:t>months forward. Coefficients are statistically significant at the 1 percent significance</w:t>
      </w:r>
      <w:r>
        <w:rPr>
          <w:color w:val="231F20"/>
          <w:spacing w:val="28"/>
          <w:w w:val="90"/>
          <w:sz w:val="15"/>
        </w:rPr>
        <w:t> </w:t>
      </w:r>
      <w:r>
        <w:rPr>
          <w:color w:val="231F20"/>
          <w:w w:val="90"/>
          <w:sz w:val="15"/>
        </w:rPr>
        <w:t>level.</w:t>
      </w:r>
    </w:p>
    <w:p>
      <w:pPr>
        <w:spacing w:line="235" w:lineRule="auto" w:before="42"/>
        <w:ind w:left="406" w:right="1162" w:firstLine="0"/>
        <w:jc w:val="both"/>
        <w:rPr>
          <w:sz w:val="15"/>
        </w:rPr>
      </w:pPr>
      <w:r>
        <w:rPr>
          <w:color w:val="231F20"/>
          <w:spacing w:val="2"/>
          <w:w w:val="95"/>
          <w:sz w:val="15"/>
        </w:rPr>
        <w:t>Source:</w:t>
      </w:r>
      <w:r>
        <w:rPr>
          <w:color w:val="231F20"/>
          <w:spacing w:val="-18"/>
          <w:w w:val="95"/>
          <w:sz w:val="15"/>
        </w:rPr>
        <w:t> </w:t>
      </w:r>
      <w:r>
        <w:rPr>
          <w:color w:val="231F20"/>
          <w:w w:val="95"/>
          <w:sz w:val="15"/>
        </w:rPr>
        <w:t>Vanguard</w:t>
      </w:r>
      <w:r>
        <w:rPr>
          <w:color w:val="231F20"/>
          <w:spacing w:val="-18"/>
          <w:w w:val="95"/>
          <w:sz w:val="15"/>
        </w:rPr>
        <w:t> </w:t>
      </w:r>
      <w:r>
        <w:rPr>
          <w:color w:val="231F20"/>
          <w:w w:val="95"/>
          <w:sz w:val="15"/>
        </w:rPr>
        <w:t>calculations,</w:t>
      </w:r>
      <w:r>
        <w:rPr>
          <w:color w:val="231F20"/>
          <w:spacing w:val="-18"/>
          <w:w w:val="95"/>
          <w:sz w:val="15"/>
        </w:rPr>
        <w:t> </w:t>
      </w:r>
      <w:r>
        <w:rPr>
          <w:color w:val="231F20"/>
          <w:w w:val="95"/>
          <w:sz w:val="15"/>
        </w:rPr>
        <w:t>based</w:t>
      </w:r>
      <w:r>
        <w:rPr>
          <w:color w:val="231F20"/>
          <w:spacing w:val="-18"/>
          <w:w w:val="95"/>
          <w:sz w:val="15"/>
        </w:rPr>
        <w:t> </w:t>
      </w:r>
      <w:r>
        <w:rPr>
          <w:color w:val="231F20"/>
          <w:w w:val="95"/>
          <w:sz w:val="15"/>
        </w:rPr>
        <w:t>on</w:t>
      </w:r>
      <w:r>
        <w:rPr>
          <w:color w:val="231F20"/>
          <w:spacing w:val="-18"/>
          <w:w w:val="95"/>
          <w:sz w:val="15"/>
        </w:rPr>
        <w:t> </w:t>
      </w:r>
      <w:r>
        <w:rPr>
          <w:color w:val="231F20"/>
          <w:w w:val="95"/>
          <w:sz w:val="15"/>
        </w:rPr>
        <w:t>data</w:t>
      </w:r>
      <w:r>
        <w:rPr>
          <w:color w:val="231F20"/>
          <w:spacing w:val="-17"/>
          <w:w w:val="95"/>
          <w:sz w:val="15"/>
        </w:rPr>
        <w:t> </w:t>
      </w:r>
      <w:r>
        <w:rPr>
          <w:color w:val="231F20"/>
          <w:w w:val="95"/>
          <w:sz w:val="15"/>
        </w:rPr>
        <w:t>from</w:t>
      </w:r>
      <w:r>
        <w:rPr>
          <w:color w:val="231F20"/>
          <w:spacing w:val="-18"/>
          <w:w w:val="95"/>
          <w:sz w:val="15"/>
        </w:rPr>
        <w:t> </w:t>
      </w:r>
      <w:r>
        <w:rPr>
          <w:color w:val="231F20"/>
          <w:w w:val="95"/>
          <w:sz w:val="15"/>
        </w:rPr>
        <w:t>Moody’s</w:t>
      </w:r>
      <w:r>
        <w:rPr>
          <w:color w:val="231F20"/>
          <w:spacing w:val="-18"/>
          <w:w w:val="95"/>
          <w:sz w:val="15"/>
        </w:rPr>
        <w:t> </w:t>
      </w:r>
      <w:r>
        <w:rPr>
          <w:color w:val="231F20"/>
          <w:w w:val="95"/>
          <w:sz w:val="15"/>
        </w:rPr>
        <w:t>Analytics</w:t>
      </w:r>
      <w:r>
        <w:rPr>
          <w:color w:val="231F20"/>
          <w:spacing w:val="-18"/>
          <w:w w:val="95"/>
          <w:sz w:val="15"/>
        </w:rPr>
        <w:t> </w:t>
      </w:r>
      <w:r>
        <w:rPr>
          <w:color w:val="231F20"/>
          <w:w w:val="95"/>
          <w:sz w:val="15"/>
        </w:rPr>
        <w:t>Data</w:t>
      </w:r>
      <w:r>
        <w:rPr>
          <w:color w:val="231F20"/>
          <w:spacing w:val="-18"/>
          <w:w w:val="95"/>
          <w:sz w:val="15"/>
        </w:rPr>
        <w:t> </w:t>
      </w:r>
      <w:r>
        <w:rPr>
          <w:color w:val="231F20"/>
          <w:w w:val="95"/>
          <w:sz w:val="15"/>
        </w:rPr>
        <w:t>Buffet </w:t>
      </w:r>
      <w:r>
        <w:rPr>
          <w:color w:val="231F20"/>
          <w:sz w:val="15"/>
        </w:rPr>
        <w:t>and Thomson Reuters</w:t>
      </w:r>
      <w:r>
        <w:rPr>
          <w:color w:val="231F20"/>
          <w:spacing w:val="-4"/>
          <w:sz w:val="15"/>
        </w:rPr>
        <w:t> </w:t>
      </w:r>
      <w:r>
        <w:rPr>
          <w:color w:val="231F20"/>
          <w:sz w:val="15"/>
        </w:rPr>
        <w:t>Datastream.</w:t>
      </w:r>
    </w:p>
    <w:p>
      <w:pPr>
        <w:spacing w:after="0" w:line="235" w:lineRule="auto"/>
        <w:jc w:val="both"/>
        <w:rPr>
          <w:sz w:val="15"/>
        </w:rPr>
        <w:sectPr>
          <w:type w:val="continuous"/>
          <w:pgSz w:w="11910" w:h="16840"/>
          <w:pgMar w:top="600" w:bottom="280" w:left="0" w:right="0"/>
          <w:cols w:num="2" w:equalWidth="0">
            <w:col w:w="5737" w:space="40"/>
            <w:col w:w="613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spacing w:before="106"/>
        <w:ind w:left="1160" w:right="0" w:firstLine="0"/>
        <w:jc w:val="left"/>
        <w:rPr>
          <w:sz w:val="15"/>
        </w:rPr>
      </w:pPr>
      <w:r>
        <w:rPr>
          <w:color w:val="231F20"/>
          <w:sz w:val="15"/>
        </w:rPr>
        <w:t>3 As measured by the difference between 3-month and 10-year constant-maturity Treasury yields.</w:t>
      </w:r>
    </w:p>
    <w:p>
      <w:pPr>
        <w:tabs>
          <w:tab w:pos="1159" w:val="left" w:leader="none"/>
        </w:tabs>
        <w:spacing w:before="27"/>
        <w:ind w:left="612" w:right="0" w:firstLine="0"/>
        <w:jc w:val="left"/>
        <w:rPr>
          <w:i/>
          <w:sz w:val="15"/>
        </w:rPr>
      </w:pPr>
      <w:r>
        <w:rPr>
          <w:color w:val="7E8083"/>
          <w:sz w:val="16"/>
        </w:rPr>
        <w:t>18</w:t>
        <w:tab/>
      </w:r>
      <w:r>
        <w:rPr>
          <w:color w:val="231F20"/>
          <w:sz w:val="15"/>
        </w:rPr>
        <w:t>4</w:t>
      </w:r>
      <w:r>
        <w:rPr>
          <w:color w:val="231F20"/>
          <w:spacing w:val="9"/>
          <w:sz w:val="15"/>
        </w:rPr>
        <w:t> </w:t>
      </w:r>
      <w:r>
        <w:rPr>
          <w:color w:val="231F20"/>
          <w:sz w:val="15"/>
        </w:rPr>
        <w:t>See</w:t>
      </w:r>
      <w:r>
        <w:rPr>
          <w:color w:val="231F20"/>
          <w:spacing w:val="-4"/>
          <w:sz w:val="15"/>
        </w:rPr>
        <w:t> </w:t>
      </w:r>
      <w:r>
        <w:rPr>
          <w:color w:val="231F20"/>
          <w:spacing w:val="2"/>
          <w:sz w:val="15"/>
        </w:rPr>
        <w:t>the</w:t>
      </w:r>
      <w:r>
        <w:rPr>
          <w:color w:val="231F20"/>
          <w:spacing w:val="-5"/>
          <w:sz w:val="15"/>
        </w:rPr>
        <w:t> </w:t>
      </w:r>
      <w:r>
        <w:rPr>
          <w:color w:val="231F20"/>
          <w:sz w:val="15"/>
        </w:rPr>
        <w:t>2018</w:t>
      </w:r>
      <w:r>
        <w:rPr>
          <w:color w:val="231F20"/>
          <w:spacing w:val="-4"/>
          <w:sz w:val="15"/>
        </w:rPr>
        <w:t> </w:t>
      </w:r>
      <w:r>
        <w:rPr>
          <w:color w:val="231F20"/>
          <w:sz w:val="15"/>
        </w:rPr>
        <w:t>Vanguard</w:t>
      </w:r>
      <w:r>
        <w:rPr>
          <w:color w:val="231F20"/>
          <w:spacing w:val="-5"/>
          <w:sz w:val="15"/>
        </w:rPr>
        <w:t> </w:t>
      </w:r>
      <w:r>
        <w:rPr>
          <w:color w:val="231F20"/>
          <w:sz w:val="15"/>
        </w:rPr>
        <w:t>Global</w:t>
      </w:r>
      <w:r>
        <w:rPr>
          <w:color w:val="231F20"/>
          <w:spacing w:val="-4"/>
          <w:sz w:val="15"/>
        </w:rPr>
        <w:t> </w:t>
      </w:r>
      <w:r>
        <w:rPr>
          <w:color w:val="231F20"/>
          <w:sz w:val="15"/>
        </w:rPr>
        <w:t>Macro</w:t>
      </w:r>
      <w:r>
        <w:rPr>
          <w:color w:val="231F20"/>
          <w:spacing w:val="-5"/>
          <w:sz w:val="15"/>
        </w:rPr>
        <w:t> </w:t>
      </w:r>
      <w:r>
        <w:rPr>
          <w:color w:val="231F20"/>
          <w:spacing w:val="3"/>
          <w:sz w:val="15"/>
        </w:rPr>
        <w:t>Matters</w:t>
      </w:r>
      <w:r>
        <w:rPr>
          <w:color w:val="231F20"/>
          <w:spacing w:val="-4"/>
          <w:sz w:val="15"/>
        </w:rPr>
        <w:t> </w:t>
      </w:r>
      <w:r>
        <w:rPr>
          <w:color w:val="231F20"/>
          <w:sz w:val="15"/>
        </w:rPr>
        <w:t>paper</w:t>
      </w:r>
      <w:r>
        <w:rPr>
          <w:color w:val="231F20"/>
          <w:spacing w:val="-4"/>
          <w:sz w:val="15"/>
        </w:rPr>
        <w:t> </w:t>
      </w:r>
      <w:r>
        <w:rPr>
          <w:i/>
          <w:color w:val="231F20"/>
          <w:sz w:val="15"/>
        </w:rPr>
        <w:t>Rising</w:t>
      </w:r>
      <w:r>
        <w:rPr>
          <w:i/>
          <w:color w:val="231F20"/>
          <w:spacing w:val="-5"/>
          <w:sz w:val="15"/>
        </w:rPr>
        <w:t> </w:t>
      </w:r>
      <w:r>
        <w:rPr>
          <w:i/>
          <w:color w:val="231F20"/>
          <w:sz w:val="15"/>
        </w:rPr>
        <w:t>Rates,</w:t>
      </w:r>
      <w:r>
        <w:rPr>
          <w:i/>
          <w:color w:val="231F20"/>
          <w:spacing w:val="-4"/>
          <w:sz w:val="15"/>
        </w:rPr>
        <w:t> </w:t>
      </w:r>
      <w:r>
        <w:rPr>
          <w:i/>
          <w:color w:val="231F20"/>
          <w:sz w:val="15"/>
        </w:rPr>
        <w:t>Flatter</w:t>
      </w:r>
      <w:r>
        <w:rPr>
          <w:i/>
          <w:color w:val="231F20"/>
          <w:spacing w:val="-5"/>
          <w:sz w:val="15"/>
        </w:rPr>
        <w:t> </w:t>
      </w:r>
      <w:r>
        <w:rPr>
          <w:i/>
          <w:color w:val="231F20"/>
          <w:sz w:val="15"/>
        </w:rPr>
        <w:t>Curve:</w:t>
      </w:r>
      <w:r>
        <w:rPr>
          <w:i/>
          <w:color w:val="231F20"/>
          <w:spacing w:val="-4"/>
          <w:sz w:val="15"/>
        </w:rPr>
        <w:t> </w:t>
      </w:r>
      <w:r>
        <w:rPr>
          <w:i/>
          <w:color w:val="231F20"/>
          <w:sz w:val="15"/>
        </w:rPr>
        <w:t>This</w:t>
      </w:r>
      <w:r>
        <w:rPr>
          <w:i/>
          <w:color w:val="231F20"/>
          <w:spacing w:val="-4"/>
          <w:sz w:val="15"/>
        </w:rPr>
        <w:t> </w:t>
      </w:r>
      <w:r>
        <w:rPr>
          <w:i/>
          <w:color w:val="231F20"/>
          <w:sz w:val="15"/>
        </w:rPr>
        <w:t>Time</w:t>
      </w:r>
      <w:r>
        <w:rPr>
          <w:i/>
          <w:color w:val="231F20"/>
          <w:spacing w:val="-5"/>
          <w:sz w:val="15"/>
        </w:rPr>
        <w:t> </w:t>
      </w:r>
      <w:r>
        <w:rPr>
          <w:i/>
          <w:color w:val="231F20"/>
          <w:sz w:val="15"/>
        </w:rPr>
        <w:t>Isn’t</w:t>
      </w:r>
      <w:r>
        <w:rPr>
          <w:i/>
          <w:color w:val="231F20"/>
          <w:spacing w:val="-4"/>
          <w:sz w:val="15"/>
        </w:rPr>
        <w:t> </w:t>
      </w:r>
      <w:r>
        <w:rPr>
          <w:i/>
          <w:color w:val="231F20"/>
          <w:sz w:val="15"/>
        </w:rPr>
        <w:t>Different,</w:t>
      </w:r>
      <w:r>
        <w:rPr>
          <w:i/>
          <w:color w:val="231F20"/>
          <w:spacing w:val="-5"/>
          <w:sz w:val="15"/>
        </w:rPr>
        <w:t> </w:t>
      </w:r>
      <w:r>
        <w:rPr>
          <w:i/>
          <w:color w:val="231F20"/>
          <w:sz w:val="15"/>
        </w:rPr>
        <w:t>It</w:t>
      </w:r>
      <w:r>
        <w:rPr>
          <w:i/>
          <w:color w:val="231F20"/>
          <w:spacing w:val="-4"/>
          <w:sz w:val="15"/>
        </w:rPr>
        <w:t> </w:t>
      </w:r>
      <w:r>
        <w:rPr>
          <w:i/>
          <w:color w:val="231F20"/>
          <w:sz w:val="15"/>
        </w:rPr>
        <w:t>Just</w:t>
      </w:r>
      <w:r>
        <w:rPr>
          <w:i/>
          <w:color w:val="231F20"/>
          <w:spacing w:val="-4"/>
          <w:sz w:val="15"/>
        </w:rPr>
        <w:t> </w:t>
      </w:r>
      <w:r>
        <w:rPr>
          <w:i/>
          <w:color w:val="231F20"/>
          <w:sz w:val="15"/>
        </w:rPr>
        <w:t>May</w:t>
      </w:r>
      <w:r>
        <w:rPr>
          <w:i/>
          <w:color w:val="231F20"/>
          <w:spacing w:val="-5"/>
          <w:sz w:val="15"/>
        </w:rPr>
        <w:t> </w:t>
      </w:r>
      <w:r>
        <w:rPr>
          <w:i/>
          <w:color w:val="231F20"/>
          <w:sz w:val="15"/>
        </w:rPr>
        <w:t>Take</w:t>
      </w:r>
      <w:r>
        <w:rPr>
          <w:i/>
          <w:color w:val="231F20"/>
          <w:spacing w:val="-4"/>
          <w:sz w:val="15"/>
        </w:rPr>
        <w:t> </w:t>
      </w:r>
      <w:r>
        <w:rPr>
          <w:i/>
          <w:color w:val="231F20"/>
          <w:sz w:val="15"/>
        </w:rPr>
        <w:t>Longer.</w:t>
      </w:r>
    </w:p>
    <w:p>
      <w:pPr>
        <w:spacing w:after="0"/>
        <w:jc w:val="left"/>
        <w:rPr>
          <w:sz w:val="15"/>
        </w:rPr>
        <w:sectPr>
          <w:type w:val="continuous"/>
          <w:pgSz w:w="11910" w:h="16840"/>
          <w:pgMar w:top="600" w:bottom="280" w:left="0"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spacing w:after="0"/>
        <w:rPr>
          <w:sz w:val="20"/>
        </w:rPr>
        <w:sectPr>
          <w:footerReference w:type="default" r:id="rId64"/>
          <w:footerReference w:type="even" r:id="rId65"/>
          <w:pgSz w:w="11910" w:h="16840"/>
          <w:pgMar w:footer="373" w:header="0" w:top="1580" w:bottom="560" w:left="0" w:right="0"/>
          <w:pgNumType w:start="19"/>
        </w:sectPr>
      </w:pPr>
    </w:p>
    <w:p>
      <w:pPr>
        <w:pStyle w:val="BodyText"/>
        <w:spacing w:before="12"/>
        <w:rPr>
          <w:i/>
          <w:sz w:val="20"/>
        </w:rPr>
      </w:pPr>
    </w:p>
    <w:p>
      <w:pPr>
        <w:pStyle w:val="BodyText"/>
        <w:spacing w:line="261" w:lineRule="auto"/>
        <w:ind w:left="1160" w:right="121"/>
      </w:pPr>
      <w:r>
        <w:rPr>
          <w:color w:val="231F20"/>
          <w:w w:val="105"/>
        </w:rPr>
        <w:t>Outside of monetary policy, the  largest  domestic  risk to our U.S. outlook stems from trade policy. Trade represents a relatively small proportion of the U.S. </w:t>
      </w:r>
      <w:r>
        <w:rPr>
          <w:color w:val="231F20"/>
          <w:spacing w:val="-4"/>
          <w:w w:val="105"/>
        </w:rPr>
        <w:t>economy </w:t>
      </w:r>
      <w:r>
        <w:rPr>
          <w:color w:val="231F20"/>
          <w:spacing w:val="-3"/>
          <w:w w:val="105"/>
        </w:rPr>
        <w:t>(20% </w:t>
      </w:r>
      <w:r>
        <w:rPr>
          <w:color w:val="231F20"/>
          <w:w w:val="105"/>
        </w:rPr>
        <w:t>of </w:t>
      </w:r>
      <w:r>
        <w:rPr>
          <w:color w:val="231F20"/>
          <w:spacing w:val="-3"/>
          <w:w w:val="105"/>
        </w:rPr>
        <w:t>GDP  vs.  </w:t>
      </w:r>
      <w:r>
        <w:rPr>
          <w:color w:val="231F20"/>
          <w:w w:val="105"/>
        </w:rPr>
        <w:t>a  </w:t>
      </w:r>
      <w:r>
        <w:rPr>
          <w:color w:val="231F20"/>
          <w:spacing w:val="-4"/>
          <w:w w:val="105"/>
        </w:rPr>
        <w:t>developed-market  average </w:t>
      </w:r>
      <w:r>
        <w:rPr>
          <w:color w:val="231F20"/>
          <w:w w:val="105"/>
        </w:rPr>
        <w:t>of </w:t>
      </w:r>
      <w:r>
        <w:rPr>
          <w:color w:val="231F20"/>
          <w:spacing w:val="-4"/>
          <w:w w:val="105"/>
        </w:rPr>
        <w:t>35%). However, </w:t>
      </w:r>
      <w:r>
        <w:rPr>
          <w:color w:val="231F20"/>
          <w:w w:val="105"/>
        </w:rPr>
        <w:t>if </w:t>
      </w:r>
      <w:r>
        <w:rPr>
          <w:color w:val="231F20"/>
          <w:spacing w:val="-4"/>
          <w:w w:val="105"/>
        </w:rPr>
        <w:t>trade tensions reverberate through </w:t>
      </w:r>
      <w:r>
        <w:rPr>
          <w:color w:val="231F20"/>
          <w:w w:val="105"/>
        </w:rPr>
        <w:t>financial markets (as shown in increases in the BBB spread in Figure I-11), the implications for economic conditions, including growth, become more significant. While we believe the U.S. will avoid recession in </w:t>
      </w:r>
      <w:r>
        <w:rPr>
          <w:color w:val="231F20"/>
          <w:spacing w:val="-4"/>
          <w:w w:val="105"/>
        </w:rPr>
        <w:t>2019,    </w:t>
      </w:r>
      <w:r>
        <w:rPr>
          <w:color w:val="231F20"/>
          <w:w w:val="105"/>
        </w:rPr>
        <w:t>if</w:t>
      </w:r>
      <w:r>
        <w:rPr>
          <w:color w:val="231F20"/>
          <w:spacing w:val="13"/>
          <w:w w:val="105"/>
        </w:rPr>
        <w:t> </w:t>
      </w:r>
      <w:r>
        <w:rPr>
          <w:color w:val="231F20"/>
          <w:w w:val="105"/>
        </w:rPr>
        <w:t>the</w:t>
      </w:r>
      <w:r>
        <w:rPr>
          <w:color w:val="231F20"/>
          <w:spacing w:val="14"/>
          <w:w w:val="105"/>
        </w:rPr>
        <w:t> </w:t>
      </w:r>
      <w:r>
        <w:rPr>
          <w:color w:val="231F20"/>
          <w:w w:val="105"/>
        </w:rPr>
        <w:t>impacts</w:t>
      </w:r>
      <w:r>
        <w:rPr>
          <w:color w:val="231F20"/>
          <w:spacing w:val="14"/>
          <w:w w:val="105"/>
        </w:rPr>
        <w:t> </w:t>
      </w:r>
      <w:r>
        <w:rPr>
          <w:color w:val="231F20"/>
          <w:w w:val="105"/>
        </w:rPr>
        <w:t>of</w:t>
      </w:r>
      <w:r>
        <w:rPr>
          <w:color w:val="231F20"/>
          <w:spacing w:val="13"/>
          <w:w w:val="105"/>
        </w:rPr>
        <w:t> </w:t>
      </w:r>
      <w:r>
        <w:rPr>
          <w:color w:val="231F20"/>
          <w:w w:val="105"/>
        </w:rPr>
        <w:t>monetary</w:t>
      </w:r>
      <w:r>
        <w:rPr>
          <w:color w:val="231F20"/>
          <w:spacing w:val="14"/>
          <w:w w:val="105"/>
        </w:rPr>
        <w:t> </w:t>
      </w:r>
      <w:r>
        <w:rPr>
          <w:color w:val="231F20"/>
          <w:w w:val="105"/>
        </w:rPr>
        <w:t>and</w:t>
      </w:r>
      <w:r>
        <w:rPr>
          <w:color w:val="231F20"/>
          <w:spacing w:val="14"/>
          <w:w w:val="105"/>
        </w:rPr>
        <w:t> </w:t>
      </w:r>
      <w:r>
        <w:rPr>
          <w:color w:val="231F20"/>
          <w:w w:val="105"/>
        </w:rPr>
        <w:t>trade</w:t>
      </w:r>
      <w:r>
        <w:rPr>
          <w:color w:val="231F20"/>
          <w:spacing w:val="13"/>
          <w:w w:val="105"/>
        </w:rPr>
        <w:t> </w:t>
      </w:r>
      <w:r>
        <w:rPr>
          <w:color w:val="231F20"/>
          <w:w w:val="105"/>
        </w:rPr>
        <w:t>policies</w:t>
      </w:r>
      <w:r>
        <w:rPr>
          <w:color w:val="231F20"/>
          <w:spacing w:val="14"/>
          <w:w w:val="105"/>
        </w:rPr>
        <w:t> </w:t>
      </w:r>
      <w:r>
        <w:rPr>
          <w:color w:val="231F20"/>
          <w:w w:val="105"/>
        </w:rPr>
        <w:t>spread</w:t>
      </w:r>
    </w:p>
    <w:p>
      <w:pPr>
        <w:pStyle w:val="BodyText"/>
        <w:spacing w:line="261" w:lineRule="auto" w:before="5"/>
        <w:ind w:left="1160"/>
      </w:pPr>
      <w:r>
        <w:rPr>
          <w:color w:val="231F20"/>
          <w:w w:val="105"/>
        </w:rPr>
        <w:t>to financial markets, the likelihood of a downturn will become more substantial.</w:t>
      </w:r>
    </w:p>
    <w:p>
      <w:pPr>
        <w:pStyle w:val="BodyText"/>
        <w:rPr>
          <w:sz w:val="22"/>
        </w:rPr>
      </w:pPr>
    </w:p>
    <w:p>
      <w:pPr>
        <w:pStyle w:val="BodyText"/>
        <w:rPr>
          <w:sz w:val="22"/>
        </w:rPr>
      </w:pPr>
    </w:p>
    <w:p>
      <w:pPr>
        <w:pStyle w:val="BodyText"/>
        <w:rPr>
          <w:sz w:val="24"/>
        </w:rPr>
      </w:pPr>
    </w:p>
    <w:p>
      <w:pPr>
        <w:spacing w:before="0"/>
        <w:ind w:left="1152" w:right="0" w:firstLine="0"/>
        <w:jc w:val="left"/>
        <w:rPr>
          <w:sz w:val="14"/>
        </w:rPr>
      </w:pPr>
      <w:r>
        <w:rPr/>
        <w:pict>
          <v:line style="position:absolute;mso-position-horizontal-relative:page;mso-position-vertical-relative:paragraph;z-index:3544" from="57.637798pt,-7.958049pt" to="287.137798pt,-7.958049pt" stroked="true" strokeweight="3pt" strokecolor="#bad9df">
            <v:stroke dashstyle="solid"/>
            <w10:wrap type="none"/>
          </v:line>
        </w:pict>
      </w:r>
      <w:r>
        <w:rPr>
          <w:color w:val="808285"/>
          <w:w w:val="115"/>
          <w:sz w:val="14"/>
        </w:rPr>
        <w:t>FIGURE I-11</w:t>
      </w:r>
    </w:p>
    <w:p>
      <w:pPr>
        <w:spacing w:before="33"/>
        <w:ind w:left="1152" w:right="0" w:firstLine="0"/>
        <w:jc w:val="left"/>
        <w:rPr>
          <w:b/>
          <w:sz w:val="22"/>
        </w:rPr>
      </w:pPr>
      <w:r>
        <w:rPr>
          <w:b/>
          <w:color w:val="231F20"/>
          <w:w w:val="115"/>
          <w:sz w:val="22"/>
        </w:rPr>
        <w:t>Trade war impacts</w:t>
      </w:r>
    </w:p>
    <w:p>
      <w:pPr>
        <w:spacing w:line="278" w:lineRule="auto" w:before="79"/>
        <w:ind w:left="1152" w:right="0" w:firstLine="0"/>
        <w:jc w:val="left"/>
        <w:rPr>
          <w:sz w:val="17"/>
        </w:rPr>
      </w:pPr>
      <w:r>
        <w:rPr>
          <w:color w:val="231F20"/>
          <w:w w:val="105"/>
          <w:sz w:val="17"/>
        </w:rPr>
        <w:t>GDP impact of higher costs of traded goods and financial market uncertainty</w:t>
      </w:r>
    </w:p>
    <w:p>
      <w:pPr>
        <w:pStyle w:val="BodyText"/>
        <w:spacing w:before="3"/>
        <w:rPr>
          <w:sz w:val="23"/>
        </w:rPr>
      </w:pPr>
    </w:p>
    <w:p>
      <w:pPr>
        <w:spacing w:before="0"/>
        <w:ind w:left="1815" w:right="0" w:firstLine="0"/>
        <w:jc w:val="left"/>
        <w:rPr>
          <w:sz w:val="14"/>
        </w:rPr>
      </w:pPr>
      <w:r>
        <w:rPr/>
        <w:pict>
          <v:group style="position:absolute;margin-left:102.150101pt;margin-top:5.060929pt;width:185pt;height:110.6pt;mso-position-horizontal-relative:page;mso-position-vertical-relative:paragraph;z-index:-158968" coordorigin="2043,101" coordsize="3700,2212">
            <v:line style="position:absolute" from="2132,655" to="2056,655" stroked="true" strokeweight=".25pt" strokecolor="#231f20">
              <v:stroke dashstyle="solid"/>
            </v:line>
            <v:line style="position:absolute" from="2132,1202" to="2056,1202" stroked="true" strokeweight=".25pt" strokecolor="#231f20">
              <v:stroke dashstyle="solid"/>
            </v:line>
            <v:line style="position:absolute" from="2132,1756" to="2056,1756" stroked="true" strokeweight=".25pt" strokecolor="#231f20">
              <v:stroke dashstyle="solid"/>
            </v:line>
            <v:line style="position:absolute" from="2132,2310" to="2056,2310" stroked="true" strokeweight=".25pt" strokecolor="#231f20">
              <v:stroke dashstyle="solid"/>
            </v:line>
            <v:line style="position:absolute" from="2132,101" to="2132,2310" stroked="true" strokeweight=".25pt" strokecolor="#231f20">
              <v:stroke dashstyle="solid"/>
            </v:line>
            <v:rect style="position:absolute;left:4295;top:102;width:450;height:1999" filled="true" fillcolor="#946aad" stroked="false">
              <v:fill type="solid"/>
            </v:rect>
            <v:rect style="position:absolute;left:2793;top:102;width:450;height:667" filled="true" fillcolor="#00b1bf" stroked="false">
              <v:fill type="solid"/>
            </v:rect>
            <v:line style="position:absolute" from="2043,106" to="5743,106" stroked="true" strokeweight=".25pt" strokecolor="#231f20">
              <v:stroke dashstyle="solid"/>
            </v:line>
            <w10:wrap type="none"/>
          </v:group>
        </w:pict>
      </w:r>
      <w:r>
        <w:rPr>
          <w:color w:val="231F20"/>
          <w:w w:val="109"/>
          <w:sz w:val="14"/>
        </w:rPr>
        <w:t>0</w:t>
      </w:r>
    </w:p>
    <w:p>
      <w:pPr>
        <w:pStyle w:val="BodyText"/>
        <w:rPr>
          <w:sz w:val="16"/>
        </w:rPr>
      </w:pPr>
    </w:p>
    <w:p>
      <w:pPr>
        <w:pStyle w:val="BodyText"/>
        <w:rPr>
          <w:sz w:val="15"/>
        </w:rPr>
      </w:pPr>
    </w:p>
    <w:p>
      <w:pPr>
        <w:spacing w:before="1"/>
        <w:ind w:left="1622" w:right="0" w:firstLine="0"/>
        <w:jc w:val="left"/>
        <w:rPr>
          <w:sz w:val="14"/>
        </w:rPr>
      </w:pPr>
      <w:r>
        <w:rPr/>
        <w:pict>
          <v:shape style="position:absolute;margin-left:57.463799pt;margin-top:-6.04818pt;width:18.4pt;height:78pt;mso-position-horizontal-relative:page;mso-position-vertical-relative:paragraph;z-index:3592" type="#_x0000_t202" filled="false" stroked="false">
            <v:textbox inset="0,0,0,0" style="layout-flow:vertical;mso-layout-flow-alt:bottom-to-top">
              <w:txbxContent>
                <w:p>
                  <w:pPr>
                    <w:spacing w:line="225" w:lineRule="auto" w:before="27"/>
                    <w:ind w:left="37" w:right="0" w:hanging="18"/>
                    <w:jc w:val="left"/>
                    <w:rPr>
                      <w:sz w:val="14"/>
                    </w:rPr>
                  </w:pPr>
                  <w:r>
                    <w:rPr>
                      <w:color w:val="231F20"/>
                      <w:w w:val="115"/>
                      <w:sz w:val="14"/>
                    </w:rPr>
                    <w:t>Impact on annualized quarterly GDP growth</w:t>
                  </w:r>
                </w:p>
              </w:txbxContent>
            </v:textbox>
            <w10:wrap type="none"/>
          </v:shape>
        </w:pict>
      </w:r>
      <w:r>
        <w:rPr>
          <w:color w:val="231F20"/>
          <w:w w:val="105"/>
          <w:sz w:val="14"/>
        </w:rPr>
        <w:t>–0.1</w:t>
      </w:r>
    </w:p>
    <w:p>
      <w:pPr>
        <w:pStyle w:val="BodyText"/>
        <w:spacing w:before="4"/>
        <w:rPr>
          <w:sz w:val="15"/>
        </w:rPr>
      </w:pPr>
    </w:p>
    <w:p>
      <w:pPr>
        <w:spacing w:before="0"/>
        <w:ind w:left="2770" w:right="2205" w:firstLine="0"/>
        <w:jc w:val="center"/>
        <w:rPr>
          <w:sz w:val="14"/>
        </w:rPr>
      </w:pPr>
      <w:r>
        <w:rPr>
          <w:color w:val="231F20"/>
          <w:w w:val="110"/>
          <w:sz w:val="14"/>
        </w:rPr>
        <w:t>Baseline</w:t>
      </w:r>
    </w:p>
    <w:p>
      <w:pPr>
        <w:spacing w:before="21"/>
        <w:ind w:left="1608" w:right="0" w:firstLine="0"/>
        <w:jc w:val="left"/>
        <w:rPr>
          <w:sz w:val="14"/>
        </w:rPr>
      </w:pPr>
      <w:r>
        <w:rPr>
          <w:color w:val="231F20"/>
          <w:spacing w:val="4"/>
          <w:w w:val="105"/>
          <w:sz w:val="14"/>
        </w:rPr>
        <w:t>–0.2</w:t>
      </w:r>
    </w:p>
    <w:p>
      <w:pPr>
        <w:pStyle w:val="BodyText"/>
        <w:rPr>
          <w:sz w:val="16"/>
        </w:rPr>
      </w:pPr>
    </w:p>
    <w:p>
      <w:pPr>
        <w:pStyle w:val="BodyText"/>
        <w:rPr>
          <w:sz w:val="15"/>
        </w:rPr>
      </w:pPr>
    </w:p>
    <w:p>
      <w:pPr>
        <w:spacing w:before="0"/>
        <w:ind w:left="1608" w:right="0" w:firstLine="0"/>
        <w:jc w:val="left"/>
        <w:rPr>
          <w:sz w:val="14"/>
        </w:rPr>
      </w:pPr>
      <w:r>
        <w:rPr>
          <w:color w:val="231F20"/>
          <w:spacing w:val="4"/>
          <w:w w:val="105"/>
          <w:sz w:val="14"/>
        </w:rPr>
        <w:t>–0.3</w:t>
      </w:r>
    </w:p>
    <w:p>
      <w:pPr>
        <w:pStyle w:val="BodyText"/>
        <w:spacing w:before="9"/>
        <w:rPr>
          <w:sz w:val="20"/>
        </w:rPr>
      </w:pPr>
      <w:r>
        <w:rPr/>
        <w:br w:type="column"/>
      </w:r>
      <w:r>
        <w:rPr>
          <w:sz w:val="20"/>
        </w:rPr>
      </w:r>
    </w:p>
    <w:p>
      <w:pPr>
        <w:pStyle w:val="Heading2"/>
        <w:ind w:left="585"/>
      </w:pPr>
      <w:bookmarkStart w:name="_TOC_250011" w:id="6"/>
      <w:bookmarkEnd w:id="6"/>
      <w:r>
        <w:rPr>
          <w:color w:val="C41230"/>
          <w:w w:val="115"/>
        </w:rPr>
        <w:t>Euro area: Stable growth as policy normalizes</w:t>
      </w:r>
    </w:p>
    <w:p>
      <w:pPr>
        <w:pStyle w:val="BodyText"/>
        <w:spacing w:line="261" w:lineRule="auto" w:before="97"/>
        <w:ind w:left="585" w:right="1123"/>
      </w:pPr>
      <w:r>
        <w:rPr>
          <w:color w:val="231F20"/>
          <w:w w:val="110"/>
        </w:rPr>
        <w:t>After a sharp slowdown in 2018, euro-area growth is likely to stabilize around 1.5% in 2019, which is slightly above trend (see Figure I-6f on page 14). The slowdown was exacerbated by weak global demand for euro-area </w:t>
      </w:r>
      <w:r>
        <w:rPr>
          <w:color w:val="231F20"/>
          <w:spacing w:val="-4"/>
          <w:w w:val="110"/>
        </w:rPr>
        <w:t>exports </w:t>
      </w:r>
      <w:r>
        <w:rPr>
          <w:color w:val="231F20"/>
          <w:spacing w:val="-3"/>
          <w:w w:val="110"/>
        </w:rPr>
        <w:t>and </w:t>
      </w:r>
      <w:r>
        <w:rPr>
          <w:color w:val="231F20"/>
          <w:spacing w:val="-4"/>
          <w:w w:val="110"/>
        </w:rPr>
        <w:t>delays </w:t>
      </w:r>
      <w:r>
        <w:rPr>
          <w:color w:val="231F20"/>
          <w:w w:val="110"/>
        </w:rPr>
        <w:t>to </w:t>
      </w:r>
      <w:r>
        <w:rPr>
          <w:color w:val="231F20"/>
          <w:spacing w:val="-4"/>
          <w:w w:val="110"/>
        </w:rPr>
        <w:t>German </w:t>
      </w:r>
      <w:r>
        <w:rPr>
          <w:color w:val="231F20"/>
          <w:spacing w:val="-3"/>
          <w:w w:val="110"/>
        </w:rPr>
        <w:t>car </w:t>
      </w:r>
      <w:r>
        <w:rPr>
          <w:color w:val="231F20"/>
          <w:spacing w:val="-4"/>
          <w:w w:val="110"/>
        </w:rPr>
        <w:t>production </w:t>
      </w:r>
      <w:r>
        <w:rPr>
          <w:color w:val="231F20"/>
          <w:w w:val="110"/>
        </w:rPr>
        <w:t>as </w:t>
      </w:r>
      <w:r>
        <w:rPr>
          <w:color w:val="231F20"/>
          <w:spacing w:val="-4"/>
          <w:w w:val="110"/>
        </w:rPr>
        <w:t>carmakers </w:t>
      </w:r>
      <w:r>
        <w:rPr>
          <w:color w:val="231F20"/>
          <w:w w:val="110"/>
        </w:rPr>
        <w:t>adjust to new European Union (EU) emissions standards.</w:t>
      </w:r>
    </w:p>
    <w:p>
      <w:pPr>
        <w:pStyle w:val="BodyText"/>
        <w:spacing w:before="11"/>
        <w:rPr>
          <w:sz w:val="19"/>
        </w:rPr>
      </w:pPr>
    </w:p>
    <w:p>
      <w:pPr>
        <w:pStyle w:val="BodyText"/>
        <w:spacing w:line="261" w:lineRule="auto"/>
        <w:ind w:left="585" w:right="1397"/>
      </w:pPr>
      <w:r>
        <w:rPr>
          <w:color w:val="231F20"/>
          <w:w w:val="110"/>
        </w:rPr>
        <w:t>In </w:t>
      </w:r>
      <w:r>
        <w:rPr>
          <w:color w:val="231F20"/>
          <w:spacing w:val="-4"/>
          <w:w w:val="110"/>
        </w:rPr>
        <w:t>early 2019, </w:t>
      </w:r>
      <w:r>
        <w:rPr>
          <w:color w:val="231F20"/>
          <w:w w:val="110"/>
        </w:rPr>
        <w:t>we </w:t>
      </w:r>
      <w:r>
        <w:rPr>
          <w:color w:val="231F20"/>
          <w:spacing w:val="-4"/>
          <w:w w:val="110"/>
        </w:rPr>
        <w:t>expect growth </w:t>
      </w:r>
      <w:r>
        <w:rPr>
          <w:color w:val="231F20"/>
          <w:w w:val="110"/>
        </w:rPr>
        <w:t>to </w:t>
      </w:r>
      <w:r>
        <w:rPr>
          <w:color w:val="231F20"/>
          <w:spacing w:val="-4"/>
          <w:w w:val="110"/>
        </w:rPr>
        <w:t>modestly rebound </w:t>
      </w:r>
      <w:r>
        <w:rPr>
          <w:color w:val="231F20"/>
          <w:w w:val="110"/>
        </w:rPr>
        <w:t>as car production gets back on track. In addition, domestic demand in the euro area is likely to remain resilient, supported by healthy levels of business and consumer confidence and very low interest rates, which</w:t>
      </w:r>
      <w:r>
        <w:rPr>
          <w:color w:val="231F20"/>
          <w:spacing w:val="-10"/>
          <w:w w:val="110"/>
        </w:rPr>
        <w:t> </w:t>
      </w:r>
      <w:r>
        <w:rPr>
          <w:color w:val="231F20"/>
          <w:w w:val="110"/>
        </w:rPr>
        <w:t>should</w:t>
      </w:r>
      <w:r>
        <w:rPr>
          <w:color w:val="231F20"/>
          <w:spacing w:val="-10"/>
          <w:w w:val="110"/>
        </w:rPr>
        <w:t> </w:t>
      </w:r>
      <w:r>
        <w:rPr>
          <w:color w:val="231F20"/>
          <w:w w:val="110"/>
        </w:rPr>
        <w:t>continue</w:t>
      </w:r>
      <w:r>
        <w:rPr>
          <w:color w:val="231F20"/>
          <w:spacing w:val="-9"/>
          <w:w w:val="110"/>
        </w:rPr>
        <w:t> </w:t>
      </w:r>
      <w:r>
        <w:rPr>
          <w:color w:val="231F20"/>
          <w:w w:val="110"/>
        </w:rPr>
        <w:t>to</w:t>
      </w:r>
      <w:r>
        <w:rPr>
          <w:color w:val="231F20"/>
          <w:spacing w:val="-10"/>
          <w:w w:val="110"/>
        </w:rPr>
        <w:t> </w:t>
      </w:r>
      <w:r>
        <w:rPr>
          <w:color w:val="231F20"/>
          <w:w w:val="110"/>
        </w:rPr>
        <w:t>stimulate</w:t>
      </w:r>
      <w:r>
        <w:rPr>
          <w:color w:val="231F20"/>
          <w:spacing w:val="-9"/>
          <w:w w:val="110"/>
        </w:rPr>
        <w:t> </w:t>
      </w:r>
      <w:r>
        <w:rPr>
          <w:color w:val="231F20"/>
          <w:w w:val="110"/>
        </w:rPr>
        <w:t>demand</w:t>
      </w:r>
      <w:r>
        <w:rPr>
          <w:color w:val="231F20"/>
          <w:spacing w:val="-10"/>
          <w:w w:val="110"/>
        </w:rPr>
        <w:t> </w:t>
      </w:r>
      <w:r>
        <w:rPr>
          <w:color w:val="231F20"/>
          <w:w w:val="110"/>
        </w:rPr>
        <w:t>for</w:t>
      </w:r>
      <w:r>
        <w:rPr>
          <w:color w:val="231F20"/>
          <w:spacing w:val="-9"/>
          <w:w w:val="110"/>
        </w:rPr>
        <w:t> </w:t>
      </w:r>
      <w:r>
        <w:rPr>
          <w:color w:val="231F20"/>
          <w:w w:val="110"/>
        </w:rPr>
        <w:t>credit. A</w:t>
      </w:r>
      <w:r>
        <w:rPr>
          <w:color w:val="231F20"/>
          <w:spacing w:val="-7"/>
          <w:w w:val="110"/>
        </w:rPr>
        <w:t> </w:t>
      </w:r>
      <w:r>
        <w:rPr>
          <w:color w:val="231F20"/>
          <w:w w:val="110"/>
        </w:rPr>
        <w:t>stronger</w:t>
      </w:r>
      <w:r>
        <w:rPr>
          <w:color w:val="231F20"/>
          <w:spacing w:val="-7"/>
          <w:w w:val="110"/>
        </w:rPr>
        <w:t> </w:t>
      </w:r>
      <w:r>
        <w:rPr>
          <w:color w:val="231F20"/>
          <w:w w:val="110"/>
        </w:rPr>
        <w:t>rebound</w:t>
      </w:r>
      <w:r>
        <w:rPr>
          <w:color w:val="231F20"/>
          <w:spacing w:val="-7"/>
          <w:w w:val="110"/>
        </w:rPr>
        <w:t> </w:t>
      </w:r>
      <w:r>
        <w:rPr>
          <w:color w:val="231F20"/>
          <w:w w:val="110"/>
        </w:rPr>
        <w:t>remains</w:t>
      </w:r>
      <w:r>
        <w:rPr>
          <w:color w:val="231F20"/>
          <w:spacing w:val="-7"/>
          <w:w w:val="110"/>
        </w:rPr>
        <w:t> </w:t>
      </w:r>
      <w:r>
        <w:rPr>
          <w:color w:val="231F20"/>
          <w:w w:val="110"/>
        </w:rPr>
        <w:t>unlikely</w:t>
      </w:r>
      <w:r>
        <w:rPr>
          <w:color w:val="231F20"/>
          <w:spacing w:val="-7"/>
          <w:w w:val="110"/>
        </w:rPr>
        <w:t> </w:t>
      </w:r>
      <w:r>
        <w:rPr>
          <w:color w:val="231F20"/>
          <w:w w:val="110"/>
        </w:rPr>
        <w:t>in</w:t>
      </w:r>
      <w:r>
        <w:rPr>
          <w:color w:val="231F20"/>
          <w:spacing w:val="-7"/>
          <w:w w:val="110"/>
        </w:rPr>
        <w:t> </w:t>
      </w:r>
      <w:r>
        <w:rPr>
          <w:color w:val="231F20"/>
          <w:w w:val="110"/>
        </w:rPr>
        <w:t>our</w:t>
      </w:r>
      <w:r>
        <w:rPr>
          <w:color w:val="231F20"/>
          <w:spacing w:val="-7"/>
          <w:w w:val="110"/>
        </w:rPr>
        <w:t> </w:t>
      </w:r>
      <w:r>
        <w:rPr>
          <w:color w:val="231F20"/>
          <w:w w:val="110"/>
        </w:rPr>
        <w:t>view,</w:t>
      </w:r>
      <w:r>
        <w:rPr>
          <w:color w:val="231F20"/>
          <w:spacing w:val="-7"/>
          <w:w w:val="110"/>
        </w:rPr>
        <w:t> </w:t>
      </w:r>
      <w:r>
        <w:rPr>
          <w:color w:val="231F20"/>
          <w:w w:val="110"/>
        </w:rPr>
        <w:t>given</w:t>
      </w:r>
    </w:p>
    <w:p>
      <w:pPr>
        <w:pStyle w:val="BodyText"/>
        <w:spacing w:line="261" w:lineRule="auto" w:before="4"/>
        <w:ind w:left="585" w:right="1123"/>
      </w:pPr>
      <w:r>
        <w:rPr>
          <w:color w:val="231F20"/>
          <w:spacing w:val="-4"/>
          <w:w w:val="110"/>
        </w:rPr>
        <w:t>China’s ongoing slowdown </w:t>
      </w:r>
      <w:r>
        <w:rPr>
          <w:color w:val="231F20"/>
          <w:spacing w:val="-3"/>
          <w:w w:val="110"/>
        </w:rPr>
        <w:t>and </w:t>
      </w:r>
      <w:r>
        <w:rPr>
          <w:color w:val="231F20"/>
          <w:spacing w:val="-4"/>
          <w:w w:val="110"/>
        </w:rPr>
        <w:t>U.S.-China trade tensions, </w:t>
      </w:r>
      <w:r>
        <w:rPr>
          <w:color w:val="231F20"/>
          <w:w w:val="110"/>
        </w:rPr>
        <w:t>which will weigh on demand for euro-area exports.</w:t>
      </w:r>
    </w:p>
    <w:p>
      <w:pPr>
        <w:pStyle w:val="BodyText"/>
        <w:spacing w:before="9"/>
        <w:rPr>
          <w:sz w:val="19"/>
        </w:rPr>
      </w:pPr>
    </w:p>
    <w:p>
      <w:pPr>
        <w:pStyle w:val="BodyText"/>
        <w:spacing w:line="261" w:lineRule="auto"/>
        <w:ind w:left="585" w:right="1682"/>
      </w:pPr>
      <w:r>
        <w:rPr>
          <w:color w:val="231F20"/>
          <w:w w:val="105"/>
        </w:rPr>
        <w:t>In 2019, risks to the euro area are tilted slightly to the downside, given a number of important global</w:t>
      </w:r>
    </w:p>
    <w:p>
      <w:pPr>
        <w:pStyle w:val="BodyText"/>
        <w:spacing w:before="1"/>
        <w:ind w:left="585"/>
      </w:pPr>
      <w:r>
        <w:rPr>
          <w:color w:val="231F20"/>
          <w:w w:val="110"/>
        </w:rPr>
        <w:t>risks we outlined in the global growth outlook section.</w:t>
      </w:r>
    </w:p>
    <w:p>
      <w:pPr>
        <w:pStyle w:val="BodyText"/>
        <w:spacing w:before="20"/>
        <w:ind w:left="585"/>
      </w:pPr>
      <w:r>
        <w:rPr>
          <w:color w:val="231F20"/>
          <w:w w:val="110"/>
        </w:rPr>
        <w:t>Domestically, the biggest risk is a further escalation</w:t>
      </w:r>
    </w:p>
    <w:p>
      <w:pPr>
        <w:pStyle w:val="BodyText"/>
        <w:spacing w:line="261" w:lineRule="auto" w:before="20"/>
        <w:ind w:left="585" w:right="1263"/>
      </w:pPr>
      <w:r>
        <w:rPr>
          <w:color w:val="231F20"/>
          <w:w w:val="110"/>
        </w:rPr>
        <w:t>in tensions between Italy’s government and European policymakers. In 2019, Italy may break the 3% fiscal- deficit ceiling imposed on all EU members, and given the recent downgrade of Italian sovereign debt by key ratings agencies and the associated rise in Italian bond yields, Italy’s debt levels are likely to remain elevated</w:t>
      </w:r>
    </w:p>
    <w:p>
      <w:pPr>
        <w:pStyle w:val="BodyText"/>
        <w:spacing w:before="3"/>
        <w:ind w:left="585"/>
      </w:pPr>
      <w:r>
        <w:rPr>
          <w:color w:val="231F20"/>
          <w:w w:val="110"/>
        </w:rPr>
        <w:t>for the foreseeable future. Nervousness about Italy’s fiscal</w:t>
      </w:r>
    </w:p>
    <w:p>
      <w:pPr>
        <w:pStyle w:val="BodyText"/>
        <w:spacing w:line="177" w:lineRule="exact" w:before="21"/>
        <w:ind w:left="585"/>
      </w:pPr>
      <w:r>
        <w:rPr>
          <w:color w:val="231F20"/>
          <w:w w:val="105"/>
        </w:rPr>
        <w:t>position may spill over to other Italian assets and to</w:t>
      </w:r>
    </w:p>
    <w:p>
      <w:pPr>
        <w:spacing w:after="0" w:line="177" w:lineRule="exact"/>
        <w:sectPr>
          <w:type w:val="continuous"/>
          <w:pgSz w:w="11910" w:h="16840"/>
          <w:pgMar w:top="600" w:bottom="280" w:left="0" w:right="0"/>
          <w:cols w:num="2" w:equalWidth="0">
            <w:col w:w="5538" w:space="40"/>
            <w:col w:w="6332"/>
          </w:cols>
        </w:sectPr>
      </w:pPr>
    </w:p>
    <w:p>
      <w:pPr>
        <w:spacing w:before="0"/>
        <w:ind w:left="0" w:right="38" w:firstLine="0"/>
        <w:jc w:val="right"/>
        <w:rPr>
          <w:sz w:val="14"/>
        </w:rPr>
      </w:pPr>
      <w:r>
        <w:rPr>
          <w:color w:val="231F20"/>
          <w:w w:val="105"/>
          <w:sz w:val="14"/>
        </w:rPr>
        <w:t>–0.4</w:t>
      </w:r>
    </w:p>
    <w:p>
      <w:pPr>
        <w:spacing w:line="225" w:lineRule="auto" w:before="17"/>
        <w:ind w:left="1610" w:right="-3" w:firstLine="114"/>
        <w:jc w:val="left"/>
        <w:rPr>
          <w:sz w:val="14"/>
        </w:rPr>
      </w:pPr>
      <w:r>
        <w:rPr/>
        <w:br w:type="column"/>
      </w:r>
      <w:r>
        <w:rPr>
          <w:color w:val="231F20"/>
          <w:w w:val="110"/>
          <w:sz w:val="14"/>
        </w:rPr>
        <w:t>Future </w:t>
      </w:r>
      <w:r>
        <w:rPr>
          <w:color w:val="231F20"/>
          <w:w w:val="105"/>
          <w:sz w:val="14"/>
        </w:rPr>
        <w:t>escalation</w:t>
      </w:r>
    </w:p>
    <w:p>
      <w:pPr>
        <w:pStyle w:val="BodyText"/>
        <w:spacing w:line="261" w:lineRule="auto" w:before="62"/>
        <w:ind w:left="1303" w:right="1147"/>
      </w:pPr>
      <w:r>
        <w:rPr/>
        <w:br w:type="column"/>
      </w:r>
      <w:r>
        <w:rPr>
          <w:color w:val="231F20"/>
          <w:w w:val="110"/>
        </w:rPr>
        <w:t>periphery bond markets, which on its own could </w:t>
      </w:r>
      <w:r>
        <w:rPr>
          <w:color w:val="231F20"/>
          <w:spacing w:val="-2"/>
          <w:w w:val="110"/>
        </w:rPr>
        <w:t>dampen </w:t>
      </w:r>
      <w:r>
        <w:rPr>
          <w:color w:val="231F20"/>
          <w:w w:val="110"/>
        </w:rPr>
        <w:t>growth. The larger risk, however, is that the European</w:t>
      </w:r>
    </w:p>
    <w:p>
      <w:pPr>
        <w:spacing w:after="0" w:line="261" w:lineRule="auto"/>
        <w:sectPr>
          <w:type w:val="continuous"/>
          <w:pgSz w:w="11910" w:h="16840"/>
          <w:pgMar w:top="600" w:bottom="280" w:left="0" w:right="0"/>
          <w:cols w:num="3" w:equalWidth="0">
            <w:col w:w="1934" w:space="652"/>
            <w:col w:w="2233" w:space="40"/>
            <w:col w:w="7051"/>
          </w:cols>
        </w:sectPr>
      </w:pPr>
    </w:p>
    <w:p>
      <w:pPr>
        <w:spacing w:line="235" w:lineRule="auto" w:before="31"/>
        <w:ind w:left="1152" w:right="54" w:firstLine="0"/>
        <w:jc w:val="both"/>
        <w:rPr>
          <w:sz w:val="15"/>
        </w:rPr>
      </w:pPr>
      <w:r>
        <w:rPr>
          <w:color w:val="231F20"/>
          <w:w w:val="90"/>
          <w:sz w:val="15"/>
        </w:rPr>
        <w:t>Baseline: A 25% tariff on $350 billion in imported goods (approximate amount </w:t>
      </w:r>
      <w:r>
        <w:rPr>
          <w:color w:val="231F20"/>
          <w:w w:val="95"/>
          <w:sz w:val="15"/>
        </w:rPr>
        <w:t>of</w:t>
      </w:r>
      <w:r>
        <w:rPr>
          <w:color w:val="231F20"/>
          <w:spacing w:val="-18"/>
          <w:w w:val="95"/>
          <w:sz w:val="15"/>
        </w:rPr>
        <w:t> </w:t>
      </w:r>
      <w:r>
        <w:rPr>
          <w:color w:val="231F20"/>
          <w:w w:val="95"/>
          <w:sz w:val="15"/>
        </w:rPr>
        <w:t>the</w:t>
      </w:r>
      <w:r>
        <w:rPr>
          <w:color w:val="231F20"/>
          <w:spacing w:val="-18"/>
          <w:w w:val="95"/>
          <w:sz w:val="15"/>
        </w:rPr>
        <w:t> </w:t>
      </w:r>
      <w:r>
        <w:rPr>
          <w:color w:val="231F20"/>
          <w:w w:val="95"/>
          <w:sz w:val="15"/>
        </w:rPr>
        <w:t>U.S.</w:t>
      </w:r>
      <w:r>
        <w:rPr>
          <w:color w:val="231F20"/>
          <w:spacing w:val="-18"/>
          <w:w w:val="95"/>
          <w:sz w:val="15"/>
        </w:rPr>
        <w:t> </w:t>
      </w:r>
      <w:r>
        <w:rPr>
          <w:color w:val="231F20"/>
          <w:w w:val="95"/>
          <w:sz w:val="15"/>
        </w:rPr>
        <w:t>trade</w:t>
      </w:r>
      <w:r>
        <w:rPr>
          <w:color w:val="231F20"/>
          <w:spacing w:val="-18"/>
          <w:w w:val="95"/>
          <w:sz w:val="15"/>
        </w:rPr>
        <w:t> </w:t>
      </w:r>
      <w:r>
        <w:rPr>
          <w:color w:val="231F20"/>
          <w:w w:val="95"/>
          <w:sz w:val="15"/>
        </w:rPr>
        <w:t>deficit</w:t>
      </w:r>
      <w:r>
        <w:rPr>
          <w:color w:val="231F20"/>
          <w:spacing w:val="-18"/>
          <w:w w:val="95"/>
          <w:sz w:val="15"/>
        </w:rPr>
        <w:t> </w:t>
      </w:r>
      <w:r>
        <w:rPr>
          <w:color w:val="231F20"/>
          <w:w w:val="95"/>
          <w:sz w:val="15"/>
        </w:rPr>
        <w:t>with</w:t>
      </w:r>
      <w:r>
        <w:rPr>
          <w:color w:val="231F20"/>
          <w:spacing w:val="-18"/>
          <w:w w:val="95"/>
          <w:sz w:val="15"/>
        </w:rPr>
        <w:t> </w:t>
      </w:r>
      <w:r>
        <w:rPr>
          <w:color w:val="231F20"/>
          <w:w w:val="95"/>
          <w:sz w:val="15"/>
        </w:rPr>
        <w:t>China)</w:t>
      </w:r>
      <w:r>
        <w:rPr>
          <w:color w:val="231F20"/>
          <w:spacing w:val="-18"/>
          <w:w w:val="95"/>
          <w:sz w:val="15"/>
        </w:rPr>
        <w:t> </w:t>
      </w:r>
      <w:r>
        <w:rPr>
          <w:color w:val="231F20"/>
          <w:w w:val="95"/>
          <w:sz w:val="15"/>
        </w:rPr>
        <w:t>and</w:t>
      </w:r>
      <w:r>
        <w:rPr>
          <w:color w:val="231F20"/>
          <w:spacing w:val="-18"/>
          <w:w w:val="95"/>
          <w:sz w:val="15"/>
        </w:rPr>
        <w:t> </w:t>
      </w:r>
      <w:r>
        <w:rPr>
          <w:color w:val="231F20"/>
          <w:w w:val="95"/>
          <w:sz w:val="15"/>
        </w:rPr>
        <w:t>a</w:t>
      </w:r>
      <w:r>
        <w:rPr>
          <w:color w:val="231F20"/>
          <w:spacing w:val="-17"/>
          <w:w w:val="95"/>
          <w:sz w:val="15"/>
        </w:rPr>
        <w:t> </w:t>
      </w:r>
      <w:r>
        <w:rPr>
          <w:color w:val="231F20"/>
          <w:w w:val="95"/>
          <w:sz w:val="15"/>
        </w:rPr>
        <w:t>retaliatory</w:t>
      </w:r>
      <w:r>
        <w:rPr>
          <w:color w:val="231F20"/>
          <w:spacing w:val="-18"/>
          <w:w w:val="95"/>
          <w:sz w:val="15"/>
        </w:rPr>
        <w:t> </w:t>
      </w:r>
      <w:r>
        <w:rPr>
          <w:color w:val="231F20"/>
          <w:w w:val="95"/>
          <w:sz w:val="15"/>
        </w:rPr>
        <w:t>25%</w:t>
      </w:r>
      <w:r>
        <w:rPr>
          <w:color w:val="231F20"/>
          <w:spacing w:val="-18"/>
          <w:w w:val="95"/>
          <w:sz w:val="15"/>
        </w:rPr>
        <w:t> </w:t>
      </w:r>
      <w:r>
        <w:rPr>
          <w:color w:val="231F20"/>
          <w:w w:val="95"/>
          <w:sz w:val="15"/>
        </w:rPr>
        <w:t>tariff</w:t>
      </w:r>
      <w:r>
        <w:rPr>
          <w:color w:val="231F20"/>
          <w:spacing w:val="-18"/>
          <w:w w:val="95"/>
          <w:sz w:val="15"/>
        </w:rPr>
        <w:t> </w:t>
      </w:r>
      <w:r>
        <w:rPr>
          <w:color w:val="231F20"/>
          <w:w w:val="95"/>
          <w:sz w:val="15"/>
        </w:rPr>
        <w:t>on</w:t>
      </w:r>
      <w:r>
        <w:rPr>
          <w:color w:val="231F20"/>
          <w:spacing w:val="-18"/>
          <w:w w:val="95"/>
          <w:sz w:val="15"/>
        </w:rPr>
        <w:t> </w:t>
      </w:r>
      <w:r>
        <w:rPr>
          <w:color w:val="231F20"/>
          <w:w w:val="95"/>
          <w:sz w:val="15"/>
        </w:rPr>
        <w:t>$350</w:t>
      </w:r>
      <w:r>
        <w:rPr>
          <w:color w:val="231F20"/>
          <w:spacing w:val="-18"/>
          <w:w w:val="95"/>
          <w:sz w:val="15"/>
        </w:rPr>
        <w:t> </w:t>
      </w:r>
      <w:r>
        <w:rPr>
          <w:color w:val="231F20"/>
          <w:w w:val="95"/>
          <w:sz w:val="15"/>
        </w:rPr>
        <w:t>billion in</w:t>
      </w:r>
      <w:r>
        <w:rPr>
          <w:color w:val="231F20"/>
          <w:spacing w:val="-19"/>
          <w:w w:val="95"/>
          <w:sz w:val="15"/>
        </w:rPr>
        <w:t> </w:t>
      </w:r>
      <w:r>
        <w:rPr>
          <w:color w:val="231F20"/>
          <w:w w:val="95"/>
          <w:sz w:val="15"/>
        </w:rPr>
        <w:t>exported</w:t>
      </w:r>
      <w:r>
        <w:rPr>
          <w:color w:val="231F20"/>
          <w:spacing w:val="-18"/>
          <w:w w:val="95"/>
          <w:sz w:val="15"/>
        </w:rPr>
        <w:t> </w:t>
      </w:r>
      <w:r>
        <w:rPr>
          <w:color w:val="231F20"/>
          <w:w w:val="95"/>
          <w:sz w:val="15"/>
        </w:rPr>
        <w:t>goods</w:t>
      </w:r>
      <w:r>
        <w:rPr>
          <w:color w:val="231F20"/>
          <w:spacing w:val="-18"/>
          <w:w w:val="95"/>
          <w:sz w:val="15"/>
        </w:rPr>
        <w:t> </w:t>
      </w:r>
      <w:r>
        <w:rPr>
          <w:color w:val="231F20"/>
          <w:w w:val="95"/>
          <w:sz w:val="15"/>
        </w:rPr>
        <w:t>along</w:t>
      </w:r>
      <w:r>
        <w:rPr>
          <w:color w:val="231F20"/>
          <w:spacing w:val="-18"/>
          <w:w w:val="95"/>
          <w:sz w:val="15"/>
        </w:rPr>
        <w:t> </w:t>
      </w:r>
      <w:r>
        <w:rPr>
          <w:color w:val="231F20"/>
          <w:w w:val="95"/>
          <w:sz w:val="15"/>
        </w:rPr>
        <w:t>with</w:t>
      </w:r>
      <w:r>
        <w:rPr>
          <w:color w:val="231F20"/>
          <w:spacing w:val="-18"/>
          <w:w w:val="95"/>
          <w:sz w:val="15"/>
        </w:rPr>
        <w:t> </w:t>
      </w:r>
      <w:r>
        <w:rPr>
          <w:color w:val="231F20"/>
          <w:w w:val="95"/>
          <w:sz w:val="15"/>
        </w:rPr>
        <w:t>a</w:t>
      </w:r>
      <w:r>
        <w:rPr>
          <w:color w:val="231F20"/>
          <w:spacing w:val="-18"/>
          <w:w w:val="95"/>
          <w:sz w:val="15"/>
        </w:rPr>
        <w:t> </w:t>
      </w:r>
      <w:r>
        <w:rPr>
          <w:color w:val="231F20"/>
          <w:w w:val="95"/>
          <w:sz w:val="15"/>
        </w:rPr>
        <w:t>25-basis-point</w:t>
      </w:r>
      <w:r>
        <w:rPr>
          <w:color w:val="231F20"/>
          <w:spacing w:val="-18"/>
          <w:w w:val="95"/>
          <w:sz w:val="15"/>
        </w:rPr>
        <w:t> </w:t>
      </w:r>
      <w:r>
        <w:rPr>
          <w:color w:val="231F20"/>
          <w:w w:val="95"/>
          <w:sz w:val="15"/>
        </w:rPr>
        <w:t>widening</w:t>
      </w:r>
      <w:r>
        <w:rPr>
          <w:color w:val="231F20"/>
          <w:spacing w:val="-18"/>
          <w:w w:val="95"/>
          <w:sz w:val="15"/>
        </w:rPr>
        <w:t> </w:t>
      </w:r>
      <w:r>
        <w:rPr>
          <w:color w:val="231F20"/>
          <w:w w:val="95"/>
          <w:sz w:val="15"/>
        </w:rPr>
        <w:t>of</w:t>
      </w:r>
      <w:r>
        <w:rPr>
          <w:color w:val="231F20"/>
          <w:spacing w:val="-18"/>
          <w:w w:val="95"/>
          <w:sz w:val="15"/>
        </w:rPr>
        <w:t> </w:t>
      </w:r>
      <w:r>
        <w:rPr>
          <w:color w:val="231F20"/>
          <w:w w:val="95"/>
          <w:sz w:val="15"/>
        </w:rPr>
        <w:t>the</w:t>
      </w:r>
      <w:r>
        <w:rPr>
          <w:color w:val="231F20"/>
          <w:spacing w:val="-18"/>
          <w:w w:val="95"/>
          <w:sz w:val="15"/>
        </w:rPr>
        <w:t> </w:t>
      </w:r>
      <w:r>
        <w:rPr>
          <w:color w:val="231F20"/>
          <w:w w:val="95"/>
          <w:sz w:val="15"/>
        </w:rPr>
        <w:t>credit</w:t>
      </w:r>
      <w:r>
        <w:rPr>
          <w:color w:val="231F20"/>
          <w:spacing w:val="-18"/>
          <w:w w:val="95"/>
          <w:sz w:val="15"/>
        </w:rPr>
        <w:t> </w:t>
      </w:r>
      <w:r>
        <w:rPr>
          <w:color w:val="231F20"/>
          <w:w w:val="95"/>
          <w:sz w:val="15"/>
        </w:rPr>
        <w:t>spread.</w:t>
      </w:r>
    </w:p>
    <w:p>
      <w:pPr>
        <w:spacing w:line="235" w:lineRule="auto" w:before="42"/>
        <w:ind w:left="1152" w:right="-8" w:firstLine="0"/>
        <w:jc w:val="left"/>
        <w:rPr>
          <w:sz w:val="15"/>
        </w:rPr>
      </w:pPr>
      <w:r>
        <w:rPr>
          <w:color w:val="231F20"/>
          <w:spacing w:val="3"/>
          <w:w w:val="95"/>
          <w:sz w:val="15"/>
        </w:rPr>
        <w:t>Further</w:t>
      </w:r>
      <w:r>
        <w:rPr>
          <w:color w:val="231F20"/>
          <w:spacing w:val="-9"/>
          <w:w w:val="95"/>
          <w:sz w:val="15"/>
        </w:rPr>
        <w:t> </w:t>
      </w:r>
      <w:r>
        <w:rPr>
          <w:color w:val="231F20"/>
          <w:w w:val="95"/>
          <w:sz w:val="15"/>
        </w:rPr>
        <w:t>escalation:</w:t>
      </w:r>
      <w:r>
        <w:rPr>
          <w:color w:val="231F20"/>
          <w:spacing w:val="-9"/>
          <w:w w:val="95"/>
          <w:sz w:val="15"/>
        </w:rPr>
        <w:t> </w:t>
      </w:r>
      <w:r>
        <w:rPr>
          <w:color w:val="231F20"/>
          <w:w w:val="95"/>
          <w:sz w:val="15"/>
        </w:rPr>
        <w:t>A</w:t>
      </w:r>
      <w:r>
        <w:rPr>
          <w:color w:val="231F20"/>
          <w:spacing w:val="-9"/>
          <w:w w:val="95"/>
          <w:sz w:val="15"/>
        </w:rPr>
        <w:t> </w:t>
      </w:r>
      <w:r>
        <w:rPr>
          <w:color w:val="231F20"/>
          <w:w w:val="95"/>
          <w:sz w:val="15"/>
        </w:rPr>
        <w:t>25%</w:t>
      </w:r>
      <w:r>
        <w:rPr>
          <w:color w:val="231F20"/>
          <w:spacing w:val="-9"/>
          <w:w w:val="95"/>
          <w:sz w:val="15"/>
        </w:rPr>
        <w:t> </w:t>
      </w:r>
      <w:r>
        <w:rPr>
          <w:color w:val="231F20"/>
          <w:w w:val="95"/>
          <w:sz w:val="15"/>
        </w:rPr>
        <w:t>tariff</w:t>
      </w:r>
      <w:r>
        <w:rPr>
          <w:color w:val="231F20"/>
          <w:spacing w:val="-9"/>
          <w:w w:val="95"/>
          <w:sz w:val="15"/>
        </w:rPr>
        <w:t> </w:t>
      </w:r>
      <w:r>
        <w:rPr>
          <w:color w:val="231F20"/>
          <w:w w:val="95"/>
          <w:sz w:val="15"/>
        </w:rPr>
        <w:t>on</w:t>
      </w:r>
      <w:r>
        <w:rPr>
          <w:color w:val="231F20"/>
          <w:spacing w:val="-9"/>
          <w:w w:val="95"/>
          <w:sz w:val="15"/>
        </w:rPr>
        <w:t> </w:t>
      </w:r>
      <w:r>
        <w:rPr>
          <w:color w:val="231F20"/>
          <w:w w:val="95"/>
          <w:sz w:val="15"/>
        </w:rPr>
        <w:t>a</w:t>
      </w:r>
      <w:r>
        <w:rPr>
          <w:color w:val="231F20"/>
          <w:spacing w:val="-9"/>
          <w:w w:val="95"/>
          <w:sz w:val="15"/>
        </w:rPr>
        <w:t> </w:t>
      </w:r>
      <w:r>
        <w:rPr>
          <w:color w:val="231F20"/>
          <w:w w:val="95"/>
          <w:sz w:val="15"/>
        </w:rPr>
        <w:t>further</w:t>
      </w:r>
      <w:r>
        <w:rPr>
          <w:color w:val="231F20"/>
          <w:spacing w:val="-9"/>
          <w:w w:val="95"/>
          <w:sz w:val="15"/>
        </w:rPr>
        <w:t> </w:t>
      </w:r>
      <w:r>
        <w:rPr>
          <w:color w:val="231F20"/>
          <w:w w:val="95"/>
          <w:sz w:val="15"/>
        </w:rPr>
        <w:t>$200</w:t>
      </w:r>
      <w:r>
        <w:rPr>
          <w:color w:val="231F20"/>
          <w:spacing w:val="-9"/>
          <w:w w:val="95"/>
          <w:sz w:val="15"/>
        </w:rPr>
        <w:t> </w:t>
      </w:r>
      <w:r>
        <w:rPr>
          <w:color w:val="231F20"/>
          <w:w w:val="95"/>
          <w:sz w:val="15"/>
        </w:rPr>
        <w:t>billion</w:t>
      </w:r>
      <w:r>
        <w:rPr>
          <w:color w:val="231F20"/>
          <w:spacing w:val="-9"/>
          <w:w w:val="95"/>
          <w:sz w:val="15"/>
        </w:rPr>
        <w:t> </w:t>
      </w:r>
      <w:r>
        <w:rPr>
          <w:color w:val="231F20"/>
          <w:w w:val="95"/>
          <w:sz w:val="15"/>
        </w:rPr>
        <w:t>in</w:t>
      </w:r>
      <w:r>
        <w:rPr>
          <w:color w:val="231F20"/>
          <w:spacing w:val="-9"/>
          <w:w w:val="95"/>
          <w:sz w:val="15"/>
        </w:rPr>
        <w:t> </w:t>
      </w:r>
      <w:r>
        <w:rPr>
          <w:color w:val="231F20"/>
          <w:w w:val="95"/>
          <w:sz w:val="15"/>
        </w:rPr>
        <w:t>imported</w:t>
      </w:r>
      <w:r>
        <w:rPr>
          <w:color w:val="231F20"/>
          <w:spacing w:val="-9"/>
          <w:w w:val="95"/>
          <w:sz w:val="15"/>
        </w:rPr>
        <w:t> </w:t>
      </w:r>
      <w:r>
        <w:rPr>
          <w:color w:val="231F20"/>
          <w:w w:val="95"/>
          <w:sz w:val="15"/>
        </w:rPr>
        <w:t>goods </w:t>
      </w:r>
      <w:r>
        <w:rPr>
          <w:color w:val="231F20"/>
          <w:w w:val="90"/>
          <w:sz w:val="15"/>
        </w:rPr>
        <w:t>(approximate amount of automobile, steel, and aluminum imports exposed to announced</w:t>
      </w:r>
      <w:r>
        <w:rPr>
          <w:color w:val="231F20"/>
          <w:spacing w:val="-9"/>
          <w:w w:val="90"/>
          <w:sz w:val="15"/>
        </w:rPr>
        <w:t> </w:t>
      </w:r>
      <w:r>
        <w:rPr>
          <w:color w:val="231F20"/>
          <w:w w:val="90"/>
          <w:sz w:val="15"/>
        </w:rPr>
        <w:t>tariffs)</w:t>
      </w:r>
      <w:r>
        <w:rPr>
          <w:color w:val="231F20"/>
          <w:spacing w:val="-9"/>
          <w:w w:val="90"/>
          <w:sz w:val="15"/>
        </w:rPr>
        <w:t> </w:t>
      </w:r>
      <w:r>
        <w:rPr>
          <w:color w:val="231F20"/>
          <w:w w:val="90"/>
          <w:sz w:val="15"/>
        </w:rPr>
        <w:t>and</w:t>
      </w:r>
      <w:r>
        <w:rPr>
          <w:color w:val="231F20"/>
          <w:spacing w:val="-9"/>
          <w:w w:val="90"/>
          <w:sz w:val="15"/>
        </w:rPr>
        <w:t> </w:t>
      </w:r>
      <w:r>
        <w:rPr>
          <w:color w:val="231F20"/>
          <w:w w:val="90"/>
          <w:sz w:val="15"/>
        </w:rPr>
        <w:t>retaliatory</w:t>
      </w:r>
      <w:r>
        <w:rPr>
          <w:color w:val="231F20"/>
          <w:spacing w:val="-9"/>
          <w:w w:val="90"/>
          <w:sz w:val="15"/>
        </w:rPr>
        <w:t> </w:t>
      </w:r>
      <w:r>
        <w:rPr>
          <w:color w:val="231F20"/>
          <w:w w:val="90"/>
          <w:sz w:val="15"/>
        </w:rPr>
        <w:t>25%</w:t>
      </w:r>
      <w:r>
        <w:rPr>
          <w:color w:val="231F20"/>
          <w:spacing w:val="-9"/>
          <w:w w:val="90"/>
          <w:sz w:val="15"/>
        </w:rPr>
        <w:t> </w:t>
      </w:r>
      <w:r>
        <w:rPr>
          <w:color w:val="231F20"/>
          <w:w w:val="90"/>
          <w:sz w:val="15"/>
        </w:rPr>
        <w:t>tariff</w:t>
      </w:r>
      <w:r>
        <w:rPr>
          <w:color w:val="231F20"/>
          <w:spacing w:val="-9"/>
          <w:w w:val="90"/>
          <w:sz w:val="15"/>
        </w:rPr>
        <w:t> </w:t>
      </w:r>
      <w:r>
        <w:rPr>
          <w:color w:val="231F20"/>
          <w:w w:val="90"/>
          <w:sz w:val="15"/>
        </w:rPr>
        <w:t>on</w:t>
      </w:r>
      <w:r>
        <w:rPr>
          <w:color w:val="231F20"/>
          <w:spacing w:val="-8"/>
          <w:w w:val="90"/>
          <w:sz w:val="15"/>
        </w:rPr>
        <w:t> </w:t>
      </w:r>
      <w:r>
        <w:rPr>
          <w:color w:val="231F20"/>
          <w:w w:val="90"/>
          <w:sz w:val="15"/>
        </w:rPr>
        <w:t>a</w:t>
      </w:r>
      <w:r>
        <w:rPr>
          <w:color w:val="231F20"/>
          <w:spacing w:val="-9"/>
          <w:w w:val="90"/>
          <w:sz w:val="15"/>
        </w:rPr>
        <w:t> </w:t>
      </w:r>
      <w:r>
        <w:rPr>
          <w:color w:val="231F20"/>
          <w:w w:val="90"/>
          <w:sz w:val="15"/>
        </w:rPr>
        <w:t>further</w:t>
      </w:r>
      <w:r>
        <w:rPr>
          <w:color w:val="231F20"/>
          <w:spacing w:val="-9"/>
          <w:w w:val="90"/>
          <w:sz w:val="15"/>
        </w:rPr>
        <w:t> </w:t>
      </w:r>
      <w:r>
        <w:rPr>
          <w:color w:val="231F20"/>
          <w:w w:val="90"/>
          <w:sz w:val="15"/>
        </w:rPr>
        <w:t>$200</w:t>
      </w:r>
      <w:r>
        <w:rPr>
          <w:color w:val="231F20"/>
          <w:spacing w:val="-9"/>
          <w:w w:val="90"/>
          <w:sz w:val="15"/>
        </w:rPr>
        <w:t> </w:t>
      </w:r>
      <w:r>
        <w:rPr>
          <w:color w:val="231F20"/>
          <w:w w:val="90"/>
          <w:sz w:val="15"/>
        </w:rPr>
        <w:t>billion</w:t>
      </w:r>
      <w:r>
        <w:rPr>
          <w:color w:val="231F20"/>
          <w:spacing w:val="-9"/>
          <w:w w:val="90"/>
          <w:sz w:val="15"/>
        </w:rPr>
        <w:t> </w:t>
      </w:r>
      <w:r>
        <w:rPr>
          <w:color w:val="231F20"/>
          <w:w w:val="90"/>
          <w:sz w:val="15"/>
        </w:rPr>
        <w:t>in</w:t>
      </w:r>
      <w:r>
        <w:rPr>
          <w:color w:val="231F20"/>
          <w:spacing w:val="-9"/>
          <w:w w:val="90"/>
          <w:sz w:val="15"/>
        </w:rPr>
        <w:t> </w:t>
      </w:r>
      <w:r>
        <w:rPr>
          <w:color w:val="231F20"/>
          <w:w w:val="90"/>
          <w:sz w:val="15"/>
        </w:rPr>
        <w:t>exported </w:t>
      </w:r>
      <w:r>
        <w:rPr>
          <w:color w:val="231F20"/>
          <w:sz w:val="15"/>
        </w:rPr>
        <w:t>goods</w:t>
      </w:r>
      <w:r>
        <w:rPr>
          <w:color w:val="231F20"/>
          <w:spacing w:val="-14"/>
          <w:sz w:val="15"/>
        </w:rPr>
        <w:t> </w:t>
      </w:r>
      <w:r>
        <w:rPr>
          <w:color w:val="231F20"/>
          <w:sz w:val="15"/>
        </w:rPr>
        <w:t>along</w:t>
      </w:r>
      <w:r>
        <w:rPr>
          <w:color w:val="231F20"/>
          <w:spacing w:val="-13"/>
          <w:sz w:val="15"/>
        </w:rPr>
        <w:t> </w:t>
      </w:r>
      <w:r>
        <w:rPr>
          <w:color w:val="231F20"/>
          <w:sz w:val="15"/>
        </w:rPr>
        <w:t>with</w:t>
      </w:r>
      <w:r>
        <w:rPr>
          <w:color w:val="231F20"/>
          <w:spacing w:val="-14"/>
          <w:sz w:val="15"/>
        </w:rPr>
        <w:t> </w:t>
      </w:r>
      <w:r>
        <w:rPr>
          <w:color w:val="231F20"/>
          <w:sz w:val="15"/>
        </w:rPr>
        <w:t>a</w:t>
      </w:r>
      <w:r>
        <w:rPr>
          <w:color w:val="231F20"/>
          <w:spacing w:val="-13"/>
          <w:sz w:val="15"/>
        </w:rPr>
        <w:t> </w:t>
      </w:r>
      <w:r>
        <w:rPr>
          <w:color w:val="231F20"/>
          <w:sz w:val="15"/>
        </w:rPr>
        <w:t>100-basis-point</w:t>
      </w:r>
      <w:r>
        <w:rPr>
          <w:color w:val="231F20"/>
          <w:spacing w:val="-13"/>
          <w:sz w:val="15"/>
        </w:rPr>
        <w:t> </w:t>
      </w:r>
      <w:r>
        <w:rPr>
          <w:color w:val="231F20"/>
          <w:sz w:val="15"/>
        </w:rPr>
        <w:t>widening</w:t>
      </w:r>
      <w:r>
        <w:rPr>
          <w:color w:val="231F20"/>
          <w:spacing w:val="-14"/>
          <w:sz w:val="15"/>
        </w:rPr>
        <w:t> </w:t>
      </w:r>
      <w:r>
        <w:rPr>
          <w:color w:val="231F20"/>
          <w:sz w:val="15"/>
        </w:rPr>
        <w:t>of</w:t>
      </w:r>
      <w:r>
        <w:rPr>
          <w:color w:val="231F20"/>
          <w:spacing w:val="-13"/>
          <w:sz w:val="15"/>
        </w:rPr>
        <w:t> </w:t>
      </w:r>
      <w:r>
        <w:rPr>
          <w:color w:val="231F20"/>
          <w:sz w:val="15"/>
        </w:rPr>
        <w:t>the</w:t>
      </w:r>
      <w:r>
        <w:rPr>
          <w:color w:val="231F20"/>
          <w:spacing w:val="-13"/>
          <w:sz w:val="15"/>
        </w:rPr>
        <w:t> </w:t>
      </w:r>
      <w:r>
        <w:rPr>
          <w:color w:val="231F20"/>
          <w:sz w:val="15"/>
        </w:rPr>
        <w:t>credit</w:t>
      </w:r>
      <w:r>
        <w:rPr>
          <w:color w:val="231F20"/>
          <w:spacing w:val="-14"/>
          <w:sz w:val="15"/>
        </w:rPr>
        <w:t> </w:t>
      </w:r>
      <w:r>
        <w:rPr>
          <w:color w:val="231F20"/>
          <w:sz w:val="15"/>
        </w:rPr>
        <w:t>spread.</w:t>
      </w:r>
    </w:p>
    <w:p>
      <w:pPr>
        <w:spacing w:line="235" w:lineRule="auto" w:before="42"/>
        <w:ind w:left="1152" w:right="91" w:firstLine="0"/>
        <w:jc w:val="left"/>
        <w:rPr>
          <w:sz w:val="15"/>
        </w:rPr>
      </w:pPr>
      <w:r>
        <w:rPr>
          <w:color w:val="231F20"/>
          <w:spacing w:val="2"/>
          <w:w w:val="95"/>
          <w:sz w:val="15"/>
        </w:rPr>
        <w:t>Notes:</w:t>
      </w:r>
      <w:r>
        <w:rPr>
          <w:color w:val="231F20"/>
          <w:spacing w:val="-16"/>
          <w:w w:val="95"/>
          <w:sz w:val="15"/>
        </w:rPr>
        <w:t> </w:t>
      </w:r>
      <w:r>
        <w:rPr>
          <w:color w:val="231F20"/>
          <w:w w:val="95"/>
          <w:sz w:val="15"/>
        </w:rPr>
        <w:t>Tariff</w:t>
      </w:r>
      <w:r>
        <w:rPr>
          <w:color w:val="231F20"/>
          <w:spacing w:val="-16"/>
          <w:w w:val="95"/>
          <w:sz w:val="15"/>
        </w:rPr>
        <w:t> </w:t>
      </w:r>
      <w:r>
        <w:rPr>
          <w:color w:val="231F20"/>
          <w:w w:val="95"/>
          <w:sz w:val="15"/>
        </w:rPr>
        <w:t>impacts</w:t>
      </w:r>
      <w:r>
        <w:rPr>
          <w:color w:val="231F20"/>
          <w:spacing w:val="-16"/>
          <w:w w:val="95"/>
          <w:sz w:val="15"/>
        </w:rPr>
        <w:t> </w:t>
      </w:r>
      <w:r>
        <w:rPr>
          <w:color w:val="231F20"/>
          <w:w w:val="95"/>
          <w:sz w:val="15"/>
        </w:rPr>
        <w:t>are</w:t>
      </w:r>
      <w:r>
        <w:rPr>
          <w:color w:val="231F20"/>
          <w:spacing w:val="-16"/>
          <w:w w:val="95"/>
          <w:sz w:val="15"/>
        </w:rPr>
        <w:t> </w:t>
      </w:r>
      <w:r>
        <w:rPr>
          <w:color w:val="231F20"/>
          <w:w w:val="95"/>
          <w:sz w:val="15"/>
        </w:rPr>
        <w:t>based</w:t>
      </w:r>
      <w:r>
        <w:rPr>
          <w:color w:val="231F20"/>
          <w:spacing w:val="-15"/>
          <w:w w:val="95"/>
          <w:sz w:val="15"/>
        </w:rPr>
        <w:t> </w:t>
      </w:r>
      <w:r>
        <w:rPr>
          <w:color w:val="231F20"/>
          <w:w w:val="95"/>
          <w:sz w:val="15"/>
        </w:rPr>
        <w:t>on</w:t>
      </w:r>
      <w:r>
        <w:rPr>
          <w:color w:val="231F20"/>
          <w:spacing w:val="-16"/>
          <w:w w:val="95"/>
          <w:sz w:val="15"/>
        </w:rPr>
        <w:t> </w:t>
      </w:r>
      <w:r>
        <w:rPr>
          <w:color w:val="231F20"/>
          <w:w w:val="95"/>
          <w:sz w:val="15"/>
        </w:rPr>
        <w:t>increasing</w:t>
      </w:r>
      <w:r>
        <w:rPr>
          <w:color w:val="231F20"/>
          <w:spacing w:val="-16"/>
          <w:w w:val="95"/>
          <w:sz w:val="15"/>
        </w:rPr>
        <w:t> </w:t>
      </w:r>
      <w:r>
        <w:rPr>
          <w:color w:val="231F20"/>
          <w:w w:val="95"/>
          <w:sz w:val="15"/>
        </w:rPr>
        <w:t>prices</w:t>
      </w:r>
      <w:r>
        <w:rPr>
          <w:color w:val="231F20"/>
          <w:spacing w:val="-16"/>
          <w:w w:val="95"/>
          <w:sz w:val="15"/>
        </w:rPr>
        <w:t> </w:t>
      </w:r>
      <w:r>
        <w:rPr>
          <w:color w:val="231F20"/>
          <w:w w:val="95"/>
          <w:sz w:val="15"/>
        </w:rPr>
        <w:t>of</w:t>
      </w:r>
      <w:r>
        <w:rPr>
          <w:color w:val="231F20"/>
          <w:spacing w:val="-16"/>
          <w:w w:val="95"/>
          <w:sz w:val="15"/>
        </w:rPr>
        <w:t> </w:t>
      </w:r>
      <w:r>
        <w:rPr>
          <w:color w:val="231F20"/>
          <w:w w:val="95"/>
          <w:sz w:val="15"/>
        </w:rPr>
        <w:t>imports</w:t>
      </w:r>
      <w:r>
        <w:rPr>
          <w:color w:val="231F20"/>
          <w:spacing w:val="-15"/>
          <w:w w:val="95"/>
          <w:sz w:val="15"/>
        </w:rPr>
        <w:t> </w:t>
      </w:r>
      <w:r>
        <w:rPr>
          <w:color w:val="231F20"/>
          <w:w w:val="95"/>
          <w:sz w:val="15"/>
        </w:rPr>
        <w:t>and</w:t>
      </w:r>
      <w:r>
        <w:rPr>
          <w:color w:val="231F20"/>
          <w:spacing w:val="-16"/>
          <w:w w:val="95"/>
          <w:sz w:val="15"/>
        </w:rPr>
        <w:t> </w:t>
      </w:r>
      <w:r>
        <w:rPr>
          <w:color w:val="231F20"/>
          <w:w w:val="95"/>
          <w:sz w:val="15"/>
        </w:rPr>
        <w:t>exports by</w:t>
      </w:r>
      <w:r>
        <w:rPr>
          <w:color w:val="231F20"/>
          <w:spacing w:val="-18"/>
          <w:w w:val="95"/>
          <w:sz w:val="15"/>
        </w:rPr>
        <w:t> </w:t>
      </w:r>
      <w:r>
        <w:rPr>
          <w:color w:val="231F20"/>
          <w:w w:val="95"/>
          <w:sz w:val="15"/>
        </w:rPr>
        <w:t>percentage</w:t>
      </w:r>
      <w:r>
        <w:rPr>
          <w:color w:val="231F20"/>
          <w:spacing w:val="-18"/>
          <w:w w:val="95"/>
          <w:sz w:val="15"/>
        </w:rPr>
        <w:t> </w:t>
      </w:r>
      <w:r>
        <w:rPr>
          <w:color w:val="231F20"/>
          <w:w w:val="95"/>
          <w:sz w:val="15"/>
        </w:rPr>
        <w:t>indicated</w:t>
      </w:r>
      <w:r>
        <w:rPr>
          <w:color w:val="231F20"/>
          <w:spacing w:val="-18"/>
          <w:w w:val="95"/>
          <w:sz w:val="15"/>
        </w:rPr>
        <w:t> </w:t>
      </w:r>
      <w:r>
        <w:rPr>
          <w:color w:val="231F20"/>
          <w:w w:val="95"/>
          <w:sz w:val="15"/>
        </w:rPr>
        <w:t>in</w:t>
      </w:r>
      <w:r>
        <w:rPr>
          <w:color w:val="231F20"/>
          <w:spacing w:val="-18"/>
          <w:w w:val="95"/>
          <w:sz w:val="15"/>
        </w:rPr>
        <w:t> </w:t>
      </w:r>
      <w:r>
        <w:rPr>
          <w:color w:val="231F20"/>
          <w:w w:val="95"/>
          <w:sz w:val="15"/>
        </w:rPr>
        <w:t>the</w:t>
      </w:r>
      <w:r>
        <w:rPr>
          <w:color w:val="231F20"/>
          <w:spacing w:val="-18"/>
          <w:w w:val="95"/>
          <w:sz w:val="15"/>
        </w:rPr>
        <w:t> </w:t>
      </w:r>
      <w:r>
        <w:rPr>
          <w:color w:val="231F20"/>
          <w:w w:val="95"/>
          <w:sz w:val="15"/>
        </w:rPr>
        <w:t>Federal</w:t>
      </w:r>
      <w:r>
        <w:rPr>
          <w:color w:val="231F20"/>
          <w:spacing w:val="-17"/>
          <w:w w:val="95"/>
          <w:sz w:val="15"/>
        </w:rPr>
        <w:t> </w:t>
      </w:r>
      <w:r>
        <w:rPr>
          <w:color w:val="231F20"/>
          <w:w w:val="95"/>
          <w:sz w:val="15"/>
        </w:rPr>
        <w:t>Reserve’s</w:t>
      </w:r>
      <w:r>
        <w:rPr>
          <w:color w:val="231F20"/>
          <w:spacing w:val="-18"/>
          <w:w w:val="95"/>
          <w:sz w:val="15"/>
        </w:rPr>
        <w:t> </w:t>
      </w:r>
      <w:r>
        <w:rPr>
          <w:color w:val="231F20"/>
          <w:w w:val="95"/>
          <w:sz w:val="15"/>
        </w:rPr>
        <w:t>FRB/US</w:t>
      </w:r>
      <w:r>
        <w:rPr>
          <w:color w:val="231F20"/>
          <w:spacing w:val="-18"/>
          <w:w w:val="95"/>
          <w:sz w:val="15"/>
        </w:rPr>
        <w:t> </w:t>
      </w:r>
      <w:r>
        <w:rPr>
          <w:color w:val="231F20"/>
          <w:w w:val="95"/>
          <w:sz w:val="15"/>
        </w:rPr>
        <w:t>model.</w:t>
      </w:r>
      <w:r>
        <w:rPr>
          <w:color w:val="231F20"/>
          <w:spacing w:val="-18"/>
          <w:w w:val="95"/>
          <w:sz w:val="15"/>
        </w:rPr>
        <w:t> </w:t>
      </w:r>
      <w:r>
        <w:rPr>
          <w:color w:val="231F20"/>
          <w:w w:val="95"/>
          <w:sz w:val="15"/>
        </w:rPr>
        <w:t>The</w:t>
      </w:r>
      <w:r>
        <w:rPr>
          <w:color w:val="231F20"/>
          <w:spacing w:val="-18"/>
          <w:w w:val="95"/>
          <w:sz w:val="15"/>
        </w:rPr>
        <w:t> </w:t>
      </w:r>
      <w:r>
        <w:rPr>
          <w:color w:val="231F20"/>
          <w:w w:val="95"/>
          <w:sz w:val="15"/>
        </w:rPr>
        <w:t>credit spread</w:t>
      </w:r>
      <w:r>
        <w:rPr>
          <w:color w:val="231F20"/>
          <w:spacing w:val="-21"/>
          <w:w w:val="95"/>
          <w:sz w:val="15"/>
        </w:rPr>
        <w:t> </w:t>
      </w:r>
      <w:r>
        <w:rPr>
          <w:color w:val="231F20"/>
          <w:w w:val="95"/>
          <w:sz w:val="15"/>
        </w:rPr>
        <w:t>is</w:t>
      </w:r>
      <w:r>
        <w:rPr>
          <w:color w:val="231F20"/>
          <w:spacing w:val="-20"/>
          <w:w w:val="95"/>
          <w:sz w:val="15"/>
        </w:rPr>
        <w:t> </w:t>
      </w:r>
      <w:r>
        <w:rPr>
          <w:color w:val="231F20"/>
          <w:w w:val="95"/>
          <w:sz w:val="15"/>
        </w:rPr>
        <w:t>the</w:t>
      </w:r>
      <w:r>
        <w:rPr>
          <w:color w:val="231F20"/>
          <w:spacing w:val="-21"/>
          <w:w w:val="95"/>
          <w:sz w:val="15"/>
        </w:rPr>
        <w:t> </w:t>
      </w:r>
      <w:r>
        <w:rPr>
          <w:color w:val="231F20"/>
          <w:w w:val="95"/>
          <w:sz w:val="15"/>
        </w:rPr>
        <w:t>BBB</w:t>
      </w:r>
      <w:r>
        <w:rPr>
          <w:color w:val="231F20"/>
          <w:spacing w:val="-20"/>
          <w:w w:val="95"/>
          <w:sz w:val="15"/>
        </w:rPr>
        <w:t> </w:t>
      </w:r>
      <w:r>
        <w:rPr>
          <w:color w:val="231F20"/>
          <w:w w:val="95"/>
          <w:sz w:val="15"/>
        </w:rPr>
        <w:t>spread.</w:t>
      </w:r>
      <w:r>
        <w:rPr>
          <w:color w:val="231F20"/>
          <w:spacing w:val="-20"/>
          <w:w w:val="95"/>
          <w:sz w:val="15"/>
        </w:rPr>
        <w:t> </w:t>
      </w:r>
      <w:r>
        <w:rPr>
          <w:color w:val="231F20"/>
          <w:w w:val="95"/>
          <w:sz w:val="15"/>
        </w:rPr>
        <w:t>BBB</w:t>
      </w:r>
      <w:r>
        <w:rPr>
          <w:color w:val="231F20"/>
          <w:spacing w:val="-21"/>
          <w:w w:val="95"/>
          <w:sz w:val="15"/>
        </w:rPr>
        <w:t> </w:t>
      </w:r>
      <w:r>
        <w:rPr>
          <w:color w:val="231F20"/>
          <w:w w:val="95"/>
          <w:sz w:val="15"/>
        </w:rPr>
        <w:t>spread</w:t>
      </w:r>
      <w:r>
        <w:rPr>
          <w:color w:val="231F20"/>
          <w:spacing w:val="-20"/>
          <w:w w:val="95"/>
          <w:sz w:val="15"/>
        </w:rPr>
        <w:t> </w:t>
      </w:r>
      <w:r>
        <w:rPr>
          <w:color w:val="231F20"/>
          <w:w w:val="95"/>
          <w:sz w:val="15"/>
        </w:rPr>
        <w:t>impacts</w:t>
      </w:r>
      <w:r>
        <w:rPr>
          <w:color w:val="231F20"/>
          <w:spacing w:val="-20"/>
          <w:w w:val="95"/>
          <w:sz w:val="15"/>
        </w:rPr>
        <w:t> </w:t>
      </w:r>
      <w:r>
        <w:rPr>
          <w:color w:val="231F20"/>
          <w:w w:val="95"/>
          <w:sz w:val="15"/>
        </w:rPr>
        <w:t>are</w:t>
      </w:r>
      <w:r>
        <w:rPr>
          <w:color w:val="231F20"/>
          <w:spacing w:val="-21"/>
          <w:w w:val="95"/>
          <w:sz w:val="15"/>
        </w:rPr>
        <w:t> </w:t>
      </w:r>
      <w:r>
        <w:rPr>
          <w:color w:val="231F20"/>
          <w:w w:val="95"/>
          <w:sz w:val="15"/>
        </w:rPr>
        <w:t>based</w:t>
      </w:r>
      <w:r>
        <w:rPr>
          <w:color w:val="231F20"/>
          <w:spacing w:val="-20"/>
          <w:w w:val="95"/>
          <w:sz w:val="15"/>
        </w:rPr>
        <w:t> </w:t>
      </w:r>
      <w:r>
        <w:rPr>
          <w:color w:val="231F20"/>
          <w:w w:val="95"/>
          <w:sz w:val="15"/>
        </w:rPr>
        <w:t>on</w:t>
      </w:r>
      <w:r>
        <w:rPr>
          <w:color w:val="231F20"/>
          <w:spacing w:val="-21"/>
          <w:w w:val="95"/>
          <w:sz w:val="15"/>
        </w:rPr>
        <w:t> </w:t>
      </w:r>
      <w:r>
        <w:rPr>
          <w:color w:val="231F20"/>
          <w:w w:val="95"/>
          <w:sz w:val="15"/>
        </w:rPr>
        <w:t>shocking</w:t>
      </w:r>
      <w:r>
        <w:rPr>
          <w:color w:val="231F20"/>
          <w:spacing w:val="-20"/>
          <w:w w:val="95"/>
          <w:sz w:val="15"/>
        </w:rPr>
        <w:t> </w:t>
      </w:r>
      <w:r>
        <w:rPr>
          <w:color w:val="231F20"/>
          <w:w w:val="95"/>
          <w:sz w:val="15"/>
        </w:rPr>
        <w:t>the</w:t>
      </w:r>
      <w:r>
        <w:rPr>
          <w:color w:val="231F20"/>
          <w:spacing w:val="-20"/>
          <w:w w:val="95"/>
          <w:sz w:val="15"/>
        </w:rPr>
        <w:t> </w:t>
      </w:r>
      <w:r>
        <w:rPr>
          <w:color w:val="231F20"/>
          <w:w w:val="95"/>
          <w:sz w:val="15"/>
        </w:rPr>
        <w:t>yield</w:t>
      </w:r>
    </w:p>
    <w:p>
      <w:pPr>
        <w:spacing w:line="235" w:lineRule="auto" w:before="2"/>
        <w:ind w:left="1152" w:right="-3" w:firstLine="0"/>
        <w:jc w:val="left"/>
        <w:rPr>
          <w:sz w:val="15"/>
        </w:rPr>
      </w:pPr>
      <w:r>
        <w:rPr>
          <w:color w:val="231F20"/>
          <w:w w:val="90"/>
          <w:sz w:val="15"/>
        </w:rPr>
        <w:t>spread</w:t>
      </w:r>
      <w:r>
        <w:rPr>
          <w:color w:val="231F20"/>
          <w:spacing w:val="-11"/>
          <w:w w:val="90"/>
          <w:sz w:val="15"/>
        </w:rPr>
        <w:t> </w:t>
      </w:r>
      <w:r>
        <w:rPr>
          <w:color w:val="231F20"/>
          <w:w w:val="90"/>
          <w:sz w:val="15"/>
        </w:rPr>
        <w:t>of</w:t>
      </w:r>
      <w:r>
        <w:rPr>
          <w:color w:val="231F20"/>
          <w:spacing w:val="-10"/>
          <w:w w:val="90"/>
          <w:sz w:val="15"/>
        </w:rPr>
        <w:t> </w:t>
      </w:r>
      <w:r>
        <w:rPr>
          <w:color w:val="231F20"/>
          <w:w w:val="90"/>
          <w:sz w:val="15"/>
        </w:rPr>
        <w:t>long-term</w:t>
      </w:r>
      <w:r>
        <w:rPr>
          <w:color w:val="231F20"/>
          <w:spacing w:val="-11"/>
          <w:w w:val="90"/>
          <w:sz w:val="15"/>
        </w:rPr>
        <w:t> </w:t>
      </w:r>
      <w:r>
        <w:rPr>
          <w:color w:val="231F20"/>
          <w:w w:val="90"/>
          <w:sz w:val="15"/>
        </w:rPr>
        <w:t>BBB</w:t>
      </w:r>
      <w:r>
        <w:rPr>
          <w:color w:val="231F20"/>
          <w:spacing w:val="-10"/>
          <w:w w:val="90"/>
          <w:sz w:val="15"/>
        </w:rPr>
        <w:t> </w:t>
      </w:r>
      <w:r>
        <w:rPr>
          <w:color w:val="231F20"/>
          <w:w w:val="90"/>
          <w:sz w:val="15"/>
        </w:rPr>
        <w:t>corporate</w:t>
      </w:r>
      <w:r>
        <w:rPr>
          <w:color w:val="231F20"/>
          <w:spacing w:val="-10"/>
          <w:w w:val="90"/>
          <w:sz w:val="15"/>
        </w:rPr>
        <w:t> </w:t>
      </w:r>
      <w:r>
        <w:rPr>
          <w:color w:val="231F20"/>
          <w:w w:val="90"/>
          <w:sz w:val="15"/>
        </w:rPr>
        <w:t>bonds</w:t>
      </w:r>
      <w:r>
        <w:rPr>
          <w:color w:val="231F20"/>
          <w:spacing w:val="-11"/>
          <w:w w:val="90"/>
          <w:sz w:val="15"/>
        </w:rPr>
        <w:t> </w:t>
      </w:r>
      <w:r>
        <w:rPr>
          <w:color w:val="231F20"/>
          <w:w w:val="90"/>
          <w:sz w:val="15"/>
        </w:rPr>
        <w:t>versus</w:t>
      </w:r>
      <w:r>
        <w:rPr>
          <w:color w:val="231F20"/>
          <w:spacing w:val="-10"/>
          <w:w w:val="90"/>
          <w:sz w:val="15"/>
        </w:rPr>
        <w:t> </w:t>
      </w:r>
      <w:r>
        <w:rPr>
          <w:color w:val="231F20"/>
          <w:w w:val="90"/>
          <w:sz w:val="15"/>
        </w:rPr>
        <w:t>the</w:t>
      </w:r>
      <w:r>
        <w:rPr>
          <w:color w:val="231F20"/>
          <w:spacing w:val="-11"/>
          <w:w w:val="90"/>
          <w:sz w:val="15"/>
        </w:rPr>
        <w:t> </w:t>
      </w:r>
      <w:r>
        <w:rPr>
          <w:color w:val="231F20"/>
          <w:w w:val="90"/>
          <w:sz w:val="15"/>
        </w:rPr>
        <w:t>10-year</w:t>
      </w:r>
      <w:r>
        <w:rPr>
          <w:color w:val="231F20"/>
          <w:spacing w:val="-10"/>
          <w:w w:val="90"/>
          <w:sz w:val="15"/>
        </w:rPr>
        <w:t> </w:t>
      </w:r>
      <w:r>
        <w:rPr>
          <w:color w:val="231F20"/>
          <w:w w:val="90"/>
          <w:sz w:val="15"/>
        </w:rPr>
        <w:t>Treasury</w:t>
      </w:r>
      <w:r>
        <w:rPr>
          <w:color w:val="231F20"/>
          <w:spacing w:val="-10"/>
          <w:w w:val="90"/>
          <w:sz w:val="15"/>
        </w:rPr>
        <w:t> </w:t>
      </w:r>
      <w:r>
        <w:rPr>
          <w:color w:val="231F20"/>
          <w:w w:val="90"/>
          <w:sz w:val="15"/>
        </w:rPr>
        <w:t>bond</w:t>
      </w:r>
      <w:r>
        <w:rPr>
          <w:color w:val="231F20"/>
          <w:spacing w:val="-11"/>
          <w:w w:val="90"/>
          <w:sz w:val="15"/>
        </w:rPr>
        <w:t> </w:t>
      </w:r>
      <w:r>
        <w:rPr>
          <w:color w:val="231F20"/>
          <w:w w:val="90"/>
          <w:sz w:val="15"/>
        </w:rPr>
        <w:t>yield </w:t>
      </w:r>
      <w:r>
        <w:rPr>
          <w:color w:val="231F20"/>
          <w:sz w:val="15"/>
        </w:rPr>
        <w:t>by the indicated</w:t>
      </w:r>
      <w:r>
        <w:rPr>
          <w:color w:val="231F20"/>
          <w:spacing w:val="-6"/>
          <w:sz w:val="15"/>
        </w:rPr>
        <w:t> </w:t>
      </w:r>
      <w:r>
        <w:rPr>
          <w:color w:val="231F20"/>
          <w:sz w:val="15"/>
        </w:rPr>
        <w:t>percentage.</w:t>
      </w:r>
    </w:p>
    <w:p>
      <w:pPr>
        <w:spacing w:before="38"/>
        <w:ind w:left="1152" w:right="0" w:firstLine="0"/>
        <w:jc w:val="left"/>
        <w:rPr>
          <w:sz w:val="15"/>
        </w:rPr>
      </w:pPr>
      <w:r>
        <w:rPr>
          <w:color w:val="231F20"/>
          <w:w w:val="90"/>
          <w:sz w:val="15"/>
        </w:rPr>
        <w:t>Source: Vanguard calculations, based on the Federal Reserve’s FRB/US Model.</w:t>
      </w:r>
    </w:p>
    <w:p>
      <w:pPr>
        <w:pStyle w:val="BodyText"/>
        <w:spacing w:line="261" w:lineRule="auto" w:before="1"/>
        <w:ind w:left="628" w:right="1295"/>
      </w:pPr>
      <w:r>
        <w:rPr/>
        <w:br w:type="column"/>
      </w:r>
      <w:r>
        <w:rPr>
          <w:color w:val="231F20"/>
          <w:w w:val="110"/>
        </w:rPr>
        <w:t>Commission imposes penalties on Italy, further stoking Italian resentment toward the EU and provoking Italy to exit from the euro. We think the chance of an Italian </w:t>
      </w:r>
      <w:r>
        <w:rPr>
          <w:color w:val="231F20"/>
          <w:spacing w:val="-3"/>
          <w:w w:val="110"/>
        </w:rPr>
        <w:t>exit </w:t>
      </w:r>
      <w:r>
        <w:rPr>
          <w:color w:val="231F20"/>
          <w:w w:val="110"/>
        </w:rPr>
        <w:t>is </w:t>
      </w:r>
      <w:r>
        <w:rPr>
          <w:color w:val="231F20"/>
          <w:spacing w:val="-3"/>
          <w:w w:val="110"/>
        </w:rPr>
        <w:t>only </w:t>
      </w:r>
      <w:r>
        <w:rPr>
          <w:color w:val="231F20"/>
          <w:w w:val="110"/>
        </w:rPr>
        <w:t>5% </w:t>
      </w:r>
      <w:r>
        <w:rPr>
          <w:color w:val="231F20"/>
          <w:spacing w:val="-3"/>
          <w:w w:val="110"/>
        </w:rPr>
        <w:t>over the next five </w:t>
      </w:r>
      <w:r>
        <w:rPr>
          <w:color w:val="231F20"/>
          <w:spacing w:val="-4"/>
          <w:w w:val="110"/>
        </w:rPr>
        <w:t>years, </w:t>
      </w:r>
      <w:r>
        <w:rPr>
          <w:color w:val="231F20"/>
          <w:spacing w:val="-3"/>
          <w:w w:val="110"/>
        </w:rPr>
        <w:t>but the </w:t>
      </w:r>
      <w:r>
        <w:rPr>
          <w:color w:val="231F20"/>
          <w:spacing w:val="-4"/>
          <w:w w:val="110"/>
        </w:rPr>
        <w:t>situation </w:t>
      </w:r>
      <w:r>
        <w:rPr>
          <w:color w:val="231F20"/>
          <w:w w:val="110"/>
        </w:rPr>
        <w:t>warrants close attention.</w:t>
      </w:r>
    </w:p>
    <w:p>
      <w:pPr>
        <w:spacing w:after="0" w:line="261" w:lineRule="auto"/>
        <w:sectPr>
          <w:type w:val="continuous"/>
          <w:pgSz w:w="11910" w:h="16840"/>
          <w:pgMar w:top="600" w:bottom="280" w:left="0" w:right="0"/>
          <w:cols w:num="2" w:equalWidth="0">
            <w:col w:w="5495" w:space="40"/>
            <w:col w:w="637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73" w:top="1580" w:bottom="560" w:left="0" w:right="0"/>
        </w:sectPr>
      </w:pPr>
    </w:p>
    <w:p>
      <w:pPr>
        <w:pStyle w:val="BodyText"/>
        <w:spacing w:before="12"/>
        <w:rPr>
          <w:sz w:val="20"/>
        </w:rPr>
      </w:pPr>
    </w:p>
    <w:p>
      <w:pPr>
        <w:pStyle w:val="BodyText"/>
        <w:spacing w:line="261" w:lineRule="auto"/>
        <w:ind w:left="1160" w:right="53"/>
      </w:pPr>
      <w:r>
        <w:rPr>
          <w:color w:val="231F20"/>
          <w:w w:val="110"/>
        </w:rPr>
        <w:t>In 2019, we expect the labor market to continue tightening, given that growth is likely to remain above trend for most of the year. The unemployment rate, </w:t>
      </w:r>
      <w:r>
        <w:rPr>
          <w:color w:val="231F20"/>
          <w:spacing w:val="-3"/>
          <w:w w:val="110"/>
        </w:rPr>
        <w:t>now </w:t>
      </w:r>
      <w:r>
        <w:rPr>
          <w:color w:val="231F20"/>
          <w:spacing w:val="-4"/>
          <w:w w:val="110"/>
        </w:rPr>
        <w:t>close </w:t>
      </w:r>
      <w:r>
        <w:rPr>
          <w:color w:val="231F20"/>
          <w:w w:val="110"/>
        </w:rPr>
        <w:t>to </w:t>
      </w:r>
      <w:r>
        <w:rPr>
          <w:color w:val="231F20"/>
          <w:spacing w:val="-3"/>
          <w:w w:val="110"/>
        </w:rPr>
        <w:t>8%, </w:t>
      </w:r>
      <w:r>
        <w:rPr>
          <w:color w:val="231F20"/>
          <w:w w:val="110"/>
        </w:rPr>
        <w:t>is </w:t>
      </w:r>
      <w:r>
        <w:rPr>
          <w:color w:val="231F20"/>
          <w:spacing w:val="-4"/>
          <w:w w:val="110"/>
        </w:rPr>
        <w:t>likely </w:t>
      </w:r>
      <w:r>
        <w:rPr>
          <w:color w:val="231F20"/>
          <w:w w:val="110"/>
        </w:rPr>
        <w:t>to </w:t>
      </w:r>
      <w:r>
        <w:rPr>
          <w:color w:val="231F20"/>
          <w:spacing w:val="-4"/>
          <w:w w:val="110"/>
        </w:rPr>
        <w:t>approach </w:t>
      </w:r>
      <w:r>
        <w:rPr>
          <w:color w:val="231F20"/>
          <w:spacing w:val="-3"/>
          <w:w w:val="110"/>
        </w:rPr>
        <w:t>7.5% </w:t>
      </w:r>
      <w:r>
        <w:rPr>
          <w:color w:val="231F20"/>
          <w:w w:val="110"/>
        </w:rPr>
        <w:t>by </w:t>
      </w:r>
      <w:r>
        <w:rPr>
          <w:color w:val="231F20"/>
          <w:spacing w:val="-4"/>
          <w:w w:val="110"/>
        </w:rPr>
        <w:t>year-end, </w:t>
      </w:r>
      <w:r>
        <w:rPr>
          <w:color w:val="231F20"/>
          <w:w w:val="110"/>
        </w:rPr>
        <w:t>leading</w:t>
      </w:r>
      <w:r>
        <w:rPr>
          <w:color w:val="231F20"/>
          <w:spacing w:val="-10"/>
          <w:w w:val="110"/>
        </w:rPr>
        <w:t> </w:t>
      </w:r>
      <w:r>
        <w:rPr>
          <w:color w:val="231F20"/>
          <w:w w:val="110"/>
        </w:rPr>
        <w:t>to</w:t>
      </w:r>
      <w:r>
        <w:rPr>
          <w:color w:val="231F20"/>
          <w:spacing w:val="-10"/>
          <w:w w:val="110"/>
        </w:rPr>
        <w:t> </w:t>
      </w:r>
      <w:r>
        <w:rPr>
          <w:color w:val="231F20"/>
          <w:w w:val="110"/>
        </w:rPr>
        <w:t>a</w:t>
      </w:r>
      <w:r>
        <w:rPr>
          <w:color w:val="231F20"/>
          <w:spacing w:val="-10"/>
          <w:w w:val="110"/>
        </w:rPr>
        <w:t> </w:t>
      </w:r>
      <w:r>
        <w:rPr>
          <w:color w:val="231F20"/>
          <w:w w:val="110"/>
        </w:rPr>
        <w:t>further</w:t>
      </w:r>
      <w:r>
        <w:rPr>
          <w:color w:val="231F20"/>
          <w:spacing w:val="-10"/>
          <w:w w:val="110"/>
        </w:rPr>
        <w:t> </w:t>
      </w:r>
      <w:r>
        <w:rPr>
          <w:color w:val="231F20"/>
          <w:w w:val="110"/>
        </w:rPr>
        <w:t>lift</w:t>
      </w:r>
      <w:r>
        <w:rPr>
          <w:color w:val="231F20"/>
          <w:spacing w:val="-10"/>
          <w:w w:val="110"/>
        </w:rPr>
        <w:t> </w:t>
      </w:r>
      <w:r>
        <w:rPr>
          <w:color w:val="231F20"/>
          <w:w w:val="110"/>
        </w:rPr>
        <w:t>in</w:t>
      </w:r>
      <w:r>
        <w:rPr>
          <w:color w:val="231F20"/>
          <w:spacing w:val="-10"/>
          <w:w w:val="110"/>
        </w:rPr>
        <w:t> </w:t>
      </w:r>
      <w:r>
        <w:rPr>
          <w:color w:val="231F20"/>
          <w:w w:val="110"/>
        </w:rPr>
        <w:t>wage</w:t>
      </w:r>
      <w:r>
        <w:rPr>
          <w:color w:val="231F20"/>
          <w:spacing w:val="-10"/>
          <w:w w:val="110"/>
        </w:rPr>
        <w:t> </w:t>
      </w:r>
      <w:r>
        <w:rPr>
          <w:color w:val="231F20"/>
          <w:w w:val="110"/>
        </w:rPr>
        <w:t>growth</w:t>
      </w:r>
      <w:r>
        <w:rPr>
          <w:color w:val="231F20"/>
          <w:spacing w:val="-10"/>
          <w:w w:val="110"/>
        </w:rPr>
        <w:t> </w:t>
      </w:r>
      <w:r>
        <w:rPr>
          <w:color w:val="231F20"/>
          <w:w w:val="110"/>
        </w:rPr>
        <w:t>and</w:t>
      </w:r>
      <w:r>
        <w:rPr>
          <w:color w:val="231F20"/>
          <w:spacing w:val="-10"/>
          <w:w w:val="110"/>
        </w:rPr>
        <w:t> </w:t>
      </w:r>
      <w:r>
        <w:rPr>
          <w:color w:val="231F20"/>
          <w:w w:val="110"/>
        </w:rPr>
        <w:t>core</w:t>
      </w:r>
      <w:r>
        <w:rPr>
          <w:color w:val="231F20"/>
          <w:spacing w:val="-10"/>
          <w:w w:val="110"/>
        </w:rPr>
        <w:t> </w:t>
      </w:r>
      <w:r>
        <w:rPr>
          <w:color w:val="231F20"/>
          <w:w w:val="110"/>
        </w:rPr>
        <w:t>inflation (Figure</w:t>
      </w:r>
      <w:r>
        <w:rPr>
          <w:color w:val="231F20"/>
          <w:spacing w:val="8"/>
          <w:w w:val="110"/>
        </w:rPr>
        <w:t> </w:t>
      </w:r>
      <w:r>
        <w:rPr>
          <w:color w:val="231F20"/>
          <w:w w:val="110"/>
        </w:rPr>
        <w:t>I-12a).</w:t>
      </w:r>
    </w:p>
    <w:p>
      <w:pPr>
        <w:pStyle w:val="BodyText"/>
        <w:spacing w:before="11"/>
        <w:rPr>
          <w:sz w:val="19"/>
        </w:rPr>
      </w:pPr>
    </w:p>
    <w:p>
      <w:pPr>
        <w:pStyle w:val="BodyText"/>
        <w:spacing w:line="261" w:lineRule="auto"/>
        <w:ind w:left="1160"/>
      </w:pPr>
      <w:r>
        <w:rPr>
          <w:color w:val="231F20"/>
          <w:w w:val="110"/>
        </w:rPr>
        <w:t>At </w:t>
      </w:r>
      <w:r>
        <w:rPr>
          <w:color w:val="231F20"/>
          <w:spacing w:val="-3"/>
          <w:w w:val="110"/>
        </w:rPr>
        <w:t>this </w:t>
      </w:r>
      <w:r>
        <w:rPr>
          <w:color w:val="231F20"/>
          <w:spacing w:val="-4"/>
          <w:w w:val="110"/>
        </w:rPr>
        <w:t>stage, </w:t>
      </w:r>
      <w:r>
        <w:rPr>
          <w:color w:val="231F20"/>
          <w:w w:val="110"/>
        </w:rPr>
        <w:t>we </w:t>
      </w:r>
      <w:r>
        <w:rPr>
          <w:color w:val="231F20"/>
          <w:spacing w:val="-3"/>
          <w:w w:val="110"/>
        </w:rPr>
        <w:t>see </w:t>
      </w:r>
      <w:r>
        <w:rPr>
          <w:color w:val="231F20"/>
          <w:w w:val="110"/>
        </w:rPr>
        <w:t>a </w:t>
      </w:r>
      <w:r>
        <w:rPr>
          <w:color w:val="231F20"/>
          <w:spacing w:val="-3"/>
          <w:w w:val="110"/>
        </w:rPr>
        <w:t>low </w:t>
      </w:r>
      <w:r>
        <w:rPr>
          <w:color w:val="231F20"/>
          <w:spacing w:val="-4"/>
          <w:w w:val="110"/>
        </w:rPr>
        <w:t>probability </w:t>
      </w:r>
      <w:r>
        <w:rPr>
          <w:color w:val="231F20"/>
          <w:w w:val="110"/>
        </w:rPr>
        <w:t>of a </w:t>
      </w:r>
      <w:r>
        <w:rPr>
          <w:color w:val="231F20"/>
          <w:spacing w:val="-4"/>
          <w:w w:val="110"/>
        </w:rPr>
        <w:t>surprise surge </w:t>
      </w:r>
      <w:r>
        <w:rPr>
          <w:color w:val="231F20"/>
          <w:w w:val="110"/>
        </w:rPr>
        <w:t>in core inflation, for two key reasons. First, Germany’s economy is becoming deeply integrated with low-wage </w:t>
      </w:r>
      <w:r>
        <w:rPr>
          <w:color w:val="231F20"/>
          <w:spacing w:val="-4"/>
          <w:w w:val="110"/>
        </w:rPr>
        <w:t>countries </w:t>
      </w:r>
      <w:r>
        <w:rPr>
          <w:color w:val="231F20"/>
          <w:w w:val="110"/>
        </w:rPr>
        <w:t>in </w:t>
      </w:r>
      <w:r>
        <w:rPr>
          <w:color w:val="231F20"/>
          <w:spacing w:val="-4"/>
          <w:w w:val="110"/>
        </w:rPr>
        <w:t>Central </w:t>
      </w:r>
      <w:r>
        <w:rPr>
          <w:color w:val="231F20"/>
          <w:spacing w:val="-3"/>
          <w:w w:val="110"/>
        </w:rPr>
        <w:t>and </w:t>
      </w:r>
      <w:r>
        <w:rPr>
          <w:color w:val="231F20"/>
          <w:spacing w:val="-4"/>
          <w:w w:val="110"/>
        </w:rPr>
        <w:t>Eastern Europe, </w:t>
      </w:r>
      <w:r>
        <w:rPr>
          <w:color w:val="231F20"/>
          <w:w w:val="110"/>
        </w:rPr>
        <w:t>so </w:t>
      </w:r>
      <w:r>
        <w:rPr>
          <w:color w:val="231F20"/>
          <w:spacing w:val="-4"/>
          <w:w w:val="110"/>
        </w:rPr>
        <w:t>German firms </w:t>
      </w:r>
      <w:r>
        <w:rPr>
          <w:color w:val="231F20"/>
          <w:spacing w:val="-3"/>
          <w:w w:val="110"/>
        </w:rPr>
        <w:t>will </w:t>
      </w:r>
      <w:r>
        <w:rPr>
          <w:color w:val="231F20"/>
          <w:w w:val="110"/>
        </w:rPr>
        <w:t>be </w:t>
      </w:r>
      <w:r>
        <w:rPr>
          <w:color w:val="231F20"/>
          <w:spacing w:val="-4"/>
          <w:w w:val="110"/>
        </w:rPr>
        <w:t>unwilling </w:t>
      </w:r>
      <w:r>
        <w:rPr>
          <w:color w:val="231F20"/>
          <w:w w:val="110"/>
        </w:rPr>
        <w:t>to </w:t>
      </w:r>
      <w:r>
        <w:rPr>
          <w:color w:val="231F20"/>
          <w:spacing w:val="-4"/>
          <w:w w:val="110"/>
        </w:rPr>
        <w:t>offer higher wages </w:t>
      </w:r>
      <w:r>
        <w:rPr>
          <w:color w:val="231F20"/>
          <w:w w:val="110"/>
        </w:rPr>
        <w:t>at </w:t>
      </w:r>
      <w:r>
        <w:rPr>
          <w:color w:val="231F20"/>
          <w:spacing w:val="-4"/>
          <w:w w:val="110"/>
        </w:rPr>
        <w:t>home. Second, periphery countries </w:t>
      </w:r>
      <w:r>
        <w:rPr>
          <w:color w:val="231F20"/>
          <w:spacing w:val="-3"/>
          <w:w w:val="110"/>
        </w:rPr>
        <w:t>such </w:t>
      </w:r>
      <w:r>
        <w:rPr>
          <w:color w:val="231F20"/>
          <w:w w:val="110"/>
        </w:rPr>
        <w:t>as </w:t>
      </w:r>
      <w:r>
        <w:rPr>
          <w:color w:val="231F20"/>
          <w:spacing w:val="-4"/>
          <w:w w:val="110"/>
        </w:rPr>
        <w:t>Italy, Spain, </w:t>
      </w:r>
      <w:r>
        <w:rPr>
          <w:color w:val="231F20"/>
          <w:spacing w:val="-3"/>
          <w:w w:val="110"/>
        </w:rPr>
        <w:t>and </w:t>
      </w:r>
      <w:r>
        <w:rPr>
          <w:color w:val="231F20"/>
          <w:spacing w:val="-4"/>
          <w:w w:val="110"/>
        </w:rPr>
        <w:t>Portugal need </w:t>
      </w:r>
      <w:r>
        <w:rPr>
          <w:color w:val="231F20"/>
          <w:w w:val="110"/>
        </w:rPr>
        <w:t>to </w:t>
      </w:r>
      <w:r>
        <w:rPr>
          <w:color w:val="231F20"/>
          <w:spacing w:val="-4"/>
          <w:w w:val="110"/>
        </w:rPr>
        <w:t>contain their labor costs </w:t>
      </w:r>
      <w:r>
        <w:rPr>
          <w:color w:val="231F20"/>
          <w:w w:val="110"/>
        </w:rPr>
        <w:t>to </w:t>
      </w:r>
      <w:r>
        <w:rPr>
          <w:color w:val="231F20"/>
          <w:spacing w:val="-4"/>
          <w:w w:val="110"/>
        </w:rPr>
        <w:t>restore competitiveness</w:t>
      </w:r>
      <w:r>
        <w:rPr>
          <w:color w:val="231F20"/>
          <w:spacing w:val="-30"/>
          <w:w w:val="110"/>
        </w:rPr>
        <w:t> </w:t>
      </w:r>
      <w:r>
        <w:rPr>
          <w:color w:val="231F20"/>
          <w:spacing w:val="-4"/>
          <w:w w:val="110"/>
        </w:rPr>
        <w:t>with </w:t>
      </w:r>
      <w:r>
        <w:rPr>
          <w:color w:val="231F20"/>
          <w:spacing w:val="-3"/>
          <w:w w:val="110"/>
        </w:rPr>
        <w:t>the more </w:t>
      </w:r>
      <w:r>
        <w:rPr>
          <w:color w:val="231F20"/>
          <w:spacing w:val="-4"/>
          <w:w w:val="110"/>
        </w:rPr>
        <w:t>efficient German</w:t>
      </w:r>
      <w:r>
        <w:rPr>
          <w:color w:val="231F20"/>
          <w:spacing w:val="18"/>
          <w:w w:val="110"/>
        </w:rPr>
        <w:t> </w:t>
      </w:r>
      <w:r>
        <w:rPr>
          <w:color w:val="231F20"/>
          <w:spacing w:val="-4"/>
          <w:w w:val="110"/>
        </w:rPr>
        <w:t>economy.</w:t>
      </w:r>
    </w:p>
    <w:p>
      <w:pPr>
        <w:pStyle w:val="BodyText"/>
        <w:spacing w:before="12"/>
        <w:rPr>
          <w:sz w:val="20"/>
        </w:rPr>
      </w:pPr>
      <w:r>
        <w:rPr/>
        <w:br w:type="column"/>
      </w:r>
      <w:r>
        <w:rPr>
          <w:sz w:val="20"/>
        </w:rPr>
      </w:r>
    </w:p>
    <w:p>
      <w:pPr>
        <w:pStyle w:val="BodyText"/>
        <w:spacing w:line="261" w:lineRule="auto"/>
        <w:ind w:left="417" w:right="1402"/>
      </w:pPr>
      <w:r>
        <w:rPr>
          <w:color w:val="231F20"/>
          <w:w w:val="105"/>
        </w:rPr>
        <w:t>Given this environment of tightening  labor  markets and rising inflation pressures, we expect the European </w:t>
      </w:r>
      <w:r>
        <w:rPr>
          <w:color w:val="231F20"/>
          <w:spacing w:val="-4"/>
          <w:w w:val="105"/>
        </w:rPr>
        <w:t>Central </w:t>
      </w:r>
      <w:r>
        <w:rPr>
          <w:color w:val="231F20"/>
          <w:spacing w:val="-3"/>
          <w:w w:val="105"/>
        </w:rPr>
        <w:t>Bank </w:t>
      </w:r>
      <w:r>
        <w:rPr>
          <w:color w:val="231F20"/>
          <w:spacing w:val="-4"/>
          <w:w w:val="105"/>
        </w:rPr>
        <w:t>(ECB) </w:t>
      </w:r>
      <w:r>
        <w:rPr>
          <w:color w:val="231F20"/>
          <w:w w:val="105"/>
        </w:rPr>
        <w:t>to </w:t>
      </w:r>
      <w:r>
        <w:rPr>
          <w:color w:val="231F20"/>
          <w:spacing w:val="-3"/>
          <w:w w:val="105"/>
        </w:rPr>
        <w:t>lift </w:t>
      </w:r>
      <w:r>
        <w:rPr>
          <w:color w:val="231F20"/>
          <w:spacing w:val="-4"/>
          <w:w w:val="105"/>
        </w:rPr>
        <w:t>interest rates </w:t>
      </w:r>
      <w:r>
        <w:rPr>
          <w:color w:val="231F20"/>
          <w:spacing w:val="-3"/>
          <w:w w:val="105"/>
        </w:rPr>
        <w:t>for the </w:t>
      </w:r>
      <w:r>
        <w:rPr>
          <w:color w:val="231F20"/>
          <w:spacing w:val="-4"/>
          <w:w w:val="105"/>
        </w:rPr>
        <w:t>first time    </w:t>
      </w:r>
      <w:r>
        <w:rPr>
          <w:color w:val="231F20"/>
          <w:w w:val="105"/>
        </w:rPr>
        <w:t>in </w:t>
      </w:r>
      <w:r>
        <w:rPr>
          <w:color w:val="231F20"/>
          <w:spacing w:val="-3"/>
          <w:w w:val="105"/>
        </w:rPr>
        <w:t>late 2019 </w:t>
      </w:r>
      <w:r>
        <w:rPr>
          <w:color w:val="231F20"/>
          <w:spacing w:val="-4"/>
          <w:w w:val="105"/>
        </w:rPr>
        <w:t>(Figure I-12b). </w:t>
      </w:r>
      <w:r>
        <w:rPr>
          <w:color w:val="231F20"/>
          <w:w w:val="105"/>
        </w:rPr>
        <w:t>By </w:t>
      </w:r>
      <w:r>
        <w:rPr>
          <w:color w:val="231F20"/>
          <w:spacing w:val="-3"/>
          <w:w w:val="105"/>
        </w:rPr>
        <w:t>that </w:t>
      </w:r>
      <w:r>
        <w:rPr>
          <w:color w:val="231F20"/>
          <w:spacing w:val="-4"/>
          <w:w w:val="105"/>
        </w:rPr>
        <w:t>stage,  </w:t>
      </w:r>
      <w:r>
        <w:rPr>
          <w:color w:val="231F20"/>
          <w:w w:val="105"/>
        </w:rPr>
        <w:t>we  </w:t>
      </w:r>
      <w:r>
        <w:rPr>
          <w:color w:val="231F20"/>
          <w:spacing w:val="-4"/>
          <w:w w:val="105"/>
        </w:rPr>
        <w:t>estimate </w:t>
      </w:r>
      <w:r>
        <w:rPr>
          <w:color w:val="231F20"/>
          <w:w w:val="105"/>
        </w:rPr>
        <w:t>that</w:t>
      </w:r>
      <w:r>
        <w:rPr>
          <w:color w:val="231F20"/>
          <w:spacing w:val="13"/>
          <w:w w:val="105"/>
        </w:rPr>
        <w:t> </w:t>
      </w:r>
      <w:r>
        <w:rPr>
          <w:color w:val="231F20"/>
          <w:w w:val="105"/>
        </w:rPr>
        <w:t>the</w:t>
      </w:r>
      <w:r>
        <w:rPr>
          <w:color w:val="231F20"/>
          <w:spacing w:val="13"/>
          <w:w w:val="105"/>
        </w:rPr>
        <w:t> </w:t>
      </w:r>
      <w:r>
        <w:rPr>
          <w:color w:val="231F20"/>
          <w:w w:val="105"/>
        </w:rPr>
        <w:t>output</w:t>
      </w:r>
      <w:r>
        <w:rPr>
          <w:color w:val="231F20"/>
          <w:spacing w:val="13"/>
          <w:w w:val="105"/>
        </w:rPr>
        <w:t> </w:t>
      </w:r>
      <w:r>
        <w:rPr>
          <w:color w:val="231F20"/>
          <w:w w:val="105"/>
        </w:rPr>
        <w:t>gap</w:t>
      </w:r>
      <w:r>
        <w:rPr>
          <w:color w:val="231F20"/>
          <w:spacing w:val="13"/>
          <w:w w:val="105"/>
        </w:rPr>
        <w:t> </w:t>
      </w:r>
      <w:r>
        <w:rPr>
          <w:color w:val="231F20"/>
          <w:w w:val="105"/>
        </w:rPr>
        <w:t>will</w:t>
      </w:r>
      <w:r>
        <w:rPr>
          <w:color w:val="231F20"/>
          <w:spacing w:val="13"/>
          <w:w w:val="105"/>
        </w:rPr>
        <w:t> </w:t>
      </w:r>
      <w:r>
        <w:rPr>
          <w:color w:val="231F20"/>
          <w:w w:val="105"/>
        </w:rPr>
        <w:t>be</w:t>
      </w:r>
      <w:r>
        <w:rPr>
          <w:color w:val="231F20"/>
          <w:spacing w:val="14"/>
          <w:w w:val="105"/>
        </w:rPr>
        <w:t> </w:t>
      </w:r>
      <w:r>
        <w:rPr>
          <w:color w:val="231F20"/>
          <w:w w:val="105"/>
        </w:rPr>
        <w:t>slightly</w:t>
      </w:r>
      <w:r>
        <w:rPr>
          <w:color w:val="231F20"/>
          <w:spacing w:val="13"/>
          <w:w w:val="105"/>
        </w:rPr>
        <w:t> </w:t>
      </w:r>
      <w:r>
        <w:rPr>
          <w:color w:val="231F20"/>
          <w:w w:val="105"/>
        </w:rPr>
        <w:t>positive,</w:t>
      </w:r>
      <w:r>
        <w:rPr>
          <w:color w:val="231F20"/>
          <w:spacing w:val="13"/>
          <w:w w:val="105"/>
        </w:rPr>
        <w:t> </w:t>
      </w:r>
      <w:r>
        <w:rPr>
          <w:color w:val="231F20"/>
          <w:w w:val="105"/>
        </w:rPr>
        <w:t>with</w:t>
      </w:r>
      <w:r>
        <w:rPr>
          <w:color w:val="231F20"/>
          <w:spacing w:val="13"/>
          <w:w w:val="105"/>
        </w:rPr>
        <w:t> </w:t>
      </w:r>
      <w:r>
        <w:rPr>
          <w:color w:val="231F20"/>
          <w:w w:val="105"/>
        </w:rPr>
        <w:t>core</w:t>
      </w:r>
    </w:p>
    <w:p>
      <w:pPr>
        <w:pStyle w:val="BodyText"/>
        <w:spacing w:line="261" w:lineRule="auto" w:before="2"/>
        <w:ind w:left="417" w:right="1064"/>
      </w:pPr>
      <w:r>
        <w:rPr>
          <w:color w:val="231F20"/>
          <w:spacing w:val="-4"/>
          <w:w w:val="110"/>
        </w:rPr>
        <w:t>inflation </w:t>
      </w:r>
      <w:r>
        <w:rPr>
          <w:color w:val="231F20"/>
          <w:w w:val="110"/>
        </w:rPr>
        <w:t>on </w:t>
      </w:r>
      <w:r>
        <w:rPr>
          <w:color w:val="231F20"/>
          <w:spacing w:val="-4"/>
          <w:w w:val="110"/>
        </w:rPr>
        <w:t>track </w:t>
      </w:r>
      <w:r>
        <w:rPr>
          <w:color w:val="231F20"/>
          <w:w w:val="110"/>
        </w:rPr>
        <w:t>to </w:t>
      </w:r>
      <w:r>
        <w:rPr>
          <w:color w:val="231F20"/>
          <w:spacing w:val="-4"/>
          <w:w w:val="110"/>
        </w:rPr>
        <w:t>reach target </w:t>
      </w:r>
      <w:r>
        <w:rPr>
          <w:color w:val="231F20"/>
          <w:spacing w:val="-3"/>
          <w:w w:val="110"/>
        </w:rPr>
        <w:t>over the </w:t>
      </w:r>
      <w:r>
        <w:rPr>
          <w:color w:val="231F20"/>
          <w:spacing w:val="-4"/>
          <w:w w:val="110"/>
        </w:rPr>
        <w:t>short </w:t>
      </w:r>
      <w:r>
        <w:rPr>
          <w:color w:val="231F20"/>
          <w:w w:val="110"/>
        </w:rPr>
        <w:t>to </w:t>
      </w:r>
      <w:r>
        <w:rPr>
          <w:color w:val="231F20"/>
          <w:spacing w:val="-4"/>
          <w:w w:val="110"/>
        </w:rPr>
        <w:t>medium </w:t>
      </w:r>
      <w:r>
        <w:rPr>
          <w:color w:val="231F20"/>
          <w:w w:val="110"/>
        </w:rPr>
        <w:t>term. This will be followed by a very gradual hiking path </w:t>
      </w:r>
      <w:r>
        <w:rPr>
          <w:color w:val="231F20"/>
          <w:spacing w:val="-4"/>
          <w:w w:val="110"/>
        </w:rPr>
        <w:t>thereafter </w:t>
      </w:r>
      <w:r>
        <w:rPr>
          <w:color w:val="231F20"/>
          <w:spacing w:val="-3"/>
          <w:w w:val="110"/>
        </w:rPr>
        <w:t>(25 </w:t>
      </w:r>
      <w:r>
        <w:rPr>
          <w:color w:val="231F20"/>
          <w:spacing w:val="-4"/>
          <w:w w:val="110"/>
        </w:rPr>
        <w:t>basis points every </w:t>
      </w:r>
      <w:r>
        <w:rPr>
          <w:color w:val="231F20"/>
          <w:spacing w:val="-3"/>
          <w:w w:val="110"/>
        </w:rPr>
        <w:t>six </w:t>
      </w:r>
      <w:r>
        <w:rPr>
          <w:color w:val="231F20"/>
          <w:spacing w:val="-4"/>
          <w:w w:val="110"/>
        </w:rPr>
        <w:t>months), given </w:t>
      </w:r>
      <w:r>
        <w:rPr>
          <w:color w:val="231F20"/>
          <w:spacing w:val="-3"/>
          <w:w w:val="110"/>
        </w:rPr>
        <w:t>that </w:t>
      </w:r>
      <w:r>
        <w:rPr>
          <w:color w:val="231F20"/>
          <w:spacing w:val="-4"/>
          <w:w w:val="110"/>
        </w:rPr>
        <w:t>we </w:t>
      </w:r>
      <w:r>
        <w:rPr>
          <w:color w:val="231F20"/>
          <w:w w:val="110"/>
        </w:rPr>
        <w:t>do </w:t>
      </w:r>
      <w:r>
        <w:rPr>
          <w:color w:val="231F20"/>
          <w:spacing w:val="-3"/>
          <w:w w:val="110"/>
        </w:rPr>
        <w:t>not </w:t>
      </w:r>
      <w:r>
        <w:rPr>
          <w:color w:val="231F20"/>
          <w:spacing w:val="-4"/>
          <w:w w:val="110"/>
        </w:rPr>
        <w:t>anticipate strong price pressures, </w:t>
      </w:r>
      <w:r>
        <w:rPr>
          <w:color w:val="231F20"/>
          <w:w w:val="110"/>
        </w:rPr>
        <w:t>as </w:t>
      </w:r>
      <w:r>
        <w:rPr>
          <w:color w:val="231F20"/>
          <w:spacing w:val="-4"/>
          <w:w w:val="110"/>
        </w:rPr>
        <w:t>outlined above. </w:t>
      </w:r>
      <w:r>
        <w:rPr>
          <w:color w:val="231F20"/>
          <w:w w:val="110"/>
        </w:rPr>
        <w:t>Our analysis suggests that core inflation is unlikely to reach the ECB’s target until wage growth increases.</w:t>
      </w:r>
    </w:p>
    <w:p>
      <w:pPr>
        <w:spacing w:after="0" w:line="261" w:lineRule="auto"/>
        <w:sectPr>
          <w:type w:val="continuous"/>
          <w:pgSz w:w="11910" w:h="16840"/>
          <w:pgMar w:top="600" w:bottom="280" w:left="0" w:right="0"/>
          <w:cols w:num="2" w:equalWidth="0">
            <w:col w:w="5706" w:space="40"/>
            <w:col w:w="6164"/>
          </w:cols>
        </w:sectPr>
      </w:pPr>
    </w:p>
    <w:p>
      <w:pPr>
        <w:pStyle w:val="BodyText"/>
        <w:rPr>
          <w:sz w:val="20"/>
        </w:rPr>
      </w:pPr>
    </w:p>
    <w:p>
      <w:pPr>
        <w:pStyle w:val="BodyText"/>
        <w:spacing w:before="4"/>
        <w:rPr>
          <w:sz w:val="26"/>
        </w:rPr>
      </w:pPr>
    </w:p>
    <w:p>
      <w:pPr>
        <w:pStyle w:val="BodyText"/>
        <w:spacing w:line="60" w:lineRule="exact"/>
        <w:ind w:left="1129"/>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59" w:right="0" w:firstLine="0"/>
        <w:jc w:val="left"/>
        <w:rPr>
          <w:sz w:val="14"/>
        </w:rPr>
      </w:pPr>
      <w:r>
        <w:rPr>
          <w:color w:val="808285"/>
          <w:w w:val="115"/>
          <w:sz w:val="14"/>
        </w:rPr>
        <w:t>FIGURE 1-12</w:t>
      </w:r>
    </w:p>
    <w:p>
      <w:pPr>
        <w:spacing w:line="249" w:lineRule="auto" w:before="33"/>
        <w:ind w:left="1159" w:right="2664" w:firstLine="0"/>
        <w:jc w:val="left"/>
        <w:rPr>
          <w:b/>
          <w:sz w:val="22"/>
        </w:rPr>
      </w:pPr>
      <w:r>
        <w:rPr>
          <w:b/>
          <w:color w:val="231F20"/>
          <w:w w:val="115"/>
          <w:sz w:val="22"/>
        </w:rPr>
        <w:t>European wage pressures are building, which will prompt the ECB to initiate a gradual hiking cycle</w:t>
      </w:r>
    </w:p>
    <w:p>
      <w:pPr>
        <w:pStyle w:val="ListParagraph"/>
        <w:numPr>
          <w:ilvl w:val="0"/>
          <w:numId w:val="9"/>
        </w:numPr>
        <w:tabs>
          <w:tab w:pos="1336" w:val="left" w:leader="none"/>
        </w:tabs>
        <w:spacing w:line="240" w:lineRule="auto" w:before="69" w:after="0"/>
        <w:ind w:left="1335" w:right="0" w:hanging="176"/>
        <w:jc w:val="left"/>
        <w:rPr>
          <w:sz w:val="17"/>
        </w:rPr>
      </w:pPr>
      <w:r>
        <w:rPr>
          <w:color w:val="231F20"/>
          <w:w w:val="110"/>
          <w:sz w:val="17"/>
        </w:rPr>
        <w:t>Drivers of euro-area wage</w:t>
      </w:r>
      <w:r>
        <w:rPr>
          <w:color w:val="231F20"/>
          <w:spacing w:val="3"/>
          <w:w w:val="110"/>
          <w:sz w:val="17"/>
        </w:rPr>
        <w:t> </w:t>
      </w:r>
      <w:r>
        <w:rPr>
          <w:color w:val="231F20"/>
          <w:w w:val="110"/>
          <w:sz w:val="17"/>
        </w:rPr>
        <w:t>growth</w:t>
      </w:r>
    </w:p>
    <w:p>
      <w:pPr>
        <w:spacing w:before="42"/>
        <w:ind w:left="1728" w:right="0" w:firstLine="0"/>
        <w:jc w:val="left"/>
        <w:rPr>
          <w:sz w:val="14"/>
        </w:rPr>
      </w:pPr>
      <w:r>
        <w:rPr/>
        <w:pict>
          <v:group style="position:absolute;margin-left:106.455299pt;margin-top:6.092631pt;width:430.85pt;height:170.55pt;mso-position-horizontal-relative:page;mso-position-vertical-relative:paragraph;z-index:3640" coordorigin="2129,122" coordsize="8617,3411">
            <v:line style="position:absolute" from="2207,122" to="2207,3456" stroked="true" strokeweight=".25pt" strokecolor="#231f20">
              <v:stroke dashstyle="solid"/>
            </v:line>
            <v:line style="position:absolute" from="2207,3452" to="2207,3532" stroked="true" strokeweight=".25pt" strokecolor="#231f20">
              <v:stroke dashstyle="solid"/>
            </v:line>
            <v:line style="position:absolute" from="6300,3452" to="6300,3532" stroked="true" strokeweight=".25pt" strokecolor="#231f20">
              <v:stroke dashstyle="solid"/>
            </v:line>
            <v:line style="position:absolute" from="8330,3452" to="8330,3532" stroked="true" strokeweight=".25pt" strokecolor="#231f20">
              <v:stroke dashstyle="solid"/>
            </v:line>
            <v:line style="position:absolute" from="10352,3452" to="10352,3532" stroked="true" strokeweight=".25pt" strokecolor="#231f20">
              <v:stroke dashstyle="solid"/>
            </v:line>
            <v:line style="position:absolute" from="4280,3452" to="4280,3532" stroked="true" strokeweight=".25pt" strokecolor="#231f20">
              <v:stroke dashstyle="solid"/>
            </v:line>
            <v:line style="position:absolute" from="2204,3453" to="10745,3453" stroked="true" strokeweight=".25pt" strokecolor="#231f20">
              <v:stroke dashstyle="solid"/>
            </v:line>
            <v:line style="position:absolute" from="2129,619" to="2209,619" stroked="true" strokeweight=".25pt" strokecolor="#231f20">
              <v:stroke dashstyle="solid"/>
            </v:line>
            <v:line style="position:absolute" from="2129,125" to="2209,125" stroked="true" strokeweight=".25pt" strokecolor="#231f20">
              <v:stroke dashstyle="solid"/>
            </v:line>
            <v:line style="position:absolute" from="2129,1092" to="2209,1092" stroked="true" strokeweight=".25pt" strokecolor="#231f20">
              <v:stroke dashstyle="solid"/>
            </v:line>
            <v:line style="position:absolute" from="2129,1552" to="2209,1552" stroked="true" strokeweight=".25pt" strokecolor="#231f20">
              <v:stroke dashstyle="solid"/>
            </v:line>
            <v:line style="position:absolute" from="2129,2023" to="2209,2023" stroked="true" strokeweight=".25pt" strokecolor="#231f20">
              <v:stroke dashstyle="solid"/>
            </v:line>
            <v:line style="position:absolute" from="2129,2497" to="2209,2497" stroked="true" strokeweight=".25pt" strokecolor="#231f20">
              <v:stroke dashstyle="solid"/>
            </v:line>
            <v:line style="position:absolute" from="2129,2966" to="2209,2966" stroked="true" strokeweight=".25pt" strokecolor="#231f20">
              <v:stroke dashstyle="solid"/>
            </v:line>
            <v:line style="position:absolute" from="2129,3453" to="2209,3453" stroked="true" strokeweight=".25pt" strokecolor="#231f20">
              <v:stroke dashstyle="solid"/>
            </v:line>
            <v:shape style="position:absolute;left:10389;top:1551;width:254;height:192" coordorigin="10390,1552" coordsize="254,192" path="m10644,1552l10644,1726m10390,1552l10390,1743e" filled="false" stroked="true" strokeweight="4.232pt" strokecolor="#fbbb88">
              <v:path arrowok="t"/>
              <v:stroke dashstyle="solid"/>
            </v:shape>
            <v:line style="position:absolute" from="10138,1552" to="10138,1809" stroked="true" strokeweight="4.057000pt" strokecolor="#fbbb88">
              <v:stroke dashstyle="solid"/>
            </v:line>
            <v:shape style="position:absolute;left:9631;top:1551;width:254;height:321" coordorigin="9631,1552" coordsize="254,321" path="m9885,1552l9885,1830m9631,1552l9631,1873e" filled="false" stroked="true" strokeweight="4.232pt" strokecolor="#fbbb88">
              <v:path arrowok="t"/>
              <v:stroke dashstyle="solid"/>
            </v:shape>
            <v:line style="position:absolute" from="9379,1552" to="9379,1898" stroked="true" strokeweight="4.057000pt" strokecolor="#fbbb88">
              <v:stroke dashstyle="solid"/>
            </v:line>
            <v:shape style="position:absolute;left:5589;top:1551;width:3538;height:636" coordorigin="5589,1552" coordsize="3538,636" path="m9127,1552l9127,1985m8873,1552l8873,2006m8623,1552l8623,2049m8369,1552l8369,2062m8115,1552l8115,2083m7864,1552l7864,2149m7611,1552l7611,2149m7357,1552l7357,2166m7106,1552l7106,2187m6852,1552l6852,2166m6598,1552l6598,2123m6348,1552l6348,2068m6094,1552l6094,2023m5840,1552l5840,1936m5589,1552l5589,1873e" filled="false" stroked="true" strokeweight="4.232pt" strokecolor="#fbbb88">
              <v:path arrowok="t"/>
              <v:stroke dashstyle="solid"/>
            </v:shape>
            <v:line style="position:absolute" from="5336,1552" to="5336,1798" stroked="true" strokeweight="4.233pt" strokecolor="#fbbb88">
              <v:stroke dashstyle="solid"/>
            </v:line>
            <v:line style="position:absolute" from="5083,1552" to="5083,1734" stroked="true" strokeweight="4.056pt" strokecolor="#fbbb88">
              <v:stroke dashstyle="solid"/>
            </v:line>
            <v:shape style="position:absolute;left:4577;top:1551;width:254;height:204" coordorigin="4577,1552" coordsize="254,204" path="m4831,1552l4831,1734m4577,1552l4577,1756e" filled="false" stroked="true" strokeweight="4.232pt" strokecolor="#fbbb88">
              <v:path arrowok="t"/>
              <v:stroke dashstyle="solid"/>
            </v:shape>
            <v:line style="position:absolute" from="4325,1552" to="4325,1783" stroked="true" strokeweight="4.056pt" strokecolor="#fbbb88">
              <v:stroke dashstyle="solid"/>
            </v:line>
            <v:line style="position:absolute" from="4073,1552" to="4073,1805" stroked="true" strokeweight="4.233pt" strokecolor="#fbbb88">
              <v:stroke dashstyle="solid"/>
            </v:line>
            <v:shape style="position:absolute;left:3314;top:1551;width:505;height:232" coordorigin="3315,1552" coordsize="505,232" path="m3819,1552l3819,1783m3568,1552l3568,1760m3315,1552l3315,1747e" filled="false" stroked="true" strokeweight="4.232pt" strokecolor="#fbbb88">
              <v:path arrowok="t"/>
              <v:stroke dashstyle="solid"/>
            </v:shape>
            <v:rect style="position:absolute;left:3018;top:1551;width:85;height:130" filled="true" fillcolor="#fbbb88" stroked="false">
              <v:fill type="solid"/>
            </v:rect>
            <v:shape style="position:absolute;left:2302;top:1230;width:254;height:321" coordorigin="2302,1231" coordsize="254,321" path="m2556,1335l2556,1552m2302,1231l2302,1552e" filled="false" stroked="true" strokeweight="4.232pt" strokecolor="#fbbb88">
              <v:path arrowok="t"/>
              <v:stroke dashstyle="solid"/>
            </v:shape>
            <v:shape style="position:absolute;left:10389;top:1152;width:254;height:400" coordorigin="10390,1152" coordsize="254,400" path="m10644,1193l10644,1552m10390,1152l10390,1552e" filled="false" stroked="true" strokeweight="4.232pt" strokecolor="#bbbdbf">
              <v:path arrowok="t"/>
              <v:stroke dashstyle="solid"/>
            </v:shape>
            <v:line style="position:absolute" from="10138,1199" to="10138,1552" stroked="true" strokeweight="4.057000pt" strokecolor="#bbbdbf">
              <v:stroke dashstyle="solid"/>
            </v:line>
            <v:shape style="position:absolute;left:9631;top:1271;width:254;height:281" coordorigin="9631,1271" coordsize="254,281" path="m9885,1271l9885,1552m9631,1375l9631,1552e" filled="false" stroked="true" strokeweight="4.232pt" strokecolor="#bbbdbf">
              <v:path arrowok="t"/>
              <v:stroke dashstyle="solid"/>
            </v:shape>
            <v:shape style="position:absolute;left:7314;top:1426;width:2106;height:126" coordorigin="7314,1426" coordsize="2106,126" path="m7399,1426l7314,1426,7314,1552,7399,1552,7399,1426m7653,1492l7568,1492,7568,1552,7653,1552,7653,1492m7907,1518l7822,1518,7822,1552,7907,1552,7907,1518m8157,1539l8073,1539,8073,1552,8157,1552,8157,1539m8411,1545l8326,1545,8326,1552,8411,1552,8411,1545m8665,1524l8580,1524,8580,1552,8665,1552,8665,1524m8915,1545l8831,1545,8831,1552,8915,1552,8915,1545m9169,1531l9085,1531,9085,1552,9169,1552,9169,1531m9420,1492l9339,1492,9339,1552,9420,1552,9420,1492e" filled="true" fillcolor="#bbbdbf" stroked="false">
              <v:path arrowok="t"/>
              <v:fill type="solid"/>
            </v:shape>
            <v:shape style="position:absolute;left:5589;top:950;width:1517;height:602" coordorigin="5589,951" coordsize="1517,602" path="m7106,1388l7106,1552m6852,1329l6852,1552m6598,1278l6598,1552m6348,1199l6348,1552m6094,1101l6094,1552m5840,1023l5840,1552m5589,951l5589,1552e" filled="false" stroked="true" strokeweight="4.232pt" strokecolor="#bbbdbf">
              <v:path arrowok="t"/>
              <v:stroke dashstyle="solid"/>
            </v:shape>
            <v:line style="position:absolute" from="5336,897" to="5336,1552" stroked="true" strokeweight="4.233pt" strokecolor="#bbbdbf">
              <v:stroke dashstyle="solid"/>
            </v:line>
            <v:line style="position:absolute" from="5083,859" to="5083,1552" stroked="true" strokeweight="4.056pt" strokecolor="#bbbdbf">
              <v:stroke dashstyle="solid"/>
            </v:line>
            <v:shape style="position:absolute;left:4577;top:833;width:254;height:719" coordorigin="4577,834" coordsize="254,719" path="m4831,846l4831,1552m4577,834l4577,1552e" filled="false" stroked="true" strokeweight="4.232pt" strokecolor="#bbbdbf">
              <v:path arrowok="t"/>
              <v:stroke dashstyle="solid"/>
            </v:shape>
            <v:line style="position:absolute" from="4325,846" to="4325,1552" stroked="true" strokeweight="4.056pt" strokecolor="#bbbdbf">
              <v:stroke dashstyle="solid"/>
            </v:line>
            <v:line style="position:absolute" from="4073,904" to="4073,1552" stroked="true" strokeweight="4.233pt" strokecolor="#bbbdbf">
              <v:stroke dashstyle="solid"/>
            </v:line>
            <v:shape style="position:absolute;left:2810;top:969;width:1009;height:583" coordorigin="2810,970" coordsize="1009,583" path="m3819,970l3819,1552m3568,1042l3568,1552m3315,1133l3315,1552m3061,1237l3061,1552m2810,1375l2810,1552e" filled="false" stroked="true" strokeweight="4.232pt" strokecolor="#bbbdbf">
              <v:path arrowok="t"/>
              <v:stroke dashstyle="solid"/>
            </v:shape>
            <v:shape style="position:absolute;left:2259;top:1152;width:339;height:183" coordorigin="2260,1152" coordsize="339,183" path="m2345,1152l2260,1152,2260,1231,2345,1231,2345,1152m2599,1250l2514,1250,2514,1335,2599,1335,2599,1250e" filled="true" fillcolor="#bbbdbf" stroked="false">
              <v:path arrowok="t"/>
              <v:fill type="solid"/>
            </v:shape>
            <v:shape style="position:absolute;left:10389;top:833;width:254;height:360" coordorigin="10390,834" coordsize="254,360" path="m10644,874l10644,1193m10390,834l10390,1152e" filled="false" stroked="true" strokeweight="4.232pt" strokecolor="#ffe493">
              <v:path arrowok="t"/>
              <v:stroke dashstyle="solid"/>
            </v:shape>
            <v:line style="position:absolute" from="10138,880" to="10138,1199" stroked="true" strokeweight="4.057000pt" strokecolor="#ffe493">
              <v:stroke dashstyle="solid"/>
            </v:line>
            <v:shape style="position:absolute;left:9631;top:950;width:254;height:425" coordorigin="9631,951" coordsize="254,425" path="m9885,951l9885,1271m9631,1057l9631,1375e" filled="false" stroked="true" strokeweight="4.232pt" strokecolor="#ffe493">
              <v:path arrowok="t"/>
              <v:stroke dashstyle="solid"/>
            </v:shape>
            <v:line style="position:absolute" from="9379,1174" to="9379,1492" stroked="true" strokeweight="4.057000pt" strokecolor="#ffe493">
              <v:stroke dashstyle="solid"/>
            </v:line>
            <v:shape style="position:absolute;left:5589;top:1035;width:3538;height:1146" coordorigin="5589,1035" coordsize="3538,1146" path="m9127,1390l9127,1531m8873,1405l8873,1545m8623,1384l8623,1524m8369,1405l8369,1545m8115,1378l8115,1539m7864,1358l7864,1518m7611,1333l7611,1492m7357,1267l7357,1426m7106,1225l7106,1388m6852,1165l6852,1329m6598,1112l6598,1278m6348,1035l6348,1199m6094,2023l6094,2181m5840,1936l5840,2096m5589,1873l5589,2030e" filled="false" stroked="true" strokeweight="4.232pt" strokecolor="#ffe493">
              <v:path arrowok="t"/>
              <v:stroke dashstyle="solid"/>
            </v:shape>
            <v:line style="position:absolute" from="5336,1798" to="5336,1958" stroked="true" strokeweight="4.233pt" strokecolor="#ffe493">
              <v:stroke dashstyle="solid"/>
            </v:line>
            <v:shape style="position:absolute;left:2259;top:831;width:2864;height:1080" coordorigin="2260,832" coordsize="2864,1080" path="m2345,1027l2260,1027,2260,1152,2345,1152,2345,1027m2599,1127l2514,1127,2514,1250,2599,1250,2599,1127m2852,1250l2768,1250,2768,1375,2852,1375,2852,1250m3103,1114l3018,1114,3018,1237,3103,1237,3103,1114m3357,1061l3272,1061,3272,1133,3357,1133,3357,1061m3611,970l3526,970,3526,1042,3611,1042,3611,970m3861,897l3777,897,3777,970,3861,970,3861,897m4115,832l4031,832,4031,904,4115,904,4115,832m4366,1783l4284,1783,4284,1911,4366,1911,4366,1783m4620,1756l4535,1756,4535,1883,4620,1883,4620,1756m4873,1734l4789,1734,4789,1862,4873,1862,4873,1734m5124,1734l5043,1734,5043,1862,5124,1862,5124,1734e" filled="true" fillcolor="#ffe493" stroked="false">
              <v:path arrowok="t"/>
              <v:fill type="solid"/>
            </v:shape>
            <v:line style="position:absolute" from="10644,619" to="10644,874" stroked="true" strokeweight="4.232pt" strokecolor="#a2cbec">
              <v:stroke dashstyle="solid"/>
            </v:line>
            <v:shape style="position:absolute;left:9338;top:791;width:1094;height:1139" coordorigin="9339,791" coordsize="1094,1139" path="m9420,1898l9339,1898,9339,1930,9420,1930,9420,1898m9674,944l9589,944,9589,1057,9674,1057,9674,944m9928,893l9843,893,9843,951,9928,951,9928,893m10178,1809l10097,1809,10097,1845,10178,1845,10178,1809m10432,791l10347,791,10347,834,10432,834,10432,791e" filled="true" fillcolor="#a2cbec" stroked="false">
              <v:path arrowok="t"/>
              <v:fill type="solid"/>
            </v:shape>
            <v:line style="position:absolute" from="9127,1212" to="9127,1390" stroked="true" strokeweight="4.232pt" strokecolor="#a2cbec">
              <v:stroke dashstyle="solid"/>
            </v:line>
            <v:rect style="position:absolute;left:8830;top:2006;width:85;height:71" filled="true" fillcolor="#a2cbec" stroked="false">
              <v:fill type="solid"/>
            </v:rect>
            <v:line style="position:absolute" from="8623,2049" to="8623,2191" stroked="true" strokeweight="4.232pt" strokecolor="#a2cbec">
              <v:stroke dashstyle="solid"/>
            </v:line>
            <v:rect style="position:absolute;left:8326;top:1324;width:85;height:81" filled="true" fillcolor="#a2cbec" stroked="false">
              <v:fill type="solid"/>
            </v:rect>
            <v:shape style="position:absolute;left:6852;top:914;width:1263;height:464" coordorigin="6852,914" coordsize="1263,464" path="m8115,1210l8115,1378m7864,1048l7864,1358m7611,955l7611,1333m7357,936l7357,1267m7106,914l7106,1225m6852,936l6852,1165e" filled="false" stroked="true" strokeweight="4.232pt" strokecolor="#a2cbec">
              <v:path arrowok="t"/>
              <v:stroke dashstyle="solid"/>
            </v:shape>
            <v:rect style="position:absolute;left:6555;top:2123;width:85;height:56" filled="true" fillcolor="#a2cbec" stroked="false">
              <v:fill type="solid"/>
            </v:rect>
            <v:shape style="position:absolute;left:5589;top:2029;width:759;height:825" coordorigin="5589,2030" coordsize="759,825" path="m6348,2068l6348,2446m6094,2181l6094,2854m5840,2096l5840,2837m5589,2030l5589,2814e" filled="false" stroked="true" strokeweight="4.232pt" strokecolor="#a2cbec">
              <v:path arrowok="t"/>
              <v:stroke dashstyle="solid"/>
            </v:shape>
            <v:line style="position:absolute" from="5336,1958" to="5336,2300" stroked="true" strokeweight="4.233pt" strokecolor="#a2cbec">
              <v:stroke dashstyle="solid"/>
            </v:line>
            <v:line style="position:absolute" from="5083,672" to="5083,859" stroked="true" strokeweight="4.056pt" strokecolor="#a2cbec">
              <v:stroke dashstyle="solid"/>
            </v:line>
            <v:shape style="position:absolute;left:4577;top:270;width:254;height:576" coordorigin="4577,271" coordsize="254,576" path="m4831,577l4831,846m4577,271l4577,834e" filled="false" stroked="true" strokeweight="4.232pt" strokecolor="#a2cbec">
              <v:path arrowok="t"/>
              <v:stroke dashstyle="solid"/>
            </v:shape>
            <v:line style="position:absolute" from="4325,623" to="4325,846" stroked="true" strokeweight="4.056pt" strokecolor="#a2cbec">
              <v:stroke dashstyle="solid"/>
            </v:line>
            <v:line style="position:absolute" from="4073,540" to="4073,832" stroked="true" strokeweight="4.233pt" strokecolor="#a2cbec">
              <v:stroke dashstyle="solid"/>
            </v:line>
            <v:shape style="position:absolute;left:3314;top:372;width:505;height:689" coordorigin="3315,373" coordsize="505,689" path="m3819,373l3819,897m3568,489l3568,970m3315,598l3315,1061e" filled="false" stroked="true" strokeweight="4.232pt" strokecolor="#a2cbec">
              <v:path arrowok="t"/>
              <v:stroke dashstyle="solid"/>
            </v:shape>
            <v:rect style="position:absolute;left:3018;top:1041;width:85;height:73" filled="true" fillcolor="#a2cbec" stroked="false">
              <v:fill type="solid"/>
            </v:rect>
            <v:shape style="position:absolute;left:2556;top:1551;width:254;height:396" coordorigin="2556,1552" coordsize="254,396" path="m2810,1552l2810,1947m2556,1552l2556,1881e" filled="false" stroked="true" strokeweight="4.232pt" strokecolor="#a2cbec">
              <v:path arrowok="t"/>
              <v:stroke dashstyle="solid"/>
            </v:shape>
            <v:rect style="position:absolute;left:2259;top:1551;width:85;height:49" filled="true" fillcolor="#a2cbec" stroked="false">
              <v:fill type="solid"/>
            </v:rect>
            <v:line style="position:absolute" from="2204,1552" to="10745,1552" stroked="true" strokeweight=".5pt" strokecolor="#231f20">
              <v:stroke dashstyle="solid"/>
            </v:line>
            <v:shape style="position:absolute;left:2302;top:604;width:8342;height:1800" coordorigin="2302,604" coordsize="8342,1800" path="m2302,1078l2556,1456,2810,1645,3061,1174,3315,793,3568,700,3819,604,4073,793,4327,982,4577,604,4831,889,5082,982,5336,1645,5589,2215,5840,2308,6094,2404,6348,1930,6598,1741,6852,1552,7106,1552,7357,1552,7610,1552,7864,1645,8115,1741,8369,1834,8623,2025,8873,1930,9127,1645,9381,1552,9631,1267,9885,1174,10136,1174,10390,982,10644,793e" filled="false" stroked="true" strokeweight="1.5pt" strokecolor="#00788a">
              <v:path arrowok="t"/>
              <v:stroke dashstyle="solid"/>
            </v:shape>
            <w10:wrap type="none"/>
          </v:group>
        </w:pict>
      </w:r>
      <w:r>
        <w:rPr>
          <w:color w:val="231F20"/>
          <w:w w:val="110"/>
          <w:sz w:val="14"/>
        </w:rPr>
        <w:t>1.5</w:t>
      </w:r>
    </w:p>
    <w:p>
      <w:pPr>
        <w:pStyle w:val="BodyText"/>
        <w:spacing w:before="7"/>
        <w:rPr>
          <w:sz w:val="16"/>
        </w:rPr>
      </w:pPr>
    </w:p>
    <w:p>
      <w:pPr>
        <w:spacing w:before="101"/>
        <w:ind w:left="1729" w:right="0" w:firstLine="0"/>
        <w:jc w:val="left"/>
        <w:rPr>
          <w:sz w:val="14"/>
        </w:rPr>
      </w:pPr>
      <w:r>
        <w:rPr/>
        <w:pict>
          <v:shape style="position:absolute;margin-left:59.845901pt;margin-top:.243128pt;width:18.4pt;height:117.4pt;mso-position-horizontal-relative:page;mso-position-vertical-relative:paragraph;z-index:3784" type="#_x0000_t202" filled="false" stroked="false">
            <v:textbox inset="0,0,0,0" style="layout-flow:vertical;mso-layout-flow-alt:bottom-to-top">
              <w:txbxContent>
                <w:p>
                  <w:pPr>
                    <w:spacing w:line="225" w:lineRule="auto" w:before="27"/>
                    <w:ind w:left="20" w:right="0" w:firstLine="26"/>
                    <w:jc w:val="left"/>
                    <w:rPr>
                      <w:sz w:val="14"/>
                    </w:rPr>
                  </w:pPr>
                  <w:r>
                    <w:rPr>
                      <w:color w:val="231F20"/>
                      <w:w w:val="115"/>
                      <w:sz w:val="14"/>
                    </w:rPr>
                    <w:t>Percentage point contributions to deviation from mean wage growth</w:t>
                  </w:r>
                </w:p>
              </w:txbxContent>
            </v:textbox>
            <w10:wrap type="none"/>
          </v:shape>
        </w:pict>
      </w:r>
      <w:r>
        <w:rPr>
          <w:color w:val="231F20"/>
          <w:w w:val="110"/>
          <w:sz w:val="14"/>
        </w:rPr>
        <w:t>1.0</w:t>
      </w:r>
    </w:p>
    <w:p>
      <w:pPr>
        <w:pStyle w:val="BodyText"/>
        <w:spacing w:before="6"/>
        <w:rPr>
          <w:sz w:val="16"/>
        </w:rPr>
      </w:pPr>
    </w:p>
    <w:p>
      <w:pPr>
        <w:spacing w:before="101"/>
        <w:ind w:left="1728" w:right="0" w:firstLine="0"/>
        <w:jc w:val="left"/>
        <w:rPr>
          <w:sz w:val="14"/>
        </w:rPr>
      </w:pPr>
      <w:r>
        <w:rPr>
          <w:color w:val="231F20"/>
          <w:w w:val="110"/>
          <w:sz w:val="14"/>
        </w:rPr>
        <w:t>0.5</w:t>
      </w:r>
    </w:p>
    <w:p>
      <w:pPr>
        <w:pStyle w:val="BodyText"/>
        <w:spacing w:before="6"/>
        <w:rPr>
          <w:sz w:val="16"/>
        </w:rPr>
      </w:pPr>
    </w:p>
    <w:p>
      <w:pPr>
        <w:spacing w:before="101"/>
        <w:ind w:left="1844" w:right="0" w:firstLine="0"/>
        <w:jc w:val="left"/>
        <w:rPr>
          <w:sz w:val="14"/>
        </w:rPr>
      </w:pPr>
      <w:r>
        <w:rPr>
          <w:color w:val="231F20"/>
          <w:w w:val="109"/>
          <w:sz w:val="14"/>
        </w:rPr>
        <w:t>0</w:t>
      </w:r>
    </w:p>
    <w:p>
      <w:pPr>
        <w:pStyle w:val="BodyText"/>
        <w:spacing w:before="7"/>
        <w:rPr>
          <w:sz w:val="16"/>
        </w:rPr>
      </w:pPr>
    </w:p>
    <w:p>
      <w:pPr>
        <w:spacing w:before="100"/>
        <w:ind w:left="1646" w:right="0" w:firstLine="0"/>
        <w:jc w:val="left"/>
        <w:rPr>
          <w:sz w:val="14"/>
        </w:rPr>
      </w:pPr>
      <w:r>
        <w:rPr>
          <w:color w:val="231F20"/>
          <w:spacing w:val="2"/>
          <w:w w:val="105"/>
          <w:sz w:val="14"/>
        </w:rPr>
        <w:t>–0.5</w:t>
      </w:r>
    </w:p>
    <w:p>
      <w:pPr>
        <w:pStyle w:val="BodyText"/>
        <w:spacing w:before="7"/>
        <w:rPr>
          <w:sz w:val="16"/>
        </w:rPr>
      </w:pPr>
    </w:p>
    <w:p>
      <w:pPr>
        <w:spacing w:before="101"/>
        <w:ind w:left="1662" w:right="0" w:firstLine="0"/>
        <w:jc w:val="left"/>
        <w:rPr>
          <w:sz w:val="14"/>
        </w:rPr>
      </w:pPr>
      <w:r>
        <w:rPr>
          <w:color w:val="231F20"/>
          <w:w w:val="105"/>
          <w:sz w:val="14"/>
        </w:rPr>
        <w:t>–1.0</w:t>
      </w:r>
    </w:p>
    <w:p>
      <w:pPr>
        <w:pStyle w:val="BodyText"/>
        <w:spacing w:before="6"/>
        <w:rPr>
          <w:sz w:val="16"/>
        </w:rPr>
      </w:pPr>
    </w:p>
    <w:p>
      <w:pPr>
        <w:spacing w:before="101"/>
        <w:ind w:left="1660" w:right="0" w:firstLine="0"/>
        <w:jc w:val="left"/>
        <w:rPr>
          <w:sz w:val="14"/>
        </w:rPr>
      </w:pPr>
      <w:r>
        <w:rPr>
          <w:color w:val="231F20"/>
          <w:w w:val="105"/>
          <w:sz w:val="14"/>
        </w:rPr>
        <w:t>–1.5</w:t>
      </w:r>
    </w:p>
    <w:p>
      <w:pPr>
        <w:pStyle w:val="BodyText"/>
        <w:spacing w:before="6"/>
        <w:rPr>
          <w:sz w:val="16"/>
        </w:rPr>
      </w:pPr>
    </w:p>
    <w:p>
      <w:pPr>
        <w:spacing w:before="101"/>
        <w:ind w:left="1650" w:right="0" w:firstLine="0"/>
        <w:jc w:val="left"/>
        <w:rPr>
          <w:sz w:val="14"/>
        </w:rPr>
      </w:pPr>
      <w:r>
        <w:rPr>
          <w:color w:val="231F20"/>
          <w:w w:val="105"/>
          <w:sz w:val="14"/>
        </w:rPr>
        <w:t>–2.0</w:t>
      </w:r>
    </w:p>
    <w:p>
      <w:pPr>
        <w:tabs>
          <w:tab w:pos="4142" w:val="left" w:leader="none"/>
          <w:tab w:pos="6064" w:val="left" w:leader="none"/>
          <w:tab w:pos="8106" w:val="left" w:leader="none"/>
          <w:tab w:pos="10127" w:val="left" w:leader="none"/>
        </w:tabs>
        <w:spacing w:before="36"/>
        <w:ind w:left="2041" w:right="0" w:firstLine="0"/>
        <w:jc w:val="left"/>
        <w:rPr>
          <w:sz w:val="14"/>
        </w:rPr>
      </w:pPr>
      <w:r>
        <w:rPr>
          <w:color w:val="231F20"/>
          <w:w w:val="110"/>
          <w:sz w:val="14"/>
        </w:rPr>
        <w:t>2010</w:t>
        <w:tab/>
        <w:t>2012</w:t>
        <w:tab/>
        <w:t>2014</w:t>
        <w:tab/>
        <w:t>2016</w:t>
        <w:tab/>
        <w:t>2018</w:t>
      </w:r>
    </w:p>
    <w:p>
      <w:pPr>
        <w:pStyle w:val="BodyText"/>
        <w:spacing w:before="2"/>
        <w:rPr>
          <w:sz w:val="13"/>
        </w:rPr>
      </w:pPr>
    </w:p>
    <w:p>
      <w:pPr>
        <w:spacing w:before="100"/>
        <w:ind w:left="2621" w:right="0" w:firstLine="0"/>
        <w:jc w:val="left"/>
        <w:rPr>
          <w:sz w:val="14"/>
        </w:rPr>
      </w:pPr>
      <w:r>
        <w:rPr/>
        <w:pict>
          <v:line style="position:absolute;mso-position-horizontal-relative:page;mso-position-vertical-relative:paragraph;z-index:3760" from="124.878601pt,9.673345pt" to="110.878601pt,9.673345pt" stroked="true" strokeweight="1pt" strokecolor="#00788a">
            <v:stroke dashstyle="solid"/>
            <w10:wrap type="none"/>
          </v:line>
        </w:pict>
      </w:r>
      <w:r>
        <w:rPr>
          <w:color w:val="231F20"/>
          <w:w w:val="115"/>
          <w:sz w:val="14"/>
        </w:rPr>
        <w:t>Compensation per employee</w:t>
      </w:r>
    </w:p>
    <w:p>
      <w:pPr>
        <w:spacing w:line="280" w:lineRule="auto" w:before="117"/>
        <w:ind w:left="2623" w:right="8478" w:firstLine="0"/>
        <w:jc w:val="both"/>
        <w:rPr>
          <w:sz w:val="14"/>
        </w:rPr>
      </w:pPr>
      <w:r>
        <w:rPr/>
        <w:pict>
          <v:rect style="position:absolute;margin-left:119.285004pt;margin-top:17.006634pt;width:6pt;height:6pt;mso-position-horizontal-relative:page;mso-position-vertical-relative:paragraph;z-index:3664" filled="true" fillcolor="#ffe493" stroked="false">
            <v:fill type="solid"/>
            <w10:wrap type="none"/>
          </v:rect>
        </w:pict>
      </w:r>
      <w:r>
        <w:rPr/>
        <w:pict>
          <v:rect style="position:absolute;margin-left:119.285004pt;margin-top:7.005633pt;width:6pt;height:6pt;mso-position-horizontal-relative:page;mso-position-vertical-relative:paragraph;z-index:3688" filled="true" fillcolor="#a2cbec" stroked="false">
            <v:fill type="solid"/>
            <w10:wrap type="none"/>
          </v:rect>
        </w:pict>
      </w:r>
      <w:r>
        <w:rPr/>
        <w:pict>
          <v:rect style="position:absolute;margin-left:119.285004pt;margin-top:27.006634pt;width:6pt;height:6pt;mso-position-horizontal-relative:page;mso-position-vertical-relative:paragraph;z-index:3712" filled="true" fillcolor="#bbbdbf" stroked="false">
            <v:fill type="solid"/>
            <w10:wrap type="none"/>
          </v:rect>
        </w:pict>
      </w:r>
      <w:r>
        <w:rPr>
          <w:color w:val="231F20"/>
          <w:w w:val="110"/>
          <w:sz w:val="14"/>
        </w:rPr>
        <w:t>Unexplained Productivity Past infation</w:t>
      </w:r>
    </w:p>
    <w:p>
      <w:pPr>
        <w:spacing w:before="0"/>
        <w:ind w:left="2623" w:right="0" w:firstLine="0"/>
        <w:jc w:val="both"/>
        <w:rPr>
          <w:sz w:val="14"/>
        </w:rPr>
      </w:pPr>
      <w:r>
        <w:rPr/>
        <w:pict>
          <v:rect style="position:absolute;margin-left:119.285004pt;margin-top:1.155642pt;width:6pt;height:6pt;mso-position-horizontal-relative:page;mso-position-vertical-relative:paragraph;z-index:3736" filled="true" fillcolor="#fbbb88" stroked="false">
            <v:fill type="solid"/>
            <w10:wrap type="none"/>
          </v:rect>
        </w:pict>
      </w:r>
      <w:r>
        <w:rPr>
          <w:color w:val="231F20"/>
          <w:w w:val="105"/>
          <w:sz w:val="14"/>
        </w:rPr>
        <w:t>Labor market slack (unemployment rate-NAIRU)</w:t>
      </w:r>
    </w:p>
    <w:p>
      <w:pPr>
        <w:pStyle w:val="BodyText"/>
        <w:spacing w:before="6"/>
        <w:rPr>
          <w:sz w:val="10"/>
        </w:rPr>
      </w:pPr>
    </w:p>
    <w:p>
      <w:pPr>
        <w:spacing w:line="235" w:lineRule="auto" w:before="109"/>
        <w:ind w:left="1159" w:right="1857" w:firstLine="0"/>
        <w:jc w:val="left"/>
        <w:rPr>
          <w:sz w:val="15"/>
        </w:rPr>
      </w:pPr>
      <w:r>
        <w:rPr>
          <w:color w:val="231F20"/>
          <w:spacing w:val="3"/>
          <w:w w:val="90"/>
          <w:sz w:val="15"/>
        </w:rPr>
        <w:t>Notes:</w:t>
      </w:r>
      <w:r>
        <w:rPr>
          <w:color w:val="231F20"/>
          <w:spacing w:val="-3"/>
          <w:w w:val="90"/>
          <w:sz w:val="15"/>
        </w:rPr>
        <w:t> </w:t>
      </w:r>
      <w:r>
        <w:rPr>
          <w:color w:val="231F20"/>
          <w:w w:val="90"/>
          <w:sz w:val="15"/>
        </w:rPr>
        <w:t>This</w:t>
      </w:r>
      <w:r>
        <w:rPr>
          <w:color w:val="231F20"/>
          <w:spacing w:val="-2"/>
          <w:w w:val="90"/>
          <w:sz w:val="15"/>
        </w:rPr>
        <w:t> </w:t>
      </w:r>
      <w:r>
        <w:rPr>
          <w:color w:val="231F20"/>
          <w:w w:val="90"/>
          <w:sz w:val="15"/>
        </w:rPr>
        <w:t>decomposition</w:t>
      </w:r>
      <w:r>
        <w:rPr>
          <w:color w:val="231F20"/>
          <w:spacing w:val="-2"/>
          <w:w w:val="90"/>
          <w:sz w:val="15"/>
        </w:rPr>
        <w:t> </w:t>
      </w:r>
      <w:r>
        <w:rPr>
          <w:color w:val="231F20"/>
          <w:w w:val="90"/>
          <w:sz w:val="15"/>
        </w:rPr>
        <w:t>has</w:t>
      </w:r>
      <w:r>
        <w:rPr>
          <w:color w:val="231F20"/>
          <w:spacing w:val="-2"/>
          <w:w w:val="90"/>
          <w:sz w:val="15"/>
        </w:rPr>
        <w:t> </w:t>
      </w:r>
      <w:r>
        <w:rPr>
          <w:color w:val="231F20"/>
          <w:w w:val="90"/>
          <w:sz w:val="15"/>
        </w:rPr>
        <w:t>been</w:t>
      </w:r>
      <w:r>
        <w:rPr>
          <w:color w:val="231F20"/>
          <w:spacing w:val="-2"/>
          <w:w w:val="90"/>
          <w:sz w:val="15"/>
        </w:rPr>
        <w:t> </w:t>
      </w:r>
      <w:r>
        <w:rPr>
          <w:color w:val="231F20"/>
          <w:w w:val="90"/>
          <w:sz w:val="15"/>
        </w:rPr>
        <w:t>derived</w:t>
      </w:r>
      <w:r>
        <w:rPr>
          <w:color w:val="231F20"/>
          <w:spacing w:val="-2"/>
          <w:w w:val="90"/>
          <w:sz w:val="15"/>
        </w:rPr>
        <w:t> </w:t>
      </w:r>
      <w:r>
        <w:rPr>
          <w:color w:val="231F20"/>
          <w:w w:val="90"/>
          <w:sz w:val="15"/>
        </w:rPr>
        <w:t>from</w:t>
      </w:r>
      <w:r>
        <w:rPr>
          <w:color w:val="231F20"/>
          <w:spacing w:val="-2"/>
          <w:w w:val="90"/>
          <w:sz w:val="15"/>
        </w:rPr>
        <w:t> </w:t>
      </w:r>
      <w:r>
        <w:rPr>
          <w:color w:val="231F20"/>
          <w:w w:val="90"/>
          <w:sz w:val="15"/>
        </w:rPr>
        <w:t>an</w:t>
      </w:r>
      <w:r>
        <w:rPr>
          <w:color w:val="231F20"/>
          <w:spacing w:val="-2"/>
          <w:w w:val="90"/>
          <w:sz w:val="15"/>
        </w:rPr>
        <w:t> </w:t>
      </w:r>
      <w:r>
        <w:rPr>
          <w:color w:val="231F20"/>
          <w:w w:val="90"/>
          <w:sz w:val="15"/>
        </w:rPr>
        <w:t>OLS</w:t>
      </w:r>
      <w:r>
        <w:rPr>
          <w:color w:val="231F20"/>
          <w:spacing w:val="-2"/>
          <w:w w:val="90"/>
          <w:sz w:val="15"/>
        </w:rPr>
        <w:t> </w:t>
      </w:r>
      <w:r>
        <w:rPr>
          <w:color w:val="231F20"/>
          <w:w w:val="90"/>
          <w:sz w:val="15"/>
        </w:rPr>
        <w:t>regression</w:t>
      </w:r>
      <w:r>
        <w:rPr>
          <w:color w:val="231F20"/>
          <w:spacing w:val="-2"/>
          <w:w w:val="90"/>
          <w:sz w:val="15"/>
        </w:rPr>
        <w:t> </w:t>
      </w:r>
      <w:r>
        <w:rPr>
          <w:color w:val="231F20"/>
          <w:w w:val="90"/>
          <w:sz w:val="15"/>
        </w:rPr>
        <w:t>of</w:t>
      </w:r>
      <w:r>
        <w:rPr>
          <w:color w:val="231F20"/>
          <w:spacing w:val="-2"/>
          <w:w w:val="90"/>
          <w:sz w:val="15"/>
        </w:rPr>
        <w:t> </w:t>
      </w:r>
      <w:r>
        <w:rPr>
          <w:color w:val="231F20"/>
          <w:w w:val="90"/>
          <w:sz w:val="15"/>
        </w:rPr>
        <w:t>compensation</w:t>
      </w:r>
      <w:r>
        <w:rPr>
          <w:color w:val="231F20"/>
          <w:spacing w:val="-2"/>
          <w:w w:val="90"/>
          <w:sz w:val="15"/>
        </w:rPr>
        <w:t> </w:t>
      </w:r>
      <w:r>
        <w:rPr>
          <w:color w:val="231F20"/>
          <w:w w:val="90"/>
          <w:sz w:val="15"/>
        </w:rPr>
        <w:t>per</w:t>
      </w:r>
      <w:r>
        <w:rPr>
          <w:color w:val="231F20"/>
          <w:spacing w:val="-2"/>
          <w:w w:val="90"/>
          <w:sz w:val="15"/>
        </w:rPr>
        <w:t> </w:t>
      </w:r>
      <w:r>
        <w:rPr>
          <w:color w:val="231F20"/>
          <w:w w:val="90"/>
          <w:sz w:val="15"/>
        </w:rPr>
        <w:t>employee</w:t>
      </w:r>
      <w:r>
        <w:rPr>
          <w:color w:val="231F20"/>
          <w:spacing w:val="-2"/>
          <w:w w:val="90"/>
          <w:sz w:val="15"/>
        </w:rPr>
        <w:t> </w:t>
      </w:r>
      <w:r>
        <w:rPr>
          <w:color w:val="231F20"/>
          <w:w w:val="90"/>
          <w:sz w:val="15"/>
        </w:rPr>
        <w:t>on</w:t>
      </w:r>
      <w:r>
        <w:rPr>
          <w:color w:val="231F20"/>
          <w:spacing w:val="-2"/>
          <w:w w:val="90"/>
          <w:sz w:val="15"/>
        </w:rPr>
        <w:t> </w:t>
      </w:r>
      <w:r>
        <w:rPr>
          <w:color w:val="231F20"/>
          <w:w w:val="90"/>
          <w:sz w:val="15"/>
        </w:rPr>
        <w:t>productivity</w:t>
      </w:r>
      <w:r>
        <w:rPr>
          <w:color w:val="231F20"/>
          <w:spacing w:val="-2"/>
          <w:w w:val="90"/>
          <w:sz w:val="15"/>
        </w:rPr>
        <w:t> </w:t>
      </w:r>
      <w:r>
        <w:rPr>
          <w:color w:val="231F20"/>
          <w:w w:val="90"/>
          <w:sz w:val="15"/>
        </w:rPr>
        <w:t>growth,</w:t>
      </w:r>
      <w:r>
        <w:rPr>
          <w:color w:val="231F20"/>
          <w:spacing w:val="-2"/>
          <w:w w:val="90"/>
          <w:sz w:val="15"/>
        </w:rPr>
        <w:t> </w:t>
      </w:r>
      <w:r>
        <w:rPr>
          <w:color w:val="231F20"/>
          <w:w w:val="90"/>
          <w:sz w:val="15"/>
        </w:rPr>
        <w:t>past</w:t>
      </w:r>
      <w:r>
        <w:rPr>
          <w:color w:val="231F20"/>
          <w:spacing w:val="-2"/>
          <w:w w:val="90"/>
          <w:sz w:val="15"/>
        </w:rPr>
        <w:t> </w:t>
      </w:r>
      <w:r>
        <w:rPr>
          <w:color w:val="231F20"/>
          <w:w w:val="90"/>
          <w:sz w:val="15"/>
        </w:rPr>
        <w:t>inflation,</w:t>
      </w:r>
      <w:r>
        <w:rPr>
          <w:color w:val="231F20"/>
          <w:spacing w:val="-2"/>
          <w:w w:val="90"/>
          <w:sz w:val="15"/>
        </w:rPr>
        <w:t> </w:t>
      </w:r>
      <w:r>
        <w:rPr>
          <w:color w:val="231F20"/>
          <w:w w:val="90"/>
          <w:sz w:val="15"/>
        </w:rPr>
        <w:t>and</w:t>
      </w:r>
      <w:r>
        <w:rPr>
          <w:color w:val="231F20"/>
          <w:spacing w:val="-2"/>
          <w:w w:val="90"/>
          <w:sz w:val="15"/>
        </w:rPr>
        <w:t> </w:t>
      </w:r>
      <w:r>
        <w:rPr>
          <w:color w:val="231F20"/>
          <w:w w:val="90"/>
          <w:sz w:val="15"/>
        </w:rPr>
        <w:t>labor</w:t>
      </w:r>
      <w:r>
        <w:rPr>
          <w:color w:val="231F20"/>
          <w:spacing w:val="-2"/>
          <w:w w:val="90"/>
          <w:sz w:val="15"/>
        </w:rPr>
        <w:t> </w:t>
      </w:r>
      <w:r>
        <w:rPr>
          <w:color w:val="231F20"/>
          <w:w w:val="90"/>
          <w:sz w:val="15"/>
        </w:rPr>
        <w:t>market</w:t>
      </w:r>
      <w:r>
        <w:rPr>
          <w:color w:val="231F20"/>
          <w:spacing w:val="-2"/>
          <w:w w:val="90"/>
          <w:sz w:val="15"/>
        </w:rPr>
        <w:t> </w:t>
      </w:r>
      <w:r>
        <w:rPr>
          <w:color w:val="231F20"/>
          <w:w w:val="90"/>
          <w:sz w:val="15"/>
        </w:rPr>
        <w:t>slack. The</w:t>
      </w:r>
      <w:r>
        <w:rPr>
          <w:color w:val="231F20"/>
          <w:spacing w:val="-7"/>
          <w:w w:val="90"/>
          <w:sz w:val="15"/>
        </w:rPr>
        <w:t> </w:t>
      </w:r>
      <w:r>
        <w:rPr>
          <w:color w:val="231F20"/>
          <w:w w:val="90"/>
          <w:sz w:val="15"/>
        </w:rPr>
        <w:t>nonaccelerating</w:t>
      </w:r>
      <w:r>
        <w:rPr>
          <w:color w:val="231F20"/>
          <w:spacing w:val="-7"/>
          <w:w w:val="90"/>
          <w:sz w:val="15"/>
        </w:rPr>
        <w:t> </w:t>
      </w:r>
      <w:r>
        <w:rPr>
          <w:color w:val="231F20"/>
          <w:w w:val="90"/>
          <w:sz w:val="15"/>
        </w:rPr>
        <w:t>inflation</w:t>
      </w:r>
      <w:r>
        <w:rPr>
          <w:color w:val="231F20"/>
          <w:spacing w:val="-7"/>
          <w:w w:val="90"/>
          <w:sz w:val="15"/>
        </w:rPr>
        <w:t> </w:t>
      </w:r>
      <w:r>
        <w:rPr>
          <w:color w:val="231F20"/>
          <w:w w:val="90"/>
          <w:sz w:val="15"/>
        </w:rPr>
        <w:t>rate</w:t>
      </w:r>
      <w:r>
        <w:rPr>
          <w:color w:val="231F20"/>
          <w:spacing w:val="-7"/>
          <w:w w:val="90"/>
          <w:sz w:val="15"/>
        </w:rPr>
        <w:t> </w:t>
      </w:r>
      <w:r>
        <w:rPr>
          <w:color w:val="231F20"/>
          <w:w w:val="90"/>
          <w:sz w:val="15"/>
        </w:rPr>
        <w:t>of</w:t>
      </w:r>
      <w:r>
        <w:rPr>
          <w:color w:val="231F20"/>
          <w:spacing w:val="-7"/>
          <w:w w:val="90"/>
          <w:sz w:val="15"/>
        </w:rPr>
        <w:t> </w:t>
      </w:r>
      <w:r>
        <w:rPr>
          <w:color w:val="231F20"/>
          <w:w w:val="90"/>
          <w:sz w:val="15"/>
        </w:rPr>
        <w:t>unemployment</w:t>
      </w:r>
      <w:r>
        <w:rPr>
          <w:color w:val="231F20"/>
          <w:spacing w:val="-7"/>
          <w:w w:val="90"/>
          <w:sz w:val="15"/>
        </w:rPr>
        <w:t> </w:t>
      </w:r>
      <w:r>
        <w:rPr>
          <w:color w:val="231F20"/>
          <w:w w:val="90"/>
          <w:sz w:val="15"/>
        </w:rPr>
        <w:t>(NAIRU)</w:t>
      </w:r>
      <w:r>
        <w:rPr>
          <w:color w:val="231F20"/>
          <w:spacing w:val="-6"/>
          <w:w w:val="90"/>
          <w:sz w:val="15"/>
        </w:rPr>
        <w:t> </w:t>
      </w:r>
      <w:r>
        <w:rPr>
          <w:color w:val="231F20"/>
          <w:w w:val="90"/>
          <w:sz w:val="15"/>
        </w:rPr>
        <w:t>is</w:t>
      </w:r>
      <w:r>
        <w:rPr>
          <w:color w:val="231F20"/>
          <w:spacing w:val="-7"/>
          <w:w w:val="90"/>
          <w:sz w:val="15"/>
        </w:rPr>
        <w:t> </w:t>
      </w:r>
      <w:r>
        <w:rPr>
          <w:color w:val="231F20"/>
          <w:w w:val="90"/>
          <w:sz w:val="15"/>
        </w:rPr>
        <w:t>derived</w:t>
      </w:r>
      <w:r>
        <w:rPr>
          <w:color w:val="231F20"/>
          <w:spacing w:val="-7"/>
          <w:w w:val="90"/>
          <w:sz w:val="15"/>
        </w:rPr>
        <w:t> </w:t>
      </w:r>
      <w:r>
        <w:rPr>
          <w:color w:val="231F20"/>
          <w:w w:val="90"/>
          <w:sz w:val="15"/>
        </w:rPr>
        <w:t>from</w:t>
      </w:r>
      <w:r>
        <w:rPr>
          <w:color w:val="231F20"/>
          <w:spacing w:val="-7"/>
          <w:w w:val="90"/>
          <w:sz w:val="15"/>
        </w:rPr>
        <w:t> </w:t>
      </w:r>
      <w:r>
        <w:rPr>
          <w:color w:val="231F20"/>
          <w:w w:val="90"/>
          <w:sz w:val="15"/>
        </w:rPr>
        <w:t>the</w:t>
      </w:r>
      <w:r>
        <w:rPr>
          <w:color w:val="231F20"/>
          <w:spacing w:val="-7"/>
          <w:w w:val="90"/>
          <w:sz w:val="15"/>
        </w:rPr>
        <w:t> </w:t>
      </w:r>
      <w:r>
        <w:rPr>
          <w:color w:val="231F20"/>
          <w:w w:val="90"/>
          <w:sz w:val="15"/>
        </w:rPr>
        <w:t>estimate</w:t>
      </w:r>
      <w:r>
        <w:rPr>
          <w:color w:val="231F20"/>
          <w:spacing w:val="-7"/>
          <w:w w:val="90"/>
          <w:sz w:val="15"/>
        </w:rPr>
        <w:t> </w:t>
      </w:r>
      <w:r>
        <w:rPr>
          <w:color w:val="231F20"/>
          <w:w w:val="90"/>
          <w:sz w:val="15"/>
        </w:rPr>
        <w:t>by</w:t>
      </w:r>
      <w:r>
        <w:rPr>
          <w:color w:val="231F20"/>
          <w:spacing w:val="-6"/>
          <w:w w:val="90"/>
          <w:sz w:val="15"/>
        </w:rPr>
        <w:t> </w:t>
      </w:r>
      <w:r>
        <w:rPr>
          <w:color w:val="231F20"/>
          <w:w w:val="90"/>
          <w:sz w:val="15"/>
        </w:rPr>
        <w:t>the</w:t>
      </w:r>
      <w:r>
        <w:rPr>
          <w:color w:val="231F20"/>
          <w:spacing w:val="-7"/>
          <w:w w:val="90"/>
          <w:sz w:val="15"/>
        </w:rPr>
        <w:t> </w:t>
      </w:r>
      <w:r>
        <w:rPr>
          <w:color w:val="231F20"/>
          <w:w w:val="90"/>
          <w:sz w:val="15"/>
        </w:rPr>
        <w:t>Organisation</w:t>
      </w:r>
      <w:r>
        <w:rPr>
          <w:color w:val="231F20"/>
          <w:spacing w:val="-7"/>
          <w:w w:val="90"/>
          <w:sz w:val="15"/>
        </w:rPr>
        <w:t> </w:t>
      </w:r>
      <w:r>
        <w:rPr>
          <w:color w:val="231F20"/>
          <w:w w:val="90"/>
          <w:sz w:val="15"/>
        </w:rPr>
        <w:t>for</w:t>
      </w:r>
      <w:r>
        <w:rPr>
          <w:color w:val="231F20"/>
          <w:spacing w:val="-7"/>
          <w:w w:val="90"/>
          <w:sz w:val="15"/>
        </w:rPr>
        <w:t> </w:t>
      </w:r>
      <w:r>
        <w:rPr>
          <w:color w:val="231F20"/>
          <w:w w:val="90"/>
          <w:sz w:val="15"/>
        </w:rPr>
        <w:t>Economic</w:t>
      </w:r>
      <w:r>
        <w:rPr>
          <w:color w:val="231F20"/>
          <w:spacing w:val="-7"/>
          <w:w w:val="90"/>
          <w:sz w:val="15"/>
        </w:rPr>
        <w:t> </w:t>
      </w:r>
      <w:r>
        <w:rPr>
          <w:color w:val="231F20"/>
          <w:w w:val="90"/>
          <w:sz w:val="15"/>
        </w:rPr>
        <w:t>Co-operation</w:t>
      </w:r>
      <w:r>
        <w:rPr>
          <w:color w:val="231F20"/>
          <w:spacing w:val="-7"/>
          <w:w w:val="90"/>
          <w:sz w:val="15"/>
        </w:rPr>
        <w:t> </w:t>
      </w:r>
      <w:r>
        <w:rPr>
          <w:color w:val="231F20"/>
          <w:w w:val="90"/>
          <w:sz w:val="15"/>
        </w:rPr>
        <w:t>and</w:t>
      </w:r>
      <w:r>
        <w:rPr>
          <w:color w:val="231F20"/>
          <w:spacing w:val="-6"/>
          <w:w w:val="90"/>
          <w:sz w:val="15"/>
        </w:rPr>
        <w:t> </w:t>
      </w:r>
      <w:r>
        <w:rPr>
          <w:color w:val="231F20"/>
          <w:w w:val="90"/>
          <w:sz w:val="15"/>
        </w:rPr>
        <w:t>Development</w:t>
      </w:r>
      <w:r>
        <w:rPr>
          <w:color w:val="231F20"/>
          <w:spacing w:val="-7"/>
          <w:w w:val="90"/>
          <w:sz w:val="15"/>
        </w:rPr>
        <w:t> </w:t>
      </w:r>
      <w:r>
        <w:rPr>
          <w:color w:val="231F20"/>
          <w:w w:val="90"/>
          <w:sz w:val="15"/>
        </w:rPr>
        <w:t>(OECD).</w:t>
      </w:r>
    </w:p>
    <w:p>
      <w:pPr>
        <w:spacing w:before="38"/>
        <w:ind w:left="1159" w:right="0" w:firstLine="0"/>
        <w:jc w:val="left"/>
        <w:rPr>
          <w:sz w:val="15"/>
        </w:rPr>
      </w:pPr>
      <w:r>
        <w:rPr>
          <w:color w:val="231F20"/>
          <w:sz w:val="15"/>
        </w:rPr>
        <w:t>Source: Vanguard calculations, based on data from Eurostat and the OECD.</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footerReference w:type="default" r:id="rId66"/>
          <w:footerReference w:type="even" r:id="rId67"/>
          <w:pgSz w:w="11910" w:h="16840"/>
          <w:pgMar w:footer="373" w:header="0" w:top="1580" w:bottom="560" w:left="0" w:right="0"/>
          <w:pgNumType w:start="21"/>
        </w:sectPr>
      </w:pPr>
    </w:p>
    <w:p>
      <w:pPr>
        <w:pStyle w:val="BodyText"/>
        <w:rPr>
          <w:sz w:val="16"/>
        </w:rPr>
      </w:pPr>
    </w:p>
    <w:p>
      <w:pPr>
        <w:pStyle w:val="BodyText"/>
        <w:spacing w:before="10"/>
        <w:rPr>
          <w:sz w:val="23"/>
        </w:rPr>
      </w:pPr>
    </w:p>
    <w:p>
      <w:pPr>
        <w:spacing w:before="0"/>
        <w:ind w:left="1160" w:right="0" w:firstLine="0"/>
        <w:jc w:val="left"/>
        <w:rPr>
          <w:sz w:val="14"/>
        </w:rPr>
      </w:pPr>
      <w:r>
        <w:rPr>
          <w:color w:val="808285"/>
          <w:w w:val="115"/>
          <w:sz w:val="14"/>
        </w:rPr>
        <w:t>FIGURE I-12 (continued)</w:t>
      </w:r>
    </w:p>
    <w:p>
      <w:pPr>
        <w:pStyle w:val="ListParagraph"/>
        <w:numPr>
          <w:ilvl w:val="0"/>
          <w:numId w:val="9"/>
        </w:numPr>
        <w:tabs>
          <w:tab w:pos="1347" w:val="left" w:leader="none"/>
        </w:tabs>
        <w:spacing w:line="278" w:lineRule="auto" w:before="41" w:after="0"/>
        <w:ind w:left="1160" w:right="38" w:firstLine="0"/>
        <w:jc w:val="left"/>
        <w:rPr>
          <w:sz w:val="17"/>
        </w:rPr>
      </w:pPr>
      <w:r>
        <w:rPr>
          <w:color w:val="231F20"/>
          <w:w w:val="110"/>
          <w:sz w:val="17"/>
        </w:rPr>
        <w:t>ECB rate view (versus forward curve and economists’</w:t>
      </w:r>
      <w:r>
        <w:rPr>
          <w:color w:val="231F20"/>
          <w:spacing w:val="4"/>
          <w:w w:val="110"/>
          <w:sz w:val="17"/>
        </w:rPr>
        <w:t> </w:t>
      </w:r>
      <w:r>
        <w:rPr>
          <w:color w:val="231F20"/>
          <w:w w:val="110"/>
          <w:sz w:val="17"/>
        </w:rPr>
        <w:t>forecast)</w:t>
      </w:r>
    </w:p>
    <w:p>
      <w:pPr>
        <w:pStyle w:val="BodyText"/>
        <w:spacing w:before="12"/>
        <w:rPr>
          <w:sz w:val="20"/>
        </w:rPr>
      </w:pPr>
      <w:r>
        <w:rPr/>
        <w:br w:type="column"/>
      </w:r>
      <w:r>
        <w:rPr>
          <w:sz w:val="20"/>
        </w:rPr>
      </w:r>
    </w:p>
    <w:p>
      <w:pPr>
        <w:pStyle w:val="BodyText"/>
        <w:spacing w:line="261" w:lineRule="auto"/>
        <w:ind w:left="1160" w:right="1333"/>
      </w:pPr>
      <w:r>
        <w:rPr>
          <w:color w:val="231F20"/>
          <w:w w:val="110"/>
        </w:rPr>
        <w:t>effectively falls out of the EU with no backstop. Such  a</w:t>
      </w:r>
      <w:r>
        <w:rPr>
          <w:color w:val="231F20"/>
          <w:spacing w:val="-7"/>
          <w:w w:val="110"/>
        </w:rPr>
        <w:t> </w:t>
      </w:r>
      <w:r>
        <w:rPr>
          <w:color w:val="231F20"/>
          <w:w w:val="110"/>
        </w:rPr>
        <w:t>scenario</w:t>
      </w:r>
      <w:r>
        <w:rPr>
          <w:color w:val="231F20"/>
          <w:spacing w:val="-7"/>
          <w:w w:val="110"/>
        </w:rPr>
        <w:t> </w:t>
      </w:r>
      <w:r>
        <w:rPr>
          <w:color w:val="231F20"/>
          <w:w w:val="110"/>
        </w:rPr>
        <w:t>could</w:t>
      </w:r>
      <w:r>
        <w:rPr>
          <w:color w:val="231F20"/>
          <w:spacing w:val="-7"/>
          <w:w w:val="110"/>
        </w:rPr>
        <w:t> </w:t>
      </w:r>
      <w:r>
        <w:rPr>
          <w:color w:val="231F20"/>
          <w:w w:val="110"/>
        </w:rPr>
        <w:t>be</w:t>
      </w:r>
      <w:r>
        <w:rPr>
          <w:color w:val="231F20"/>
          <w:spacing w:val="-6"/>
          <w:w w:val="110"/>
        </w:rPr>
        <w:t> </w:t>
      </w:r>
      <w:r>
        <w:rPr>
          <w:color w:val="231F20"/>
          <w:w w:val="110"/>
        </w:rPr>
        <w:t>chaotic</w:t>
      </w:r>
      <w:r>
        <w:rPr>
          <w:color w:val="231F20"/>
          <w:spacing w:val="-7"/>
          <w:w w:val="110"/>
        </w:rPr>
        <w:t> </w:t>
      </w:r>
      <w:r>
        <w:rPr>
          <w:color w:val="231F20"/>
          <w:w w:val="110"/>
        </w:rPr>
        <w:t>in</w:t>
      </w:r>
      <w:r>
        <w:rPr>
          <w:color w:val="231F20"/>
          <w:spacing w:val="-7"/>
          <w:w w:val="110"/>
        </w:rPr>
        <w:t> </w:t>
      </w:r>
      <w:r>
        <w:rPr>
          <w:color w:val="231F20"/>
          <w:w w:val="110"/>
        </w:rPr>
        <w:t>the</w:t>
      </w:r>
      <w:r>
        <w:rPr>
          <w:color w:val="231F20"/>
          <w:spacing w:val="-7"/>
          <w:w w:val="110"/>
        </w:rPr>
        <w:t> </w:t>
      </w:r>
      <w:r>
        <w:rPr>
          <w:color w:val="231F20"/>
          <w:w w:val="110"/>
        </w:rPr>
        <w:t>short</w:t>
      </w:r>
      <w:r>
        <w:rPr>
          <w:color w:val="231F20"/>
          <w:spacing w:val="-6"/>
          <w:w w:val="110"/>
        </w:rPr>
        <w:t> </w:t>
      </w:r>
      <w:r>
        <w:rPr>
          <w:color w:val="231F20"/>
          <w:w w:val="110"/>
        </w:rPr>
        <w:t>run,</w:t>
      </w:r>
      <w:r>
        <w:rPr>
          <w:color w:val="231F20"/>
          <w:spacing w:val="-7"/>
          <w:w w:val="110"/>
        </w:rPr>
        <w:t> </w:t>
      </w:r>
      <w:r>
        <w:rPr>
          <w:color w:val="231F20"/>
          <w:w w:val="110"/>
        </w:rPr>
        <w:t>depending</w:t>
      </w:r>
    </w:p>
    <w:p>
      <w:pPr>
        <w:pStyle w:val="BodyText"/>
        <w:spacing w:line="261" w:lineRule="auto" w:before="1"/>
        <w:ind w:left="1160" w:right="608"/>
      </w:pPr>
      <w:r>
        <w:rPr/>
        <w:pict>
          <v:line style="position:absolute;mso-position-horizontal-relative:page;mso-position-vertical-relative:paragraph;z-index:3880" from="58.003201pt,-20.396544pt" to="287.503201pt,-20.396544pt" stroked="true" strokeweight="3pt" strokecolor="#bad9df">
            <v:stroke dashstyle="solid"/>
            <w10:wrap type="none"/>
          </v:line>
        </w:pict>
      </w:r>
      <w:r>
        <w:rPr>
          <w:color w:val="231F20"/>
          <w:w w:val="110"/>
        </w:rPr>
        <w:t>on what sort of safety net the government puts in place, leading to sharply lower growth and possibly a recession.</w:t>
      </w:r>
    </w:p>
    <w:p>
      <w:pPr>
        <w:spacing w:after="0" w:line="261" w:lineRule="auto"/>
        <w:sectPr>
          <w:type w:val="continuous"/>
          <w:pgSz w:w="11910" w:h="16840"/>
          <w:pgMar w:top="600" w:bottom="280" w:left="0" w:right="0"/>
          <w:cols w:num="2" w:equalWidth="0">
            <w:col w:w="4153" w:space="890"/>
            <w:col w:w="6867"/>
          </w:cols>
        </w:sectPr>
      </w:pPr>
    </w:p>
    <w:p>
      <w:pPr>
        <w:pStyle w:val="BodyText"/>
        <w:spacing w:before="4"/>
        <w:rPr>
          <w:sz w:val="11"/>
        </w:rPr>
      </w:pPr>
    </w:p>
    <w:p>
      <w:pPr>
        <w:spacing w:after="0"/>
        <w:rPr>
          <w:sz w:val="11"/>
        </w:rPr>
        <w:sectPr>
          <w:type w:val="continuous"/>
          <w:pgSz w:w="11910" w:h="16840"/>
          <w:pgMar w:top="600" w:bottom="280" w:left="0" w:right="0"/>
        </w:sectPr>
      </w:pPr>
    </w:p>
    <w:p>
      <w:pPr>
        <w:spacing w:before="100"/>
        <w:ind w:left="0" w:right="281" w:firstLine="0"/>
        <w:jc w:val="right"/>
        <w:rPr>
          <w:sz w:val="14"/>
        </w:rPr>
      </w:pPr>
      <w:r>
        <w:rPr/>
        <w:pict>
          <v:group style="position:absolute;margin-left:91.428398pt;margin-top:9.516564pt;width:194.25pt;height:110.7pt;mso-position-horizontal-relative:page;mso-position-vertical-relative:paragraph;z-index:3808" coordorigin="1829,190" coordsize="3885,2214">
            <v:line style="position:absolute" from="1918,193" to="1918,2404" stroked="true" strokeweight=".25pt" strokecolor="#231f20">
              <v:stroke dashstyle="solid"/>
            </v:line>
            <v:line style="position:absolute" from="1829,2401" to="5713,2401" stroked="true" strokeweight=".25pt" strokecolor="#231f20">
              <v:stroke dashstyle="solid"/>
            </v:line>
            <v:line style="position:absolute" from="1829,1297" to="5713,1297" stroked="true" strokeweight=".5pt" strokecolor="#231f20">
              <v:stroke dashstyle="solid"/>
            </v:line>
            <v:line style="position:absolute" from="1840,193" to="1920,193" stroked="true" strokeweight=".25pt" strokecolor="#231f20">
              <v:stroke dashstyle="solid"/>
            </v:line>
            <v:line style="position:absolute" from="1840,745" to="1920,745" stroked="true" strokeweight=".25pt" strokecolor="#231f20">
              <v:stroke dashstyle="solid"/>
            </v:line>
            <v:line style="position:absolute" from="1840,1297" to="1920,1297" stroked="true" strokeweight=".25pt" strokecolor="#231f20">
              <v:stroke dashstyle="solid"/>
            </v:line>
            <v:line style="position:absolute" from="1840,1849" to="1920,1849" stroked="true" strokeweight=".25pt" strokecolor="#231f20">
              <v:stroke dashstyle="solid"/>
            </v:line>
            <v:line style="position:absolute" from="1840,2401" to="1920,2401" stroked="true" strokeweight=".25pt" strokecolor="#231f20">
              <v:stroke dashstyle="solid"/>
            </v:line>
            <v:shape style="position:absolute;left:1927;top:1099;width:3698;height:596" coordorigin="1927,1100" coordsize="3698,596" path="m1927,1680l2059,1692,2190,1692,2324,1692,2455,1692,2587,1696,2718,1688,2852,1696,2983,1684,3115,1660,3248,1672,3380,1625,3511,1573,3643,1557,3776,1542,3908,1522,4039,1506,4172,1490,4304,1408,4436,1380,4567,1356,4700,1333,4832,1309,4964,1285,5097,1218,5229,1183,5360,1155,5493,1127,5625,1100e" filled="false" stroked="true" strokeweight="1pt" strokecolor="#00b1bf">
              <v:path arrowok="t"/>
              <v:stroke dashstyle="solid"/>
            </v:shape>
            <v:shape style="position:absolute;left:1927;top:748;width:3698;height:991" coordorigin="1927,749" coordsize="3698,991" path="m1927,1739l1927,1739,3115,1739,3248,1577,3908,1577,4039,1301,4700,1301,4832,1025,5493,1025,5625,749e" filled="false" stroked="true" strokeweight="2.16pt" strokecolor="#bf2025">
              <v:path arrowok="t"/>
              <v:stroke dashstyle="solid"/>
            </v:shape>
            <v:shape style="position:absolute;left:1927;top:969;width:3698;height:770" coordorigin="1927,970" coordsize="3698,770" path="m1927,1739l1927,1739,2852,1739,2983,1703,3115,1668,3248,1629,3380,1613,3511,1593,3643,1577,3776,1522,3908,1467,4039,1411,4172,1372,4304,1336,4436,1301,4567,1265,4700,1226,4832,1190,4964,1155,5097,1116,5229,1080,5360,1044,5493,1005,5625,970e" filled="false" stroked="true" strokeweight="1.0pt" strokecolor="#bbbdbf">
              <v:path arrowok="t"/>
              <v:stroke dashstyle="dash"/>
            </v:shape>
            <w10:wrap type="none"/>
          </v:group>
        </w:pict>
      </w:r>
      <w:r>
        <w:rPr>
          <w:color w:val="231F20"/>
          <w:w w:val="115"/>
          <w:sz w:val="14"/>
        </w:rPr>
        <w:t>1.0%</w:t>
      </w:r>
    </w:p>
    <w:p>
      <w:pPr>
        <w:pStyle w:val="BodyText"/>
        <w:rPr>
          <w:sz w:val="16"/>
        </w:rPr>
      </w:pPr>
    </w:p>
    <w:p>
      <w:pPr>
        <w:pStyle w:val="BodyText"/>
        <w:spacing w:before="3"/>
        <w:rPr>
          <w:sz w:val="15"/>
        </w:rPr>
      </w:pPr>
    </w:p>
    <w:p>
      <w:pPr>
        <w:spacing w:before="0"/>
        <w:ind w:left="0" w:right="428" w:firstLine="0"/>
        <w:jc w:val="right"/>
        <w:rPr>
          <w:sz w:val="14"/>
        </w:rPr>
      </w:pPr>
      <w:r>
        <w:rPr/>
        <w:pict>
          <v:shape style="position:absolute;margin-left:55.8522pt;margin-top:10.403649pt;width:10.4pt;height:43.7pt;mso-position-horizontal-relative:page;mso-position-vertical-relative:paragraph;z-index:3904" type="#_x0000_t202" filled="false" stroked="false">
            <v:textbox inset="0,0,0,0" style="layout-flow:vertical;mso-layout-flow-alt:bottom-to-top">
              <w:txbxContent>
                <w:p>
                  <w:pPr>
                    <w:spacing w:before="19"/>
                    <w:ind w:left="20" w:right="0" w:firstLine="0"/>
                    <w:jc w:val="left"/>
                    <w:rPr>
                      <w:sz w:val="14"/>
                    </w:rPr>
                  </w:pPr>
                  <w:r>
                    <w:rPr>
                      <w:color w:val="231F20"/>
                      <w:w w:val="110"/>
                      <w:sz w:val="14"/>
                    </w:rPr>
                    <w:t>Interest rate</w:t>
                  </w:r>
                </w:p>
              </w:txbxContent>
            </v:textbox>
            <w10:wrap type="none"/>
          </v:shape>
        </w:pict>
      </w:r>
      <w:r>
        <w:rPr>
          <w:color w:val="231F20"/>
          <w:spacing w:val="-1"/>
          <w:w w:val="110"/>
          <w:sz w:val="14"/>
        </w:rPr>
        <w:t>0.5</w:t>
      </w:r>
    </w:p>
    <w:p>
      <w:pPr>
        <w:pStyle w:val="BodyText"/>
        <w:rPr>
          <w:sz w:val="16"/>
        </w:rPr>
      </w:pPr>
    </w:p>
    <w:p>
      <w:pPr>
        <w:pStyle w:val="BodyText"/>
        <w:spacing w:before="4"/>
        <w:rPr>
          <w:sz w:val="15"/>
        </w:rPr>
      </w:pPr>
    </w:p>
    <w:p>
      <w:pPr>
        <w:spacing w:before="0"/>
        <w:ind w:left="0" w:right="428" w:firstLine="0"/>
        <w:jc w:val="right"/>
        <w:rPr>
          <w:sz w:val="14"/>
        </w:rPr>
      </w:pPr>
      <w:r>
        <w:rPr>
          <w:color w:val="231F20"/>
          <w:w w:val="109"/>
          <w:sz w:val="14"/>
        </w:rPr>
        <w:t>0</w:t>
      </w:r>
    </w:p>
    <w:p>
      <w:pPr>
        <w:pStyle w:val="BodyText"/>
        <w:rPr>
          <w:sz w:val="16"/>
        </w:rPr>
      </w:pPr>
    </w:p>
    <w:p>
      <w:pPr>
        <w:pStyle w:val="BodyText"/>
        <w:spacing w:before="1"/>
        <w:rPr>
          <w:sz w:val="15"/>
        </w:rPr>
      </w:pPr>
    </w:p>
    <w:p>
      <w:pPr>
        <w:spacing w:before="0"/>
        <w:ind w:left="0" w:right="428" w:firstLine="0"/>
        <w:jc w:val="right"/>
        <w:rPr>
          <w:sz w:val="14"/>
        </w:rPr>
      </w:pPr>
      <w:r>
        <w:rPr>
          <w:color w:val="231F20"/>
          <w:spacing w:val="2"/>
          <w:w w:val="105"/>
          <w:sz w:val="14"/>
        </w:rPr>
        <w:t>–0.5</w:t>
      </w:r>
    </w:p>
    <w:p>
      <w:pPr>
        <w:pStyle w:val="BodyText"/>
        <w:rPr>
          <w:sz w:val="16"/>
        </w:rPr>
      </w:pPr>
    </w:p>
    <w:p>
      <w:pPr>
        <w:pStyle w:val="BodyText"/>
        <w:spacing w:before="3"/>
        <w:rPr>
          <w:sz w:val="15"/>
        </w:rPr>
      </w:pPr>
    </w:p>
    <w:p>
      <w:pPr>
        <w:spacing w:before="0"/>
        <w:ind w:left="0" w:right="428" w:firstLine="0"/>
        <w:jc w:val="right"/>
        <w:rPr>
          <w:sz w:val="14"/>
        </w:rPr>
      </w:pPr>
      <w:r>
        <w:rPr>
          <w:color w:val="231F20"/>
          <w:spacing w:val="-2"/>
          <w:w w:val="105"/>
          <w:sz w:val="14"/>
        </w:rPr>
        <w:t>–1.0</w:t>
      </w:r>
    </w:p>
    <w:p>
      <w:pPr>
        <w:spacing w:line="237" w:lineRule="auto" w:before="87"/>
        <w:ind w:left="1491" w:right="0" w:firstLine="0"/>
        <w:jc w:val="right"/>
        <w:rPr>
          <w:sz w:val="14"/>
        </w:rPr>
      </w:pPr>
      <w:r>
        <w:rPr>
          <w:color w:val="231F20"/>
          <w:w w:val="110"/>
          <w:sz w:val="14"/>
        </w:rPr>
        <w:t>Nov.</w:t>
      </w:r>
      <w:r>
        <w:rPr>
          <w:color w:val="231F20"/>
          <w:w w:val="110"/>
          <w:sz w:val="14"/>
        </w:rPr>
        <w:t> </w:t>
      </w:r>
      <w:r>
        <w:rPr>
          <w:color w:val="231F20"/>
          <w:w w:val="110"/>
          <w:sz w:val="14"/>
        </w:rPr>
        <w:t>2018</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pPr>
    </w:p>
    <w:p>
      <w:pPr>
        <w:spacing w:line="237" w:lineRule="auto" w:before="0"/>
        <w:ind w:left="169" w:right="-3" w:firstLine="0"/>
        <w:jc w:val="left"/>
        <w:rPr>
          <w:sz w:val="14"/>
        </w:rPr>
      </w:pPr>
      <w:r>
        <w:rPr>
          <w:color w:val="231F20"/>
          <w:w w:val="105"/>
          <w:sz w:val="14"/>
        </w:rPr>
        <w:t>Mar. 2019</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pPr>
    </w:p>
    <w:p>
      <w:pPr>
        <w:spacing w:line="237" w:lineRule="auto" w:before="0"/>
        <w:ind w:left="208" w:right="-17" w:firstLine="0"/>
        <w:jc w:val="left"/>
        <w:rPr>
          <w:sz w:val="14"/>
        </w:rPr>
      </w:pPr>
      <w:r>
        <w:rPr>
          <w:color w:val="231F20"/>
          <w:w w:val="115"/>
          <w:sz w:val="14"/>
        </w:rPr>
        <w:t>Jul. </w:t>
      </w:r>
      <w:r>
        <w:rPr>
          <w:color w:val="231F20"/>
          <w:w w:val="110"/>
          <w:sz w:val="14"/>
        </w:rPr>
        <w:t>2019</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pPr>
    </w:p>
    <w:p>
      <w:pPr>
        <w:spacing w:line="237" w:lineRule="auto" w:before="0"/>
        <w:ind w:left="141" w:right="-17" w:firstLine="0"/>
        <w:jc w:val="left"/>
        <w:rPr>
          <w:sz w:val="14"/>
        </w:rPr>
      </w:pPr>
      <w:r>
        <w:rPr>
          <w:color w:val="231F20"/>
          <w:w w:val="110"/>
          <w:sz w:val="14"/>
        </w:rPr>
        <w:t>Nov 2019</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pPr>
    </w:p>
    <w:p>
      <w:pPr>
        <w:spacing w:line="237" w:lineRule="auto" w:before="0"/>
        <w:ind w:left="169" w:right="0" w:firstLine="0"/>
        <w:jc w:val="left"/>
        <w:rPr>
          <w:sz w:val="14"/>
        </w:rPr>
      </w:pPr>
      <w:r>
        <w:rPr>
          <w:color w:val="231F20"/>
          <w:w w:val="105"/>
          <w:sz w:val="14"/>
        </w:rPr>
        <w:t>Mar. 2020</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pPr>
    </w:p>
    <w:p>
      <w:pPr>
        <w:spacing w:line="237" w:lineRule="auto" w:before="0"/>
        <w:ind w:left="204" w:right="-13" w:firstLine="0"/>
        <w:jc w:val="left"/>
        <w:rPr>
          <w:sz w:val="14"/>
        </w:rPr>
      </w:pPr>
      <w:r>
        <w:rPr>
          <w:color w:val="231F20"/>
          <w:w w:val="115"/>
          <w:sz w:val="14"/>
        </w:rPr>
        <w:t>Jul. </w:t>
      </w:r>
      <w:r>
        <w:rPr>
          <w:color w:val="231F20"/>
          <w:w w:val="110"/>
          <w:sz w:val="14"/>
        </w:rPr>
        <w:t>2020</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pPr>
    </w:p>
    <w:p>
      <w:pPr>
        <w:spacing w:line="237" w:lineRule="auto" w:before="0"/>
        <w:ind w:left="137" w:right="-13" w:firstLine="0"/>
        <w:jc w:val="left"/>
        <w:rPr>
          <w:sz w:val="14"/>
        </w:rPr>
      </w:pPr>
      <w:r>
        <w:rPr>
          <w:color w:val="231F20"/>
          <w:w w:val="110"/>
          <w:sz w:val="14"/>
        </w:rPr>
        <w:t>Nov. 2020</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pPr>
    </w:p>
    <w:p>
      <w:pPr>
        <w:spacing w:line="237" w:lineRule="auto" w:before="0"/>
        <w:ind w:left="165" w:right="-3" w:firstLine="0"/>
        <w:jc w:val="left"/>
        <w:rPr>
          <w:sz w:val="14"/>
        </w:rPr>
      </w:pPr>
      <w:r>
        <w:rPr>
          <w:color w:val="231F20"/>
          <w:w w:val="105"/>
          <w:sz w:val="14"/>
        </w:rPr>
        <w:t>Mar. 2021</w:t>
      </w:r>
    </w:p>
    <w:p>
      <w:pPr>
        <w:pStyle w:val="BodyText"/>
        <w:spacing w:line="261" w:lineRule="auto" w:before="103"/>
        <w:ind w:left="391" w:right="1283"/>
      </w:pPr>
      <w:r>
        <w:rPr/>
        <w:br w:type="column"/>
      </w:r>
      <w:r>
        <w:rPr>
          <w:color w:val="231F20"/>
          <w:w w:val="110"/>
        </w:rPr>
        <w:t>The second risk is a “No Deal Brexit” scenario, in which the U.K. Parliament fails to ratify the deal, which could potentially lead to a second referendum and a vote</w:t>
      </w:r>
    </w:p>
    <w:p>
      <w:pPr>
        <w:pStyle w:val="BodyText"/>
        <w:spacing w:line="261" w:lineRule="auto" w:before="1"/>
        <w:ind w:left="391" w:right="1283"/>
      </w:pPr>
      <w:r>
        <w:rPr>
          <w:color w:val="231F20"/>
          <w:w w:val="110"/>
        </w:rPr>
        <w:t>to remain in the EU. Under this scenario, there would be several months of uncertainty as the referendum takes place, but a decision to remain in the EU could boost growth.</w:t>
      </w:r>
    </w:p>
    <w:p>
      <w:pPr>
        <w:pStyle w:val="BodyText"/>
        <w:spacing w:before="10"/>
        <w:rPr>
          <w:sz w:val="19"/>
        </w:rPr>
      </w:pPr>
    </w:p>
    <w:p>
      <w:pPr>
        <w:pStyle w:val="BodyText"/>
        <w:spacing w:line="261" w:lineRule="auto"/>
        <w:ind w:left="391" w:right="1179"/>
      </w:pPr>
      <w:r>
        <w:rPr>
          <w:color w:val="231F20"/>
          <w:spacing w:val="-4"/>
          <w:w w:val="105"/>
        </w:rPr>
        <w:t>Headline </w:t>
      </w:r>
      <w:r>
        <w:rPr>
          <w:color w:val="231F20"/>
          <w:spacing w:val="-3"/>
          <w:w w:val="105"/>
        </w:rPr>
        <w:t>and core </w:t>
      </w:r>
      <w:r>
        <w:rPr>
          <w:color w:val="231F20"/>
          <w:spacing w:val="-4"/>
          <w:w w:val="105"/>
        </w:rPr>
        <w:t>inflation </w:t>
      </w:r>
      <w:r>
        <w:rPr>
          <w:color w:val="231F20"/>
          <w:spacing w:val="-3"/>
          <w:w w:val="105"/>
        </w:rPr>
        <w:t>are </w:t>
      </w:r>
      <w:r>
        <w:rPr>
          <w:color w:val="231F20"/>
          <w:spacing w:val="-4"/>
          <w:w w:val="105"/>
        </w:rPr>
        <w:t>likely </w:t>
      </w:r>
      <w:r>
        <w:rPr>
          <w:color w:val="231F20"/>
          <w:w w:val="105"/>
        </w:rPr>
        <w:t>to </w:t>
      </w:r>
      <w:r>
        <w:rPr>
          <w:color w:val="231F20"/>
          <w:spacing w:val="-3"/>
          <w:w w:val="105"/>
        </w:rPr>
        <w:t>slow and </w:t>
      </w:r>
      <w:r>
        <w:rPr>
          <w:color w:val="231F20"/>
          <w:spacing w:val="-4"/>
          <w:w w:val="105"/>
        </w:rPr>
        <w:t>ultimately settle close </w:t>
      </w:r>
      <w:r>
        <w:rPr>
          <w:color w:val="231F20"/>
          <w:w w:val="105"/>
        </w:rPr>
        <w:t>to 2% in </w:t>
      </w:r>
      <w:r>
        <w:rPr>
          <w:color w:val="231F20"/>
          <w:spacing w:val="-4"/>
          <w:w w:val="105"/>
        </w:rPr>
        <w:t>2019, after being pushed </w:t>
      </w:r>
      <w:r>
        <w:rPr>
          <w:color w:val="231F20"/>
          <w:spacing w:val="-3"/>
          <w:w w:val="105"/>
        </w:rPr>
        <w:t>well </w:t>
      </w:r>
      <w:r>
        <w:rPr>
          <w:color w:val="231F20"/>
          <w:spacing w:val="-4"/>
          <w:w w:val="105"/>
        </w:rPr>
        <w:t>above </w:t>
      </w:r>
      <w:r>
        <w:rPr>
          <w:color w:val="231F20"/>
          <w:w w:val="105"/>
        </w:rPr>
        <w:t>target by the sharp drop in the pound sterling after the   EU referendum (Figure I-13a on page 22). There will still  be</w:t>
      </w:r>
      <w:r>
        <w:rPr>
          <w:color w:val="231F20"/>
          <w:spacing w:val="14"/>
          <w:w w:val="105"/>
        </w:rPr>
        <w:t> </w:t>
      </w:r>
      <w:r>
        <w:rPr>
          <w:color w:val="231F20"/>
          <w:w w:val="105"/>
        </w:rPr>
        <w:t>further</w:t>
      </w:r>
      <w:r>
        <w:rPr>
          <w:color w:val="231F20"/>
          <w:spacing w:val="15"/>
          <w:w w:val="105"/>
        </w:rPr>
        <w:t> </w:t>
      </w:r>
      <w:r>
        <w:rPr>
          <w:color w:val="231F20"/>
          <w:w w:val="105"/>
        </w:rPr>
        <w:t>upward</w:t>
      </w:r>
      <w:r>
        <w:rPr>
          <w:color w:val="231F20"/>
          <w:spacing w:val="15"/>
          <w:w w:val="105"/>
        </w:rPr>
        <w:t> </w:t>
      </w:r>
      <w:r>
        <w:rPr>
          <w:color w:val="231F20"/>
          <w:w w:val="105"/>
        </w:rPr>
        <w:t>pressure</w:t>
      </w:r>
      <w:r>
        <w:rPr>
          <w:color w:val="231F20"/>
          <w:spacing w:val="15"/>
          <w:w w:val="105"/>
        </w:rPr>
        <w:t> </w:t>
      </w:r>
      <w:r>
        <w:rPr>
          <w:color w:val="231F20"/>
          <w:w w:val="105"/>
        </w:rPr>
        <w:t>on</w:t>
      </w:r>
      <w:r>
        <w:rPr>
          <w:color w:val="231F20"/>
          <w:spacing w:val="15"/>
          <w:w w:val="105"/>
        </w:rPr>
        <w:t> </w:t>
      </w:r>
      <w:r>
        <w:rPr>
          <w:color w:val="231F20"/>
          <w:w w:val="105"/>
        </w:rPr>
        <w:t>inflation,</w:t>
      </w:r>
      <w:r>
        <w:rPr>
          <w:color w:val="231F20"/>
          <w:spacing w:val="15"/>
          <w:w w:val="105"/>
        </w:rPr>
        <w:t> </w:t>
      </w:r>
      <w:r>
        <w:rPr>
          <w:color w:val="231F20"/>
          <w:w w:val="105"/>
        </w:rPr>
        <w:t>mostly</w:t>
      </w:r>
      <w:r>
        <w:rPr>
          <w:color w:val="231F20"/>
          <w:spacing w:val="15"/>
          <w:w w:val="105"/>
        </w:rPr>
        <w:t> </w:t>
      </w:r>
      <w:r>
        <w:rPr>
          <w:color w:val="231F20"/>
          <w:w w:val="105"/>
        </w:rPr>
        <w:t>from</w:t>
      </w:r>
      <w:r>
        <w:rPr>
          <w:color w:val="231F20"/>
          <w:spacing w:val="15"/>
          <w:w w:val="105"/>
        </w:rPr>
        <w:t> </w:t>
      </w:r>
      <w:r>
        <w:rPr>
          <w:color w:val="231F20"/>
          <w:w w:val="105"/>
        </w:rPr>
        <w:t>low</w:t>
      </w:r>
    </w:p>
    <w:p>
      <w:pPr>
        <w:spacing w:after="0" w:line="261" w:lineRule="auto"/>
        <w:sectPr>
          <w:type w:val="continuous"/>
          <w:pgSz w:w="11910" w:h="16840"/>
          <w:pgMar w:top="600" w:bottom="280" w:left="0" w:right="0"/>
          <w:cols w:num="9" w:equalWidth="0">
            <w:col w:w="2073" w:space="40"/>
            <w:col w:w="485" w:space="39"/>
            <w:col w:w="524" w:space="40"/>
            <w:col w:w="457" w:space="40"/>
            <w:col w:w="489" w:space="39"/>
            <w:col w:w="524" w:space="40"/>
            <w:col w:w="457" w:space="39"/>
            <w:col w:w="485" w:space="40"/>
            <w:col w:w="6099"/>
          </w:cols>
        </w:sectPr>
      </w:pPr>
    </w:p>
    <w:p>
      <w:pPr>
        <w:spacing w:line="112" w:lineRule="exact" w:before="0"/>
        <w:ind w:left="2312" w:right="0" w:firstLine="0"/>
        <w:jc w:val="left"/>
        <w:rPr>
          <w:sz w:val="14"/>
        </w:rPr>
      </w:pPr>
      <w:r>
        <w:rPr/>
        <w:pict>
          <v:line style="position:absolute;mso-position-horizontal-relative:page;mso-position-vertical-relative:paragraph;z-index:3832" from="109.445pt,1.731572pt" to="95.445pt,1.731572pt" stroked="true" strokeweight="1pt" strokecolor="#00b1bf">
            <v:stroke dashstyle="solid"/>
            <w10:wrap type="none"/>
          </v:line>
        </w:pict>
      </w:r>
      <w:r>
        <w:rPr>
          <w:color w:val="231F20"/>
          <w:w w:val="110"/>
          <w:sz w:val="14"/>
        </w:rPr>
        <w:t>Forecast as implied by market pricing</w:t>
      </w:r>
    </w:p>
    <w:p>
      <w:pPr>
        <w:tabs>
          <w:tab w:pos="2188" w:val="left" w:leader="none"/>
        </w:tabs>
        <w:spacing w:line="316" w:lineRule="auto" w:before="46"/>
        <w:ind w:left="2312" w:right="1175" w:hanging="404"/>
        <w:jc w:val="left"/>
        <w:rPr>
          <w:sz w:val="14"/>
        </w:rPr>
      </w:pPr>
      <w:r>
        <w:rPr/>
        <w:pict>
          <v:line style="position:absolute;mso-position-horizontal-relative:page;mso-position-vertical-relative:paragraph;z-index:-158680" from="109.445pt,18.260151pt" to="95.445pt,18.260151pt" stroked="true" strokeweight="1pt" strokecolor="#c41230">
            <v:stroke dashstyle="solid"/>
            <w10:wrap type="none"/>
          </v:line>
        </w:pict>
      </w:r>
      <w:r>
        <w:rPr>
          <w:color w:val="231F20"/>
          <w:w w:val="122"/>
          <w:sz w:val="14"/>
          <w:u w:val="dotted" w:color="BBBDBF"/>
        </w:rPr>
        <w:t> </w:t>
      </w:r>
      <w:r>
        <w:rPr>
          <w:color w:val="231F20"/>
          <w:sz w:val="14"/>
          <w:u w:val="dotted" w:color="BBBDBF"/>
        </w:rPr>
        <w:tab/>
      </w:r>
      <w:r>
        <w:rPr>
          <w:color w:val="231F20"/>
          <w:sz w:val="14"/>
        </w:rPr>
        <w:t>   </w:t>
      </w:r>
      <w:r>
        <w:rPr>
          <w:color w:val="231F20"/>
          <w:spacing w:val="-3"/>
          <w:sz w:val="14"/>
        </w:rPr>
        <w:t> </w:t>
      </w:r>
      <w:r>
        <w:rPr>
          <w:color w:val="231F20"/>
          <w:w w:val="110"/>
          <w:sz w:val="14"/>
        </w:rPr>
        <w:t>Average of forecasts by economists Vanguard</w:t>
      </w:r>
      <w:r>
        <w:rPr>
          <w:color w:val="231F20"/>
          <w:spacing w:val="1"/>
          <w:w w:val="110"/>
          <w:sz w:val="14"/>
        </w:rPr>
        <w:t> </w:t>
      </w:r>
      <w:r>
        <w:rPr>
          <w:color w:val="231F20"/>
          <w:w w:val="110"/>
          <w:sz w:val="14"/>
        </w:rPr>
        <w:t>forecast</w:t>
      </w:r>
    </w:p>
    <w:p>
      <w:pPr>
        <w:pStyle w:val="BodyText"/>
        <w:rPr>
          <w:sz w:val="15"/>
        </w:rPr>
      </w:pPr>
    </w:p>
    <w:p>
      <w:pPr>
        <w:spacing w:line="235" w:lineRule="auto" w:before="0"/>
        <w:ind w:left="1160" w:right="439" w:firstLine="0"/>
        <w:jc w:val="left"/>
        <w:rPr>
          <w:sz w:val="15"/>
        </w:rPr>
      </w:pPr>
      <w:r>
        <w:rPr>
          <w:color w:val="231F20"/>
          <w:w w:val="90"/>
          <w:sz w:val="15"/>
        </w:rPr>
        <w:t>Notes: Economists’ forecast reflects the median expectation from a survey conducted by Bloomberg. The forecast implied by market pricing is derived </w:t>
      </w:r>
      <w:r>
        <w:rPr>
          <w:color w:val="231F20"/>
          <w:sz w:val="15"/>
        </w:rPr>
        <w:t>from the forward overnight interest rate swap curve.</w:t>
      </w:r>
    </w:p>
    <w:p>
      <w:pPr>
        <w:spacing w:before="39"/>
        <w:ind w:left="1160" w:right="0" w:firstLine="0"/>
        <w:jc w:val="left"/>
        <w:rPr>
          <w:sz w:val="15"/>
        </w:rPr>
      </w:pPr>
      <w:r>
        <w:rPr>
          <w:color w:val="231F20"/>
          <w:sz w:val="15"/>
        </w:rPr>
        <w:t>Sources: Vanguard, Bloomberg.</w:t>
      </w:r>
    </w:p>
    <w:p>
      <w:pPr>
        <w:pStyle w:val="BodyText"/>
      </w:pPr>
    </w:p>
    <w:p>
      <w:pPr>
        <w:pStyle w:val="BodyText"/>
      </w:pPr>
    </w:p>
    <w:p>
      <w:pPr>
        <w:pStyle w:val="BodyText"/>
        <w:rPr>
          <w:sz w:val="22"/>
        </w:rPr>
      </w:pPr>
    </w:p>
    <w:p>
      <w:pPr>
        <w:pStyle w:val="Heading2"/>
        <w:spacing w:before="0"/>
      </w:pPr>
      <w:bookmarkStart w:name="_TOC_250010" w:id="7"/>
      <w:bookmarkEnd w:id="7"/>
      <w:r>
        <w:rPr>
          <w:color w:val="C41230"/>
          <w:w w:val="120"/>
        </w:rPr>
        <w:t>United Kingdom: Brexit is still the wild card</w:t>
      </w:r>
    </w:p>
    <w:p>
      <w:pPr>
        <w:pStyle w:val="BodyText"/>
        <w:spacing w:line="261" w:lineRule="auto" w:before="98"/>
        <w:ind w:left="1160"/>
      </w:pPr>
      <w:r>
        <w:rPr>
          <w:color w:val="231F20"/>
          <w:spacing w:val="-3"/>
          <w:w w:val="110"/>
        </w:rPr>
        <w:t>The </w:t>
      </w:r>
      <w:r>
        <w:rPr>
          <w:color w:val="231F20"/>
          <w:spacing w:val="-4"/>
          <w:w w:val="110"/>
        </w:rPr>
        <w:t>United Kingdom </w:t>
      </w:r>
      <w:r>
        <w:rPr>
          <w:color w:val="231F20"/>
          <w:w w:val="110"/>
        </w:rPr>
        <w:t>is </w:t>
      </w:r>
      <w:r>
        <w:rPr>
          <w:color w:val="231F20"/>
          <w:spacing w:val="-3"/>
          <w:w w:val="110"/>
        </w:rPr>
        <w:t>set </w:t>
      </w:r>
      <w:r>
        <w:rPr>
          <w:color w:val="231F20"/>
          <w:w w:val="110"/>
        </w:rPr>
        <w:t>to </w:t>
      </w:r>
      <w:r>
        <w:rPr>
          <w:color w:val="231F20"/>
          <w:spacing w:val="-4"/>
          <w:w w:val="110"/>
        </w:rPr>
        <w:t>leave </w:t>
      </w:r>
      <w:r>
        <w:rPr>
          <w:color w:val="231F20"/>
          <w:spacing w:val="-3"/>
          <w:w w:val="110"/>
        </w:rPr>
        <w:t>the </w:t>
      </w:r>
      <w:r>
        <w:rPr>
          <w:color w:val="231F20"/>
          <w:w w:val="110"/>
        </w:rPr>
        <w:t>EU on </w:t>
      </w:r>
      <w:r>
        <w:rPr>
          <w:color w:val="231F20"/>
          <w:spacing w:val="-4"/>
          <w:w w:val="110"/>
        </w:rPr>
        <w:t>March 29, </w:t>
      </w:r>
      <w:r>
        <w:rPr>
          <w:color w:val="231F20"/>
          <w:w w:val="110"/>
        </w:rPr>
        <w:t>2019. What happens beyond then depends on what,</w:t>
      </w:r>
    </w:p>
    <w:p>
      <w:pPr>
        <w:pStyle w:val="BodyText"/>
        <w:spacing w:line="261" w:lineRule="auto" w:before="1"/>
        <w:ind w:left="1160" w:right="174"/>
      </w:pPr>
      <w:r>
        <w:rPr>
          <w:color w:val="231F20"/>
          <w:w w:val="110"/>
        </w:rPr>
        <w:t>if any, deal it strikes with the EU. Under our base case, we assume that an agreement is reached that has the United Kingdom leave in March, with some kind of free-trade deal that starts after a transition period.</w:t>
      </w:r>
    </w:p>
    <w:p>
      <w:pPr>
        <w:pStyle w:val="BodyText"/>
        <w:spacing w:before="10"/>
        <w:rPr>
          <w:sz w:val="19"/>
        </w:rPr>
      </w:pPr>
    </w:p>
    <w:p>
      <w:pPr>
        <w:pStyle w:val="BodyText"/>
        <w:ind w:left="1160"/>
      </w:pPr>
      <w:r>
        <w:rPr>
          <w:color w:val="231F20"/>
          <w:w w:val="105"/>
        </w:rPr>
        <w:t>In the long run, according to government estimates,</w:t>
      </w:r>
    </w:p>
    <w:p>
      <w:pPr>
        <w:pStyle w:val="BodyText"/>
        <w:spacing w:line="261" w:lineRule="auto" w:before="20"/>
        <w:ind w:left="1160" w:right="538"/>
      </w:pPr>
      <w:r>
        <w:rPr>
          <w:color w:val="231F20"/>
          <w:w w:val="105"/>
        </w:rPr>
        <w:t>U.K. GDP would fall by as much as 5%. In 2019, however, the transition period would help limit disruption to the economy, so growth would be likely to remain around trend at 1.6%.</w:t>
      </w:r>
    </w:p>
    <w:p>
      <w:pPr>
        <w:pStyle w:val="BodyText"/>
        <w:spacing w:before="10"/>
        <w:rPr>
          <w:sz w:val="19"/>
        </w:rPr>
      </w:pPr>
    </w:p>
    <w:p>
      <w:pPr>
        <w:pStyle w:val="BodyText"/>
        <w:spacing w:line="261" w:lineRule="auto"/>
        <w:ind w:left="1160" w:right="174"/>
      </w:pPr>
      <w:r>
        <w:rPr>
          <w:color w:val="231F20"/>
          <w:w w:val="105"/>
        </w:rPr>
        <w:t>In contrast to previous years, our conviction in our base case is relatively low, given  that  several  Brexit  options are still on the table that could materially affect growth. One of the two most prominent risks is a “Crash </w:t>
      </w:r>
      <w:r>
        <w:rPr>
          <w:color w:val="231F20"/>
          <w:spacing w:val="-3"/>
          <w:w w:val="105"/>
        </w:rPr>
        <w:t>Brexit,”  </w:t>
      </w:r>
      <w:r>
        <w:rPr>
          <w:color w:val="231F20"/>
          <w:spacing w:val="36"/>
          <w:w w:val="105"/>
        </w:rPr>
        <w:t> </w:t>
      </w:r>
      <w:r>
        <w:rPr>
          <w:color w:val="231F20"/>
          <w:w w:val="105"/>
        </w:rPr>
        <w:t>in</w:t>
      </w:r>
      <w:r>
        <w:rPr>
          <w:color w:val="231F20"/>
          <w:spacing w:val="13"/>
          <w:w w:val="105"/>
        </w:rPr>
        <w:t> </w:t>
      </w:r>
      <w:r>
        <w:rPr>
          <w:color w:val="231F20"/>
          <w:w w:val="105"/>
        </w:rPr>
        <w:t>which</w:t>
      </w:r>
      <w:r>
        <w:rPr>
          <w:color w:val="231F20"/>
          <w:spacing w:val="13"/>
          <w:w w:val="105"/>
        </w:rPr>
        <w:t> </w:t>
      </w:r>
      <w:r>
        <w:rPr>
          <w:color w:val="231F20"/>
          <w:w w:val="105"/>
        </w:rPr>
        <w:t>the</w:t>
      </w:r>
      <w:r>
        <w:rPr>
          <w:color w:val="231F20"/>
          <w:spacing w:val="13"/>
          <w:w w:val="105"/>
        </w:rPr>
        <w:t> </w:t>
      </w:r>
      <w:r>
        <w:rPr>
          <w:color w:val="231F20"/>
          <w:w w:val="105"/>
        </w:rPr>
        <w:t>United</w:t>
      </w:r>
      <w:r>
        <w:rPr>
          <w:color w:val="231F20"/>
          <w:spacing w:val="13"/>
          <w:w w:val="105"/>
        </w:rPr>
        <w:t> </w:t>
      </w:r>
      <w:r>
        <w:rPr>
          <w:color w:val="231F20"/>
          <w:w w:val="105"/>
        </w:rPr>
        <w:t>Kingdom</w:t>
      </w:r>
      <w:r>
        <w:rPr>
          <w:color w:val="231F20"/>
          <w:spacing w:val="14"/>
          <w:w w:val="105"/>
        </w:rPr>
        <w:t> </w:t>
      </w:r>
      <w:r>
        <w:rPr>
          <w:color w:val="231F20"/>
          <w:w w:val="105"/>
        </w:rPr>
        <w:t>fails</w:t>
      </w:r>
      <w:r>
        <w:rPr>
          <w:color w:val="231F20"/>
          <w:spacing w:val="13"/>
          <w:w w:val="105"/>
        </w:rPr>
        <w:t> </w:t>
      </w:r>
      <w:r>
        <w:rPr>
          <w:color w:val="231F20"/>
          <w:w w:val="105"/>
        </w:rPr>
        <w:t>to</w:t>
      </w:r>
      <w:r>
        <w:rPr>
          <w:color w:val="231F20"/>
          <w:spacing w:val="13"/>
          <w:w w:val="105"/>
        </w:rPr>
        <w:t> </w:t>
      </w:r>
      <w:r>
        <w:rPr>
          <w:color w:val="231F20"/>
          <w:w w:val="105"/>
        </w:rPr>
        <w:t>reach</w:t>
      </w:r>
      <w:r>
        <w:rPr>
          <w:color w:val="231F20"/>
          <w:spacing w:val="13"/>
          <w:w w:val="105"/>
        </w:rPr>
        <w:t> </w:t>
      </w:r>
      <w:r>
        <w:rPr>
          <w:color w:val="231F20"/>
          <w:w w:val="105"/>
        </w:rPr>
        <w:t>a</w:t>
      </w:r>
      <w:r>
        <w:rPr>
          <w:color w:val="231F20"/>
          <w:spacing w:val="13"/>
          <w:w w:val="105"/>
        </w:rPr>
        <w:t> </w:t>
      </w:r>
      <w:r>
        <w:rPr>
          <w:color w:val="231F20"/>
          <w:w w:val="105"/>
        </w:rPr>
        <w:t>deal</w:t>
      </w:r>
      <w:r>
        <w:rPr>
          <w:color w:val="231F20"/>
          <w:spacing w:val="14"/>
          <w:w w:val="105"/>
        </w:rPr>
        <w:t> </w:t>
      </w:r>
      <w:r>
        <w:rPr>
          <w:color w:val="231F20"/>
          <w:w w:val="105"/>
        </w:rPr>
        <w:t>and</w:t>
      </w:r>
    </w:p>
    <w:p>
      <w:pPr>
        <w:pStyle w:val="BodyText"/>
        <w:spacing w:line="261" w:lineRule="auto" w:before="3"/>
        <w:ind w:left="431" w:right="1255"/>
      </w:pPr>
      <w:r>
        <w:rPr/>
        <w:br w:type="column"/>
      </w:r>
      <w:r>
        <w:rPr>
          <w:color w:val="231F20"/>
          <w:w w:val="110"/>
        </w:rPr>
        <w:t>unemployment and rising wages. However, we expect the Bank of England to preemptively respond to this potential</w:t>
      </w:r>
      <w:r>
        <w:rPr>
          <w:color w:val="231F20"/>
          <w:spacing w:val="-21"/>
          <w:w w:val="110"/>
        </w:rPr>
        <w:t> </w:t>
      </w:r>
      <w:r>
        <w:rPr>
          <w:color w:val="231F20"/>
          <w:w w:val="110"/>
        </w:rPr>
        <w:t>inflation</w:t>
      </w:r>
      <w:r>
        <w:rPr>
          <w:color w:val="231F20"/>
          <w:spacing w:val="-20"/>
          <w:w w:val="110"/>
        </w:rPr>
        <w:t> </w:t>
      </w:r>
      <w:r>
        <w:rPr>
          <w:color w:val="231F20"/>
          <w:w w:val="110"/>
        </w:rPr>
        <w:t>pickup</w:t>
      </w:r>
      <w:r>
        <w:rPr>
          <w:color w:val="231F20"/>
          <w:spacing w:val="-20"/>
          <w:w w:val="110"/>
        </w:rPr>
        <w:t> </w:t>
      </w:r>
      <w:r>
        <w:rPr>
          <w:color w:val="231F20"/>
          <w:w w:val="110"/>
        </w:rPr>
        <w:t>to</w:t>
      </w:r>
      <w:r>
        <w:rPr>
          <w:color w:val="231F20"/>
          <w:spacing w:val="-20"/>
          <w:w w:val="110"/>
        </w:rPr>
        <w:t> </w:t>
      </w:r>
      <w:r>
        <w:rPr>
          <w:color w:val="231F20"/>
          <w:w w:val="110"/>
        </w:rPr>
        <w:t>keep</w:t>
      </w:r>
      <w:r>
        <w:rPr>
          <w:color w:val="231F20"/>
          <w:spacing w:val="-20"/>
          <w:w w:val="110"/>
        </w:rPr>
        <w:t> </w:t>
      </w:r>
      <w:r>
        <w:rPr>
          <w:color w:val="231F20"/>
          <w:w w:val="110"/>
        </w:rPr>
        <w:t>consumer</w:t>
      </w:r>
      <w:r>
        <w:rPr>
          <w:color w:val="231F20"/>
          <w:spacing w:val="-20"/>
          <w:w w:val="110"/>
        </w:rPr>
        <w:t> </w:t>
      </w:r>
      <w:r>
        <w:rPr>
          <w:color w:val="231F20"/>
          <w:w w:val="110"/>
        </w:rPr>
        <w:t>price</w:t>
      </w:r>
      <w:r>
        <w:rPr>
          <w:color w:val="231F20"/>
          <w:spacing w:val="-20"/>
          <w:w w:val="110"/>
        </w:rPr>
        <w:t> </w:t>
      </w:r>
      <w:r>
        <w:rPr>
          <w:color w:val="231F20"/>
          <w:spacing w:val="-2"/>
          <w:w w:val="110"/>
        </w:rPr>
        <w:t>growth </w:t>
      </w:r>
      <w:r>
        <w:rPr>
          <w:color w:val="231F20"/>
          <w:w w:val="110"/>
        </w:rPr>
        <w:t>in line with its 2%</w:t>
      </w:r>
      <w:r>
        <w:rPr>
          <w:color w:val="231F20"/>
          <w:spacing w:val="37"/>
          <w:w w:val="110"/>
        </w:rPr>
        <w:t> </w:t>
      </w:r>
      <w:r>
        <w:rPr>
          <w:color w:val="231F20"/>
          <w:w w:val="110"/>
        </w:rPr>
        <w:t>target.</w:t>
      </w:r>
    </w:p>
    <w:p>
      <w:pPr>
        <w:pStyle w:val="BodyText"/>
        <w:spacing w:before="9"/>
        <w:rPr>
          <w:sz w:val="19"/>
        </w:rPr>
      </w:pPr>
    </w:p>
    <w:p>
      <w:pPr>
        <w:pStyle w:val="BodyText"/>
        <w:spacing w:line="261" w:lineRule="auto" w:before="1"/>
        <w:ind w:left="431" w:right="1286"/>
      </w:pPr>
      <w:r>
        <w:rPr>
          <w:color w:val="231F20"/>
          <w:w w:val="110"/>
        </w:rPr>
        <w:t>U.K. inflation is currently above the Bank of England’s 2% target, and in normal times, this would already warrant policy tightening. We are not in normal times, </w:t>
      </w:r>
      <w:r>
        <w:rPr>
          <w:color w:val="231F20"/>
          <w:spacing w:val="-4"/>
          <w:w w:val="110"/>
        </w:rPr>
        <w:t>however, given </w:t>
      </w:r>
      <w:r>
        <w:rPr>
          <w:color w:val="231F20"/>
          <w:spacing w:val="-3"/>
          <w:w w:val="110"/>
        </w:rPr>
        <w:t>that the </w:t>
      </w:r>
      <w:r>
        <w:rPr>
          <w:color w:val="231F20"/>
          <w:spacing w:val="-4"/>
          <w:w w:val="110"/>
        </w:rPr>
        <w:t>country </w:t>
      </w:r>
      <w:r>
        <w:rPr>
          <w:color w:val="231F20"/>
          <w:w w:val="110"/>
        </w:rPr>
        <w:t>is </w:t>
      </w:r>
      <w:r>
        <w:rPr>
          <w:color w:val="231F20"/>
          <w:spacing w:val="-4"/>
          <w:w w:val="110"/>
        </w:rPr>
        <w:t>about </w:t>
      </w:r>
      <w:r>
        <w:rPr>
          <w:color w:val="231F20"/>
          <w:w w:val="110"/>
        </w:rPr>
        <w:t>to </w:t>
      </w:r>
      <w:r>
        <w:rPr>
          <w:color w:val="231F20"/>
          <w:spacing w:val="-4"/>
          <w:w w:val="110"/>
        </w:rPr>
        <w:t>leave </w:t>
      </w:r>
      <w:r>
        <w:rPr>
          <w:color w:val="231F20"/>
          <w:spacing w:val="-3"/>
          <w:w w:val="110"/>
        </w:rPr>
        <w:t>the </w:t>
      </w:r>
      <w:r>
        <w:rPr>
          <w:color w:val="231F20"/>
          <w:spacing w:val="-4"/>
          <w:w w:val="110"/>
        </w:rPr>
        <w:t>EU.</w:t>
      </w:r>
    </w:p>
    <w:p>
      <w:pPr>
        <w:pStyle w:val="BodyText"/>
        <w:spacing w:before="9"/>
        <w:rPr>
          <w:sz w:val="19"/>
        </w:rPr>
      </w:pPr>
    </w:p>
    <w:p>
      <w:pPr>
        <w:pStyle w:val="BodyText"/>
        <w:spacing w:line="261" w:lineRule="auto" w:before="1"/>
        <w:ind w:left="431" w:right="1042"/>
      </w:pPr>
      <w:r>
        <w:rPr>
          <w:color w:val="231F20"/>
          <w:w w:val="110"/>
        </w:rPr>
        <w:t>The Bank of England understands that sentiment is fragile and that the possibility of a “No Deal Brexit” is still on the table, so a rate hike could damage sentiment and push the United Kingdom into an unintended slowdown. We therefore believe that the central bank is likely to keep rates on hold until there is further clarity around Brexit.</w:t>
      </w:r>
    </w:p>
    <w:p>
      <w:pPr>
        <w:pStyle w:val="BodyText"/>
        <w:spacing w:before="11"/>
        <w:rPr>
          <w:sz w:val="19"/>
        </w:rPr>
      </w:pPr>
    </w:p>
    <w:p>
      <w:pPr>
        <w:pStyle w:val="BodyText"/>
        <w:spacing w:line="261" w:lineRule="auto"/>
        <w:ind w:left="431" w:right="1340"/>
      </w:pPr>
      <w:r>
        <w:rPr>
          <w:color w:val="231F20"/>
          <w:w w:val="110"/>
        </w:rPr>
        <w:t>If our base case plays out, and a “Compromise Brexit” deal is struck before March 2019, we would expect the Bank of England to increase rates twice in</w:t>
      </w:r>
      <w:r>
        <w:rPr>
          <w:color w:val="231F20"/>
          <w:spacing w:val="23"/>
          <w:w w:val="110"/>
        </w:rPr>
        <w:t> </w:t>
      </w:r>
      <w:r>
        <w:rPr>
          <w:color w:val="231F20"/>
          <w:w w:val="110"/>
        </w:rPr>
        <w:t>2019,</w:t>
      </w:r>
    </w:p>
    <w:p>
      <w:pPr>
        <w:pStyle w:val="BodyText"/>
        <w:spacing w:line="261" w:lineRule="auto" w:before="1"/>
        <w:ind w:left="431" w:right="1197"/>
      </w:pPr>
      <w:r>
        <w:rPr>
          <w:color w:val="231F20"/>
          <w:w w:val="110"/>
        </w:rPr>
        <w:t>in May and in November, to bring inflation back in line with target (Figure I-13b on page 22). If no Brexit deal  is reached, however, it will need to reassess its inflation outlook. If the hit to aggregate demand is judged to be greater and more persistent than the hit to aggregate supply, interest rates may be cut. But there is a chance that rates may need to rise even in a “No Deal Brexit” scenario, as the negative supply shock could lead to inflation</w:t>
      </w:r>
      <w:r>
        <w:rPr>
          <w:color w:val="231F20"/>
          <w:spacing w:val="-17"/>
          <w:w w:val="110"/>
        </w:rPr>
        <w:t> </w:t>
      </w:r>
      <w:r>
        <w:rPr>
          <w:color w:val="231F20"/>
          <w:w w:val="110"/>
        </w:rPr>
        <w:t>accelerating</w:t>
      </w:r>
      <w:r>
        <w:rPr>
          <w:color w:val="231F20"/>
          <w:spacing w:val="-16"/>
          <w:w w:val="110"/>
        </w:rPr>
        <w:t> </w:t>
      </w:r>
      <w:r>
        <w:rPr>
          <w:color w:val="231F20"/>
          <w:w w:val="110"/>
        </w:rPr>
        <w:t>above</w:t>
      </w:r>
      <w:r>
        <w:rPr>
          <w:color w:val="231F20"/>
          <w:spacing w:val="-17"/>
          <w:w w:val="110"/>
        </w:rPr>
        <w:t> </w:t>
      </w:r>
      <w:r>
        <w:rPr>
          <w:color w:val="231F20"/>
          <w:w w:val="110"/>
        </w:rPr>
        <w:t>target</w:t>
      </w:r>
      <w:r>
        <w:rPr>
          <w:color w:val="231F20"/>
          <w:spacing w:val="-16"/>
          <w:w w:val="110"/>
        </w:rPr>
        <w:t> </w:t>
      </w:r>
      <w:r>
        <w:rPr>
          <w:color w:val="231F20"/>
          <w:w w:val="110"/>
        </w:rPr>
        <w:t>for</w:t>
      </w:r>
      <w:r>
        <w:rPr>
          <w:color w:val="231F20"/>
          <w:spacing w:val="-17"/>
          <w:w w:val="110"/>
        </w:rPr>
        <w:t> </w:t>
      </w:r>
      <w:r>
        <w:rPr>
          <w:color w:val="231F20"/>
          <w:w w:val="110"/>
        </w:rPr>
        <w:t>a</w:t>
      </w:r>
      <w:r>
        <w:rPr>
          <w:color w:val="231F20"/>
          <w:spacing w:val="-16"/>
          <w:w w:val="110"/>
        </w:rPr>
        <w:t> </w:t>
      </w:r>
      <w:r>
        <w:rPr>
          <w:color w:val="231F20"/>
          <w:w w:val="110"/>
        </w:rPr>
        <w:t>sustained</w:t>
      </w:r>
      <w:r>
        <w:rPr>
          <w:color w:val="231F20"/>
          <w:spacing w:val="-17"/>
          <w:w w:val="110"/>
        </w:rPr>
        <w:t> </w:t>
      </w:r>
      <w:r>
        <w:rPr>
          <w:color w:val="231F20"/>
          <w:w w:val="110"/>
        </w:rPr>
        <w:t>period.</w:t>
      </w:r>
    </w:p>
    <w:p>
      <w:pPr>
        <w:spacing w:after="0" w:line="261" w:lineRule="auto"/>
        <w:sectPr>
          <w:type w:val="continuous"/>
          <w:pgSz w:w="11910" w:h="16840"/>
          <w:pgMar w:top="600" w:bottom="280" w:left="0" w:right="0"/>
          <w:cols w:num="2" w:equalWidth="0">
            <w:col w:w="5732" w:space="40"/>
            <w:col w:w="613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4"/>
        </w:rPr>
      </w:pPr>
    </w:p>
    <w:p>
      <w:pPr>
        <w:pStyle w:val="BodyText"/>
        <w:spacing w:line="60" w:lineRule="exact"/>
        <w:ind w:left="1142"/>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72" w:right="0" w:firstLine="0"/>
        <w:jc w:val="left"/>
        <w:rPr>
          <w:sz w:val="14"/>
        </w:rPr>
      </w:pPr>
      <w:r>
        <w:rPr>
          <w:color w:val="808285"/>
          <w:w w:val="115"/>
          <w:sz w:val="14"/>
        </w:rPr>
        <w:t>FIGURE I-13</w:t>
      </w:r>
    </w:p>
    <w:p>
      <w:pPr>
        <w:spacing w:before="33"/>
        <w:ind w:left="1172" w:right="0" w:firstLine="0"/>
        <w:jc w:val="left"/>
        <w:rPr>
          <w:b/>
          <w:sz w:val="22"/>
        </w:rPr>
      </w:pPr>
      <w:r>
        <w:rPr>
          <w:b/>
          <w:color w:val="231F20"/>
          <w:w w:val="115"/>
          <w:sz w:val="22"/>
        </w:rPr>
        <w:t>Bank of England to hike rates twice per year to stem inflation pressures</w:t>
      </w:r>
    </w:p>
    <w:p>
      <w:pPr>
        <w:pStyle w:val="ListParagraph"/>
        <w:numPr>
          <w:ilvl w:val="1"/>
          <w:numId w:val="10"/>
        </w:numPr>
        <w:tabs>
          <w:tab w:pos="1349" w:val="left" w:leader="none"/>
        </w:tabs>
        <w:spacing w:line="240" w:lineRule="auto" w:before="79" w:after="0"/>
        <w:ind w:left="1348" w:right="0" w:hanging="176"/>
        <w:jc w:val="left"/>
        <w:rPr>
          <w:sz w:val="17"/>
        </w:rPr>
      </w:pPr>
      <w:r>
        <w:rPr>
          <w:color w:val="231F20"/>
          <w:w w:val="110"/>
          <w:sz w:val="17"/>
        </w:rPr>
        <w:t>U.K. goods inflation is expected to fall because of a stronger</w:t>
      </w:r>
      <w:r>
        <w:rPr>
          <w:color w:val="231F20"/>
          <w:spacing w:val="3"/>
          <w:w w:val="110"/>
          <w:sz w:val="17"/>
        </w:rPr>
        <w:t> </w:t>
      </w:r>
      <w:r>
        <w:rPr>
          <w:color w:val="231F20"/>
          <w:w w:val="110"/>
          <w:sz w:val="17"/>
        </w:rPr>
        <w:t>pound</w:t>
      </w:r>
    </w:p>
    <w:p>
      <w:pPr>
        <w:pStyle w:val="BodyText"/>
        <w:spacing w:before="7"/>
        <w:rPr>
          <w:sz w:val="24"/>
        </w:rPr>
      </w:pPr>
    </w:p>
    <w:p>
      <w:pPr>
        <w:spacing w:after="0"/>
        <w:rPr>
          <w:sz w:val="24"/>
        </w:rPr>
        <w:sectPr>
          <w:pgSz w:w="11910" w:h="16840"/>
          <w:pgMar w:header="0" w:footer="373" w:top="1580" w:bottom="560" w:left="0" w:right="0"/>
        </w:sectPr>
      </w:pPr>
    </w:p>
    <w:p>
      <w:pPr>
        <w:spacing w:before="101"/>
        <w:ind w:left="0" w:right="277" w:firstLine="0"/>
        <w:jc w:val="right"/>
        <w:rPr>
          <w:sz w:val="14"/>
        </w:rPr>
      </w:pPr>
      <w:r>
        <w:rPr/>
        <w:pict>
          <v:group style="position:absolute;margin-left:85.373199pt;margin-top:8.726931pt;width:422.2pt;height:114.85pt;mso-position-horizontal-relative:page;mso-position-vertical-relative:paragraph;z-index:4048" coordorigin="1707,175" coordsize="8444,2297">
            <v:shape style="position:absolute;left:0;top:10920;width:7671;height:1805" coordorigin="0,10921" coordsize="7671,1805" path="m1790,1772l1889,1772m1889,1772l1935,1694m1935,1694l1982,1709m1982,1709l2029,1756m2029,1756l2076,1694m2076,1694l2122,1616m2122,1616l2169,1600m2169,1600l2216,1569m2216,1569l2263,1600m2263,1600l2309,1647m2309,1647l2356,1663m2356,1663l2403,1663m2403,1663l2449,1600m2449,1600l2496,1694m2496,1694l2543,1616m2543,1616l2590,1445m2590,1445l2636,1351m2636,1351l2683,1335m2683,1335l2730,1242m2730,1242l2777,1335m2777,1335l2823,1398m2823,1398l2870,1335m2870,1335l2917,1226m2917,1226l2964,1289m2964,1289l3010,1289m3010,1289l3057,1180m3057,1180l3104,1226m3104,1226l3151,1382m3151,1382l3197,1413m3197,1413l3244,1616m3244,1616l3291,1709m3291,1709l3338,1647m3338,1647l3384,1507m3384,1507l3431,1491m3431,1491l3478,1491m3478,1491l3525,1445m3525,1445l3571,1304m3571,1304l3618,1351m3618,1351l3665,1226m3665,1226l3711,1070m3711,1070l3758,883m3758,883l3805,681m3805,681l3852,603m3852,603l3898,463m3898,463l3945,712m3945,712l3992,915m3992,915l4039,1335m4039,1335l4085,1289m4085,1289l4132,1242m4132,1242l4179,1289m4179,1289l4226,1460m4226,1460l4272,1491m4272,1491l4319,1600m4319,1600l4366,1569m4366,1569l4413,1600m4413,1600l4459,1725m4459,1725l4506,1554m4506,1554l4553,1382m4553,1382l4600,1024m4600,1024l4646,868m4646,868l4693,1086m4693,1086l4740,977m4740,977l4787,837m4787,837l4833,977m4833,977l4880,1102m4880,1102l4927,1148m4927,1148l4973,1195m4973,1195l5020,1148m5020,1148l5067,1148m5067,1148l5114,1086m5114,1086l5160,946m5160,946l5207,883m5207,883l5254,759m5254,759l5301,868m5301,868l5347,821m5347,821l5394,759m5394,759l5441,790m5441,790l5488,728m5488,728l5534,665m5534,665l5581,463m5581,463l5628,478m5628,478l5675,603m5675,603l5721,790m5721,790l5768,946m5768,946l5815,977m5815,977l5862,946m5862,946l5908,1039m5908,1039l5955,1226m5955,1226l6002,1335m6002,1335l6049,1304m6049,1304l6095,1335m6095,1335l6142,1413m6142,1413l6189,1398m6189,1398l6235,1398m6235,1398l6282,1289m6282,1289l6329,1304m6329,1304l6376,1304m6376,1304l6422,1289m6422,1289l6469,1351m6469,1351l6516,1289m6516,1289l6563,1180m6563,1180l6609,1195m6609,1195l6656,1195m6656,1195l6703,1257m6703,1257l6750,1351m6750,1351l6796,1382m6796,1382l6843,1351m6843,1351l6890,1413m6890,1413l6937,1460m6937,1460l6983,1507m6983,1507l7030,1538m7030,1538l7077,1538m7077,1538l7124,1413m7124,1413l7170,1554m7170,1554l7217,1600m7217,1600l7264,1694m7264,1694l7311,1663m7311,1663l7357,1772m7357,1772l7404,1959m7404,1959l7451,2068m7451,2068l7497,2177m7497,2177l7544,2208m7544,2208l7591,2177m7591,2177l7638,2130m7638,2130l7684,2177m7684,2177l7731,2130m7731,2130l7778,2177m7778,2177l7825,2268m7825,2268l7871,2208m7871,2208l7918,2162m7918,2162l7965,2208m7965,2208l8012,2068m8012,2068l8058,2084m8058,2084l8105,2084m8105,2084l8152,2084m8152,2084l8199,2130m8199,2130l8245,2084m8245,2084l8292,2037m8292,2037l8339,2037m8339,2037l8386,1850m8386,1850l8432,1819m8432,1819l8479,1694m8479,1694l8526,1569m8526,1569l8573,1491m8573,1491l8619,1304m8619,1304l8666,1180m8666,1180l8713,1195m8713,1195l8760,1086m8760,1086l8806,1148m8806,1148l8853,1133m8853,1133l8900,1039m8900,1039l8946,1024m8946,1024l8993,993m8993,993l9040,993m9040,993l9087,977m9087,977l9133,1024m9133,1024l9180,1070m9180,1070l9227,1195m9227,1195l9274,1148m9274,1148l9320,1180m9320,1180l9367,1148m9367,1148l9414,1148m9414,1148l9461,1102e" filled="false" stroked="true" strokeweight="1.5pt" strokecolor="#00a0af">
              <v:path arrowok="t"/>
              <v:stroke dashstyle="solid"/>
            </v:shape>
            <v:shape style="position:absolute;left:0;top:10967;width:5843;height:1996" coordorigin="0,10967" coordsize="5843,1996" path="m2964,1476l3010,1429m3010,1429l3057,1351m3057,1351l3104,1367m3104,1367l3151,1569m3151,1569l3197,1554m3197,1554l3244,1725m3244,1725l3291,1756m3291,1756l3338,1725m3338,1725l3384,1756m3384,1756l3431,1850m3431,1850l3478,1912m3478,1912l3525,1897m3525,1897l3571,1850m3571,1850l3618,1912m3618,1912l3665,1819m3665,1819l3712,1694m3712,1694l3758,1787m3758,1787l3805,1756m3805,1756l3852,1632m3852,1632l3898,1554m3898,1554l3945,1522m3945,1522l3992,1382m3992,1382l4039,1226m4039,1226l4085,1117m4085,1117l4132,1070m4132,1070l4179,977m4179,977l4226,993m4226,993l4272,1008m4272,1008l4319,946m4319,946l4366,930m4366,930l4413,743m4413,743l4459,899m4459,899l4506,743m4506,743l4553,618m4553,618l4600,213m4600,213l4646,525m4646,525l4693,618m4693,618l4740,618m4740,618l4787,712m4787,712l4833,899m4833,899l4880,1039m4880,1039l4927,1008m4927,1008l4974,1102m4974,1102l5020,868m5020,868l5067,1148m5067,1148l5114,1289m5114,1289l5160,2052m5160,2052l5207,1756m5207,1756l5254,1491m5254,1491l5301,1632m5301,1632l5347,1585m5347,1585l5394,1382m5394,1382l5441,1367m5441,1367l5488,1429m5488,1429l5534,1538m5534,1538l5581,1600m5581,1600l5628,1476m5628,1476l5675,1647m5675,1647l5721,1460m5721,1460l5768,1491m5768,1491l5815,1787m5815,1787l5862,1616m5862,1616l5908,1569m5908,1569l5955,1585m5955,1585l6002,1289m6002,1289l6049,1367m6049,1367l6095,1382m6095,1382l6142,1569m6142,1569l6189,1585m6189,1585l6236,1507m6236,1507l6282,1678m6282,1678l6329,1616m6329,1616l6376,1554m6376,1554l6422,1772m6422,1772l6469,1834m6469,1834l6516,1772m6516,1772l6563,1943m6563,1943l6609,1897m6609,1897l6656,1928m6656,1928l6703,1865m6703,1865l6750,1803m6750,1803l6796,1756m6796,1756l6843,1741m6843,1741l6890,1522m6890,1522l6937,1413m6937,1413l6983,1429m6983,1429l7030,1382m7030,1382l7077,1367m7077,1367l7124,1382m7124,1382l7170,1242m7170,1242l7217,1398m7217,1398l7264,1522m7264,1522l7311,1491m7311,1491l7357,1663m7357,1663l7404,1663m7404,1663l7451,1928m7451,1928l7497,2084m7497,2084l7544,1990m7544,1990l7591,1990m7591,1990l7638,2037m7638,2037l7684,2115m7684,2115l7731,2208m7731,2208l7778,1990m7778,1990l7825,1865m7825,1865l7871,1897m7871,1897l7918,1694m7918,1694l7965,1772m7965,1772l8012,1725m8012,1725l8058,1881m8058,1881l8105,1819m8105,1819l8152,1803m8152,1803l8199,1865m8199,1865l8245,1897m8245,1897l8292,1897m8292,1897l8339,1850m8339,1850l8386,1756m8386,1756l8432,1928m8432,1928l8479,2021m8479,2021l8526,1725m8526,1725l8573,1522m8573,1522l8619,1226m8619,1226l8666,1273m8666,1273l8713,1304m8713,1304l8760,1351m8760,1351l8806,805e" filled="false" stroked="true" strokeweight="1.5pt" strokecolor="#946aad">
              <v:path arrowok="t"/>
              <v:stroke dashstyle="solid"/>
            </v:shape>
            <v:shape style="position:absolute;left:8791;top:416;width:545;height:701" type="#_x0000_t75" stroked="false">
              <v:imagedata r:id="rId68" o:title=""/>
            </v:shape>
            <v:line style="position:absolute" from="9320,915" to="9367,1335" stroked="true" strokeweight="1.5pt" strokecolor="#946aad">
              <v:stroke dashstyle="solid"/>
            </v:line>
            <v:shape style="position:absolute;left:9352;top:1258;width:732;height:623" type="#_x0000_t75" stroked="false">
              <v:imagedata r:id="rId69" o:title=""/>
            </v:shape>
            <v:line style="position:absolute" from="1789,175" to="1789,2395" stroked="true" strokeweight=".25pt" strokecolor="#231f20">
              <v:stroke dashstyle="solid"/>
            </v:line>
            <v:line style="position:absolute" from="8506,2391" to="8506,2471" stroked="true" strokeweight=".25pt" strokecolor="#231f20">
              <v:stroke dashstyle="solid"/>
            </v:line>
            <v:line style="position:absolute" from="7367,2391" to="7367,2471" stroked="true" strokeweight=".25pt" strokecolor="#231f20">
              <v:stroke dashstyle="solid"/>
            </v:line>
            <v:line style="position:absolute" from="6243,2391" to="6243,2471" stroked="true" strokeweight=".25pt" strokecolor="#231f20">
              <v:stroke dashstyle="solid"/>
            </v:line>
            <v:line style="position:absolute" from="2890,2391" to="2890,2471" stroked="true" strokeweight=".25pt" strokecolor="#231f20">
              <v:stroke dashstyle="solid"/>
            </v:line>
            <v:line style="position:absolute" from="1789,2391" to="1789,2471" stroked="true" strokeweight=".25pt" strokecolor="#231f20">
              <v:stroke dashstyle="solid"/>
            </v:line>
            <v:line style="position:absolute" from="1787,2392" to="10109,2392" stroked="true" strokeweight=".367pt" strokecolor="#231f20">
              <v:stroke dashstyle="solid"/>
            </v:line>
            <v:line style="position:absolute" from="1707,399" to="1787,399" stroked="true" strokeweight=".25pt" strokecolor="#231f20">
              <v:stroke dashstyle="solid"/>
            </v:line>
            <v:line style="position:absolute" from="1707,177" to="1787,177" stroked="true" strokeweight=".25pt" strokecolor="#231f20">
              <v:stroke dashstyle="solid"/>
            </v:line>
            <v:line style="position:absolute" from="1707,1285" to="1787,1285" stroked="true" strokeweight=".25pt" strokecolor="#231f20">
              <v:stroke dashstyle="solid"/>
            </v:line>
            <v:line style="position:absolute" from="1707,1728" to="1787,1728" stroked="true" strokeweight=".25pt" strokecolor="#231f20">
              <v:stroke dashstyle="solid"/>
            </v:line>
            <v:line style="position:absolute" from="1707,2392" to="1787,2392" stroked="true" strokeweight=".25pt" strokecolor="#231f20">
              <v:stroke dashstyle="solid"/>
            </v:line>
            <v:line style="position:absolute" from="10071,2395" to="10071,175" stroked="true" strokeweight=".25pt" strokecolor="#231f20">
              <v:stroke dashstyle="solid"/>
            </v:line>
            <v:line style="position:absolute" from="10151,2392" to="10071,2392" stroked="true" strokeweight=".25pt" strokecolor="#231f20">
              <v:stroke dashstyle="solid"/>
            </v:line>
            <v:line style="position:absolute" from="10151,2116" to="10071,2116" stroked="true" strokeweight=".25pt" strokecolor="#231f20">
              <v:stroke dashstyle="solid"/>
            </v:line>
            <v:line style="position:absolute" from="10151,1839" to="10071,1839" stroked="true" strokeweight=".25pt" strokecolor="#231f20">
              <v:stroke dashstyle="solid"/>
            </v:line>
            <v:line style="position:absolute" from="10151,1562" to="10071,1562" stroked="true" strokeweight=".25pt" strokecolor="#231f20">
              <v:stroke dashstyle="solid"/>
            </v:line>
            <v:line style="position:absolute" from="10151,1285" to="10071,1285" stroked="true" strokeweight=".25pt" strokecolor="#231f20">
              <v:stroke dashstyle="solid"/>
            </v:line>
            <v:line style="position:absolute" from="10151,1008" to="10071,1008" stroked="true" strokeweight=".25pt" strokecolor="#231f20">
              <v:stroke dashstyle="solid"/>
            </v:line>
            <v:line style="position:absolute" from="10151,731" to="10071,731" stroked="true" strokeweight=".25pt" strokecolor="#231f20">
              <v:stroke dashstyle="solid"/>
            </v:line>
            <v:line style="position:absolute" from="10151,454" to="10071,454" stroked="true" strokeweight=".25pt" strokecolor="#231f20">
              <v:stroke dashstyle="solid"/>
            </v:line>
            <v:line style="position:absolute" from="10151,177" to="10071,177" stroked="true" strokeweight=".25pt" strokecolor="#231f20">
              <v:stroke dashstyle="solid"/>
            </v:line>
            <v:line style="position:absolute" from="1707,620" to="1787,620" stroked="true" strokeweight=".25pt" strokecolor="#231f20">
              <v:stroke dashstyle="solid"/>
            </v:line>
            <v:line style="position:absolute" from="1707,842" to="1787,842" stroked="true" strokeweight=".25pt" strokecolor="#231f20">
              <v:stroke dashstyle="solid"/>
            </v:line>
            <v:line style="position:absolute" from="1707,1063" to="1787,1063" stroked="true" strokeweight=".25pt" strokecolor="#231f20">
              <v:stroke dashstyle="solid"/>
            </v:line>
            <v:line style="position:absolute" from="1707,1506" to="1787,1506" stroked="true" strokeweight=".25pt" strokecolor="#231f20">
              <v:stroke dashstyle="solid"/>
            </v:line>
            <v:line style="position:absolute" from="1707,1949" to="1787,1949" stroked="true" strokeweight=".25pt" strokecolor="#231f20">
              <v:stroke dashstyle="solid"/>
            </v:line>
            <v:line style="position:absolute" from="1707,2171" to="1787,2171" stroked="true" strokeweight=".25pt" strokecolor="#231f20">
              <v:stroke dashstyle="solid"/>
            </v:line>
            <v:line style="position:absolute" from="5133,2391" to="5133,2471" stroked="true" strokeweight=".25pt" strokecolor="#231f20">
              <v:stroke dashstyle="solid"/>
            </v:line>
            <v:line style="position:absolute" from="3997,2391" to="3997,2471" stroked="true" strokeweight=".25pt" strokecolor="#231f20">
              <v:stroke dashstyle="solid"/>
            </v:line>
            <v:line style="position:absolute" from="9613,2391" to="9613,2471" stroked="true" strokeweight=".25pt" strokecolor="#231f20">
              <v:stroke dashstyle="solid"/>
            </v:line>
            <v:line style="position:absolute" from="1790,1728" to="10072,1728" stroked="true" strokeweight=".5pt" strokecolor="#231f20">
              <v:stroke dashstyle="solid"/>
            </v:line>
            <w10:wrap type="none"/>
          </v:group>
        </w:pict>
      </w:r>
      <w:r>
        <w:rPr>
          <w:color w:val="231F20"/>
          <w:w w:val="125"/>
          <w:sz w:val="14"/>
        </w:rPr>
        <w:t>7%</w:t>
      </w:r>
    </w:p>
    <w:p>
      <w:pPr>
        <w:spacing w:before="49"/>
        <w:ind w:left="0" w:right="415" w:firstLine="0"/>
        <w:jc w:val="right"/>
        <w:rPr>
          <w:sz w:val="14"/>
        </w:rPr>
      </w:pPr>
      <w:r>
        <w:rPr>
          <w:color w:val="231F20"/>
          <w:w w:val="109"/>
          <w:sz w:val="14"/>
        </w:rPr>
        <w:t>6</w:t>
      </w:r>
    </w:p>
    <w:p>
      <w:pPr>
        <w:spacing w:before="50"/>
        <w:ind w:left="0" w:right="415" w:firstLine="0"/>
        <w:jc w:val="right"/>
        <w:rPr>
          <w:sz w:val="14"/>
        </w:rPr>
      </w:pPr>
      <w:r>
        <w:rPr>
          <w:color w:val="231F20"/>
          <w:w w:val="109"/>
          <w:sz w:val="14"/>
        </w:rPr>
        <w:t>5</w:t>
      </w:r>
    </w:p>
    <w:p>
      <w:pPr>
        <w:spacing w:before="49"/>
        <w:ind w:left="0" w:right="415" w:firstLine="0"/>
        <w:jc w:val="right"/>
        <w:rPr>
          <w:sz w:val="14"/>
        </w:rPr>
      </w:pPr>
      <w:r>
        <w:rPr>
          <w:color w:val="231F20"/>
          <w:w w:val="109"/>
          <w:sz w:val="14"/>
        </w:rPr>
        <w:t>4</w:t>
      </w:r>
    </w:p>
    <w:p>
      <w:pPr>
        <w:spacing w:before="49"/>
        <w:ind w:left="0" w:right="415" w:firstLine="0"/>
        <w:jc w:val="right"/>
        <w:rPr>
          <w:sz w:val="14"/>
        </w:rPr>
      </w:pPr>
      <w:r>
        <w:rPr>
          <w:color w:val="231F20"/>
          <w:w w:val="109"/>
          <w:sz w:val="14"/>
        </w:rPr>
        <w:t>3</w:t>
      </w:r>
    </w:p>
    <w:p>
      <w:pPr>
        <w:spacing w:before="50"/>
        <w:ind w:left="0" w:right="415" w:firstLine="0"/>
        <w:jc w:val="right"/>
        <w:rPr>
          <w:sz w:val="14"/>
        </w:rPr>
      </w:pPr>
      <w:r>
        <w:rPr>
          <w:color w:val="231F20"/>
          <w:w w:val="109"/>
          <w:sz w:val="14"/>
        </w:rPr>
        <w:t>2</w:t>
      </w:r>
    </w:p>
    <w:p>
      <w:pPr>
        <w:spacing w:before="49"/>
        <w:ind w:left="0" w:right="415" w:firstLine="0"/>
        <w:jc w:val="right"/>
        <w:rPr>
          <w:sz w:val="14"/>
        </w:rPr>
      </w:pPr>
      <w:r>
        <w:rPr>
          <w:color w:val="231F20"/>
          <w:w w:val="109"/>
          <w:sz w:val="14"/>
        </w:rPr>
        <w:t>1</w:t>
      </w:r>
    </w:p>
    <w:p>
      <w:pPr>
        <w:spacing w:before="49"/>
        <w:ind w:left="0" w:right="415" w:firstLine="0"/>
        <w:jc w:val="right"/>
        <w:rPr>
          <w:sz w:val="14"/>
        </w:rPr>
      </w:pPr>
      <w:r>
        <w:rPr>
          <w:color w:val="231F20"/>
          <w:w w:val="109"/>
          <w:sz w:val="14"/>
        </w:rPr>
        <w:t>0</w:t>
      </w:r>
    </w:p>
    <w:p>
      <w:pPr>
        <w:spacing w:before="50"/>
        <w:ind w:left="0" w:right="418" w:firstLine="0"/>
        <w:jc w:val="right"/>
        <w:rPr>
          <w:sz w:val="14"/>
        </w:rPr>
      </w:pPr>
      <w:r>
        <w:rPr>
          <w:color w:val="231F20"/>
          <w:spacing w:val="-4"/>
          <w:w w:val="105"/>
          <w:sz w:val="14"/>
        </w:rPr>
        <w:t>–1</w:t>
      </w:r>
    </w:p>
    <w:p>
      <w:pPr>
        <w:spacing w:before="50"/>
        <w:ind w:left="0" w:right="412" w:firstLine="0"/>
        <w:jc w:val="right"/>
        <w:rPr>
          <w:sz w:val="14"/>
        </w:rPr>
      </w:pPr>
      <w:r>
        <w:rPr>
          <w:color w:val="231F20"/>
          <w:spacing w:val="3"/>
          <w:w w:val="105"/>
          <w:sz w:val="14"/>
        </w:rPr>
        <w:t>–2</w:t>
      </w:r>
    </w:p>
    <w:p>
      <w:pPr>
        <w:spacing w:before="49"/>
        <w:ind w:left="0" w:right="406" w:firstLine="0"/>
        <w:jc w:val="right"/>
        <w:rPr>
          <w:sz w:val="14"/>
        </w:rPr>
      </w:pPr>
      <w:r>
        <w:rPr>
          <w:color w:val="231F20"/>
          <w:spacing w:val="8"/>
          <w:w w:val="105"/>
          <w:sz w:val="14"/>
        </w:rPr>
        <w:t>–3</w:t>
      </w:r>
    </w:p>
    <w:p>
      <w:pPr>
        <w:spacing w:before="7"/>
        <w:ind w:left="0" w:right="0" w:firstLine="0"/>
        <w:jc w:val="right"/>
        <w:rPr>
          <w:sz w:val="14"/>
        </w:rPr>
      </w:pPr>
      <w:r>
        <w:rPr>
          <w:color w:val="231F20"/>
          <w:w w:val="110"/>
          <w:sz w:val="14"/>
        </w:rPr>
        <w:t>2005</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tabs>
          <w:tab w:pos="1837" w:val="left" w:leader="none"/>
          <w:tab w:pos="2979" w:val="left" w:leader="none"/>
          <w:tab w:pos="4088" w:val="left" w:leader="none"/>
          <w:tab w:pos="5210" w:val="left" w:leader="none"/>
          <w:tab w:pos="6350" w:val="left" w:leader="none"/>
          <w:tab w:pos="7456" w:val="left" w:leader="none"/>
        </w:tabs>
        <w:spacing w:before="138"/>
        <w:ind w:left="729" w:right="0" w:firstLine="0"/>
        <w:jc w:val="left"/>
        <w:rPr>
          <w:sz w:val="14"/>
        </w:rPr>
      </w:pPr>
      <w:r>
        <w:rPr>
          <w:color w:val="231F20"/>
          <w:spacing w:val="3"/>
          <w:w w:val="110"/>
          <w:sz w:val="14"/>
        </w:rPr>
        <w:t>2007</w:t>
        <w:tab/>
      </w:r>
      <w:r>
        <w:rPr>
          <w:color w:val="231F20"/>
          <w:spacing w:val="4"/>
          <w:w w:val="110"/>
          <w:sz w:val="14"/>
        </w:rPr>
        <w:t>2009</w:t>
        <w:tab/>
      </w:r>
      <w:r>
        <w:rPr>
          <w:color w:val="231F20"/>
          <w:w w:val="110"/>
          <w:sz w:val="14"/>
        </w:rPr>
        <w:t>2011</w:t>
        <w:tab/>
        <w:t>2013</w:t>
        <w:tab/>
        <w:t>2015</w:t>
        <w:tab/>
        <w:t>2017</w:t>
        <w:tab/>
      </w:r>
      <w:r>
        <w:rPr>
          <w:color w:val="231F20"/>
          <w:spacing w:val="-6"/>
          <w:w w:val="110"/>
          <w:sz w:val="14"/>
        </w:rPr>
        <w:t>2019</w:t>
      </w:r>
    </w:p>
    <w:p>
      <w:pPr>
        <w:spacing w:before="141"/>
        <w:ind w:left="206" w:right="0" w:firstLine="0"/>
        <w:jc w:val="left"/>
        <w:rPr>
          <w:sz w:val="14"/>
        </w:rPr>
      </w:pPr>
      <w:r>
        <w:rPr/>
        <w:pict>
          <v:line style="position:absolute;mso-position-horizontal-relative:page;mso-position-vertical-relative:paragraph;z-index:4000" from="104.008499pt,11.723346pt" to="90.008499pt,11.723346pt" stroked="true" strokeweight="1pt" strokecolor="#00a0af">
            <v:stroke dashstyle="solid"/>
            <w10:wrap type="none"/>
          </v:line>
        </w:pict>
      </w:r>
      <w:r>
        <w:rPr>
          <w:color w:val="231F20"/>
          <w:w w:val="105"/>
          <w:sz w:val="14"/>
        </w:rPr>
        <w:t>Year-over-year change in U.K. core goods inflation (left)</w:t>
      </w:r>
    </w:p>
    <w:p>
      <w:pPr>
        <w:spacing w:before="29"/>
        <w:ind w:left="206" w:right="0" w:firstLine="0"/>
        <w:jc w:val="left"/>
        <w:rPr>
          <w:sz w:val="14"/>
        </w:rPr>
      </w:pPr>
      <w:r>
        <w:rPr/>
        <w:pict>
          <v:line style="position:absolute;mso-position-horizontal-relative:page;mso-position-vertical-relative:paragraph;z-index:4024" from="104.008499pt,6.123346pt" to="90.008499pt,6.123346pt" stroked="true" strokeweight="1pt" strokecolor="#946aad">
            <v:stroke dashstyle="solid"/>
            <w10:wrap type="none"/>
          </v:line>
        </w:pict>
      </w:r>
      <w:r>
        <w:rPr>
          <w:color w:val="231F20"/>
          <w:w w:val="105"/>
          <w:sz w:val="14"/>
        </w:rPr>
        <w:t>Year-over-year change in trade-weighted sterling index advanced 12 months (inverted) (right)</w:t>
      </w:r>
    </w:p>
    <w:p>
      <w:pPr>
        <w:spacing w:before="101"/>
        <w:ind w:left="389" w:right="0" w:firstLine="0"/>
        <w:jc w:val="left"/>
        <w:rPr>
          <w:sz w:val="14"/>
        </w:rPr>
      </w:pPr>
      <w:r>
        <w:rPr/>
        <w:br w:type="column"/>
      </w:r>
      <w:r>
        <w:rPr>
          <w:color w:val="231F20"/>
          <w:w w:val="115"/>
          <w:sz w:val="14"/>
        </w:rPr>
        <w:t>–25%</w:t>
      </w:r>
    </w:p>
    <w:p>
      <w:pPr>
        <w:spacing w:before="104"/>
        <w:ind w:left="389" w:right="0" w:firstLine="0"/>
        <w:jc w:val="left"/>
        <w:rPr>
          <w:sz w:val="14"/>
        </w:rPr>
      </w:pPr>
      <w:r>
        <w:rPr>
          <w:color w:val="231F20"/>
          <w:w w:val="105"/>
          <w:sz w:val="14"/>
        </w:rPr>
        <w:t>–20</w:t>
      </w:r>
    </w:p>
    <w:p>
      <w:pPr>
        <w:spacing w:before="104"/>
        <w:ind w:left="389" w:right="0" w:firstLine="0"/>
        <w:jc w:val="left"/>
        <w:rPr>
          <w:sz w:val="14"/>
        </w:rPr>
      </w:pPr>
      <w:r>
        <w:rPr>
          <w:color w:val="231F20"/>
          <w:spacing w:val="-5"/>
          <w:w w:val="105"/>
          <w:sz w:val="14"/>
        </w:rPr>
        <w:t>–15</w:t>
      </w:r>
    </w:p>
    <w:p>
      <w:pPr>
        <w:spacing w:before="104"/>
        <w:ind w:left="389" w:right="0" w:firstLine="0"/>
        <w:jc w:val="left"/>
        <w:rPr>
          <w:sz w:val="14"/>
        </w:rPr>
      </w:pPr>
      <w:r>
        <w:rPr>
          <w:color w:val="231F20"/>
          <w:spacing w:val="-8"/>
          <w:w w:val="105"/>
          <w:sz w:val="14"/>
        </w:rPr>
        <w:t>–10</w:t>
      </w:r>
    </w:p>
    <w:p>
      <w:pPr>
        <w:spacing w:before="103"/>
        <w:ind w:left="389" w:right="0" w:firstLine="0"/>
        <w:jc w:val="left"/>
        <w:rPr>
          <w:sz w:val="14"/>
        </w:rPr>
      </w:pPr>
      <w:r>
        <w:rPr>
          <w:color w:val="231F20"/>
          <w:w w:val="105"/>
          <w:sz w:val="14"/>
        </w:rPr>
        <w:t>–5</w:t>
      </w:r>
    </w:p>
    <w:p>
      <w:pPr>
        <w:spacing w:before="104"/>
        <w:ind w:left="447" w:right="0" w:firstLine="0"/>
        <w:jc w:val="left"/>
        <w:rPr>
          <w:sz w:val="14"/>
        </w:rPr>
      </w:pPr>
      <w:r>
        <w:rPr>
          <w:color w:val="231F20"/>
          <w:w w:val="109"/>
          <w:sz w:val="14"/>
        </w:rPr>
        <w:t>0</w:t>
      </w:r>
    </w:p>
    <w:p>
      <w:pPr>
        <w:spacing w:before="104"/>
        <w:ind w:left="456" w:right="0" w:firstLine="0"/>
        <w:jc w:val="left"/>
        <w:rPr>
          <w:sz w:val="14"/>
        </w:rPr>
      </w:pPr>
      <w:r>
        <w:rPr>
          <w:color w:val="231F20"/>
          <w:w w:val="109"/>
          <w:sz w:val="14"/>
        </w:rPr>
        <w:t>5</w:t>
      </w:r>
    </w:p>
    <w:p>
      <w:pPr>
        <w:spacing w:before="104"/>
        <w:ind w:left="446" w:right="0" w:firstLine="0"/>
        <w:jc w:val="left"/>
        <w:rPr>
          <w:sz w:val="14"/>
        </w:rPr>
      </w:pPr>
      <w:r>
        <w:rPr>
          <w:color w:val="231F20"/>
          <w:spacing w:val="-11"/>
          <w:w w:val="110"/>
          <w:sz w:val="14"/>
        </w:rPr>
        <w:t>10</w:t>
      </w:r>
    </w:p>
    <w:p>
      <w:pPr>
        <w:spacing w:before="104"/>
        <w:ind w:left="446" w:right="0" w:firstLine="0"/>
        <w:jc w:val="left"/>
        <w:rPr>
          <w:sz w:val="14"/>
        </w:rPr>
      </w:pPr>
      <w:r>
        <w:rPr>
          <w:color w:val="231F20"/>
          <w:spacing w:val="-7"/>
          <w:w w:val="110"/>
          <w:sz w:val="14"/>
        </w:rPr>
        <w:t>15</w:t>
      </w:r>
    </w:p>
    <w:p>
      <w:pPr>
        <w:spacing w:after="0"/>
        <w:jc w:val="left"/>
        <w:rPr>
          <w:sz w:val="14"/>
        </w:rPr>
        <w:sectPr>
          <w:type w:val="continuous"/>
          <w:pgSz w:w="11910" w:h="16840"/>
          <w:pgMar w:top="600" w:bottom="280" w:left="0" w:right="0"/>
          <w:cols w:num="3" w:equalWidth="0">
            <w:col w:w="1958" w:space="40"/>
            <w:col w:w="7767" w:space="39"/>
            <w:col w:w="2106"/>
          </w:cols>
        </w:sectPr>
      </w:pPr>
    </w:p>
    <w:p>
      <w:pPr>
        <w:pStyle w:val="BodyText"/>
        <w:spacing w:before="11"/>
        <w:rPr>
          <w:sz w:val="12"/>
        </w:rPr>
      </w:pPr>
    </w:p>
    <w:p>
      <w:pPr>
        <w:spacing w:before="106"/>
        <w:ind w:left="1180" w:right="0" w:firstLine="0"/>
        <w:jc w:val="left"/>
        <w:rPr>
          <w:sz w:val="15"/>
        </w:rPr>
      </w:pPr>
      <w:r>
        <w:rPr>
          <w:color w:val="231F20"/>
          <w:sz w:val="15"/>
        </w:rPr>
        <w:t>Sources: Bloomberg and the Office of National Statistics.</w:t>
      </w:r>
    </w:p>
    <w:p>
      <w:pPr>
        <w:pStyle w:val="BodyText"/>
        <w:rPr>
          <w:sz w:val="20"/>
        </w:rPr>
      </w:pPr>
    </w:p>
    <w:p>
      <w:pPr>
        <w:pStyle w:val="BodyText"/>
      </w:pPr>
    </w:p>
    <w:p>
      <w:pPr>
        <w:pStyle w:val="ListParagraph"/>
        <w:numPr>
          <w:ilvl w:val="1"/>
          <w:numId w:val="10"/>
        </w:numPr>
        <w:tabs>
          <w:tab w:pos="1352" w:val="left" w:leader="none"/>
        </w:tabs>
        <w:spacing w:line="240" w:lineRule="auto" w:before="101" w:after="0"/>
        <w:ind w:left="1351" w:right="0" w:hanging="184"/>
        <w:jc w:val="left"/>
        <w:rPr>
          <w:sz w:val="17"/>
        </w:rPr>
      </w:pPr>
      <w:r>
        <w:rPr>
          <w:color w:val="231F20"/>
          <w:w w:val="110"/>
          <w:sz w:val="17"/>
        </w:rPr>
        <w:t>Bank of England rate view (versus forward curve and economists’</w:t>
      </w:r>
      <w:r>
        <w:rPr>
          <w:color w:val="231F20"/>
          <w:spacing w:val="2"/>
          <w:w w:val="110"/>
          <w:sz w:val="17"/>
        </w:rPr>
        <w:t> </w:t>
      </w:r>
      <w:r>
        <w:rPr>
          <w:color w:val="231F20"/>
          <w:w w:val="110"/>
          <w:sz w:val="17"/>
        </w:rPr>
        <w:t>forecast)</w:t>
      </w:r>
    </w:p>
    <w:p>
      <w:pPr>
        <w:pStyle w:val="BodyText"/>
        <w:spacing w:before="4"/>
        <w:rPr>
          <w:sz w:val="21"/>
        </w:rPr>
      </w:pPr>
    </w:p>
    <w:p>
      <w:pPr>
        <w:spacing w:before="101"/>
        <w:ind w:left="1484" w:right="0" w:firstLine="0"/>
        <w:jc w:val="left"/>
        <w:rPr>
          <w:sz w:val="14"/>
        </w:rPr>
      </w:pPr>
      <w:r>
        <w:rPr/>
        <w:pict>
          <v:group style="position:absolute;margin-left:96.355301pt;margin-top:8.721829pt;width:438.3pt;height:111.05pt;mso-position-horizontal-relative:page;mso-position-vertical-relative:paragraph;z-index:4072" coordorigin="1927,174" coordsize="8766,2221">
            <v:shape style="position:absolute;left:0;top:6915;width:8254;height:671" coordorigin="0,6916" coordsize="8254,671" path="m2022,1813l2421,1813m2421,1813l2682,1813m2682,1813l2942,1725m2942,1725l3232,1725m3232,1725l3492,1708m3492,1708l3752,1620m3752,1620l4042,1620m4042,1620l4302,1620m4302,1620l4563,1532m4563,1532l4852,1532m4852,1532l5112,1532m5112,1532l5373,1497m5373,1497l5662,1462m5662,1462l5923,1444m5923,1444l6183,1409m6183,1409l6472,1392m6472,1392l6733,1357m6733,1357l6993,1374m6993,1374l7253,1339m7253,1339l7543,1321m7543,1321l7803,1304m7803,1304l8064,1269m8064,1269l8353,1251m8353,1251l8613,1269m8613,1269l8874,1251m8874,1251l9163,1234m9163,1234l9424,1216m9424,1216l9684,1181m9684,1181l9973,1163m9973,1163l10234,1146m10234,1146l10276,1143e" filled="false" stroked="true" strokeweight="1.25pt" strokecolor="#00b1bf">
              <v:path arrowok="t"/>
              <v:stroke dashstyle="solid"/>
            </v:shape>
            <v:shape style="position:absolute;left:2022;top:1747;width:1210;height:25" coordorigin="2022,1748" coordsize="1210,25" path="m3232,1748l2942,1748,2682,1748,2421,1748,2022,1748,2022,1773,2421,1773,2682,1773,2942,1773,3232,1773,3232,1748e" filled="true" fillcolor="#c41230" stroked="false">
              <v:path arrowok="t"/>
              <v:fill type="solid"/>
            </v:shape>
            <v:shape style="position:absolute;left:1209;top:6954;width:3227;height:633" coordorigin="1210,6954" coordsize="3227,633" path="m3232,1760l3492,1760m3492,1760l3752,1444m3752,1444l4042,1444m4042,1444l4302,1444m4302,1444l4563,1444m4563,1444l4852,1444m4852,1444l5112,1444m5112,1444l5373,1128m5373,1128l5662,1128m5662,1128l5923,1128m5923,1128l6183,1128m6183,1128l6458,1128e" filled="false" stroked="true" strokeweight="1.25pt" strokecolor="#c41230">
              <v:path arrowok="t"/>
              <v:stroke dashstyle="solid"/>
            </v:shape>
            <v:shape style="position:absolute;left:2022;top:1747;width:1210;height:25" coordorigin="2022,1748" coordsize="1210,25" path="m3232,1748l2942,1748,2682,1748,2421,1748,2022,1748,2022,1773,2421,1773,2682,1773,2942,1773,3232,1773,3232,1748e" filled="true" fillcolor="#bbbdbf" stroked="false">
              <v:path arrowok="t"/>
              <v:fill type="solid"/>
            </v:shape>
            <v:shape style="position:absolute;left:1209;top:6760;width:5643;height:826" coordorigin="1210,6761" coordsize="5643,826" path="m3232,1760l3492,1690m3492,1690l3752,1638m3752,1638l4042,1567m4042,1567l4302,1532m4302,1532l4563,1479m4563,1479l4852,1444m4852,1444l5112,1409m5112,1409l5373,1357m5373,1357l5662,1321m5662,1321l5923,1304m5923,1304l6183,1269m6183,1269l6472,1251m6472,1251l6733,1216m6733,1216l6993,1163m6993,1163l7253,1128m7253,1128l7543,1128m7543,1128l7803,1128m7803,1128l8064,1005m8064,1005l8353,988m8353,988l8613,953m8613,953l8874,935e" filled="false" stroked="true" strokeweight="1.25pt" strokecolor="#bbbdbf">
              <v:path arrowok="t"/>
              <v:stroke dashstyle="dash"/>
            </v:shape>
            <v:line style="position:absolute" from="2011,174" to="2011,2394" stroked="true" strokeweight=".25pt" strokecolor="#231f20">
              <v:stroke dashstyle="solid"/>
            </v:line>
            <v:line style="position:absolute" from="2011,2392" to="10692,2392" stroked="true" strokeweight=".25pt" strokecolor="#231f20">
              <v:stroke dashstyle="solid"/>
            </v:line>
            <v:line style="position:absolute" from="1927,494" to="2007,494" stroked="true" strokeweight=".25pt" strokecolor="#231f20">
              <v:stroke dashstyle="solid"/>
            </v:line>
            <v:line style="position:absolute" from="1927,177" to="2007,177" stroked="true" strokeweight=".25pt" strokecolor="#231f20">
              <v:stroke dashstyle="solid"/>
            </v:line>
            <v:line style="position:absolute" from="1927,810" to="2007,810" stroked="true" strokeweight=".25pt" strokecolor="#231f20">
              <v:stroke dashstyle="solid"/>
            </v:line>
            <v:line style="position:absolute" from="1927,1759" to="2007,1759" stroked="true" strokeweight=".25pt" strokecolor="#231f20">
              <v:stroke dashstyle="solid"/>
            </v:line>
            <v:line style="position:absolute" from="1927,1127" to="2007,1127" stroked="true" strokeweight=".25pt" strokecolor="#231f20">
              <v:stroke dashstyle="solid"/>
            </v:line>
            <v:line style="position:absolute" from="1927,1443" to="2007,1443" stroked="true" strokeweight=".25pt" strokecolor="#231f20">
              <v:stroke dashstyle="solid"/>
            </v:line>
            <v:line style="position:absolute" from="1927,2076" to="2007,2076" stroked="true" strokeweight=".25pt" strokecolor="#231f20">
              <v:stroke dashstyle="solid"/>
            </v:line>
            <w10:wrap type="none"/>
          </v:group>
        </w:pict>
      </w:r>
      <w:r>
        <w:rPr>
          <w:color w:val="231F20"/>
          <w:w w:val="115"/>
          <w:sz w:val="14"/>
        </w:rPr>
        <w:t>2.00%</w:t>
      </w:r>
    </w:p>
    <w:p>
      <w:pPr>
        <w:pStyle w:val="BodyText"/>
        <w:spacing w:before="2"/>
        <w:rPr>
          <w:sz w:val="12"/>
        </w:rPr>
      </w:pPr>
    </w:p>
    <w:p>
      <w:pPr>
        <w:spacing w:before="0"/>
        <w:ind w:left="1500" w:right="0" w:firstLine="0"/>
        <w:jc w:val="left"/>
        <w:rPr>
          <w:sz w:val="14"/>
        </w:rPr>
      </w:pPr>
      <w:r>
        <w:rPr>
          <w:color w:val="231F20"/>
          <w:w w:val="110"/>
          <w:sz w:val="14"/>
        </w:rPr>
        <w:t>1.75</w:t>
      </w:r>
    </w:p>
    <w:p>
      <w:pPr>
        <w:pStyle w:val="BodyText"/>
        <w:spacing w:before="3"/>
        <w:rPr>
          <w:sz w:val="12"/>
        </w:rPr>
      </w:pPr>
    </w:p>
    <w:p>
      <w:pPr>
        <w:spacing w:before="0"/>
        <w:ind w:left="1491" w:right="0" w:firstLine="0"/>
        <w:jc w:val="left"/>
        <w:rPr>
          <w:sz w:val="14"/>
        </w:rPr>
      </w:pPr>
      <w:r>
        <w:rPr/>
        <w:pict>
          <v:shape style="position:absolute;margin-left:58.998402pt;margin-top:5.25823pt;width:10.4pt;height:43.7pt;mso-position-horizontal-relative:page;mso-position-vertical-relative:paragraph;z-index:4240" type="#_x0000_t202" filled="false" stroked="false">
            <v:textbox inset="0,0,0,0" style="layout-flow:vertical;mso-layout-flow-alt:bottom-to-top">
              <w:txbxContent>
                <w:p>
                  <w:pPr>
                    <w:spacing w:before="19"/>
                    <w:ind w:left="20" w:right="0" w:firstLine="0"/>
                    <w:jc w:val="left"/>
                    <w:rPr>
                      <w:sz w:val="14"/>
                    </w:rPr>
                  </w:pPr>
                  <w:r>
                    <w:rPr>
                      <w:color w:val="231F20"/>
                      <w:w w:val="110"/>
                      <w:sz w:val="14"/>
                    </w:rPr>
                    <w:t>Interest rate</w:t>
                  </w:r>
                </w:p>
              </w:txbxContent>
            </v:textbox>
            <w10:wrap type="none"/>
          </v:shape>
        </w:pict>
      </w:r>
      <w:r>
        <w:rPr>
          <w:color w:val="231F20"/>
          <w:w w:val="110"/>
          <w:sz w:val="14"/>
        </w:rPr>
        <w:t>1.50</w:t>
      </w:r>
    </w:p>
    <w:p>
      <w:pPr>
        <w:spacing w:before="139"/>
        <w:ind w:left="1493" w:right="0" w:firstLine="0"/>
        <w:jc w:val="left"/>
        <w:rPr>
          <w:sz w:val="14"/>
        </w:rPr>
      </w:pPr>
      <w:r>
        <w:rPr>
          <w:color w:val="231F20"/>
          <w:w w:val="110"/>
          <w:sz w:val="14"/>
        </w:rPr>
        <w:t>1.25</w:t>
      </w:r>
    </w:p>
    <w:p>
      <w:pPr>
        <w:pStyle w:val="BodyText"/>
        <w:spacing w:before="3"/>
        <w:rPr>
          <w:sz w:val="12"/>
        </w:rPr>
      </w:pPr>
    </w:p>
    <w:p>
      <w:pPr>
        <w:spacing w:before="0"/>
        <w:ind w:left="1491" w:right="0" w:firstLine="0"/>
        <w:jc w:val="left"/>
        <w:rPr>
          <w:sz w:val="14"/>
        </w:rPr>
      </w:pPr>
      <w:r>
        <w:rPr>
          <w:color w:val="231F20"/>
          <w:w w:val="110"/>
          <w:sz w:val="14"/>
        </w:rPr>
        <w:t>1.00</w:t>
      </w:r>
    </w:p>
    <w:p>
      <w:pPr>
        <w:pStyle w:val="BodyText"/>
        <w:spacing w:before="11"/>
        <w:rPr>
          <w:sz w:val="11"/>
        </w:rPr>
      </w:pPr>
    </w:p>
    <w:p>
      <w:pPr>
        <w:spacing w:before="0"/>
        <w:ind w:left="1493" w:right="0" w:firstLine="0"/>
        <w:jc w:val="left"/>
        <w:rPr>
          <w:sz w:val="14"/>
        </w:rPr>
      </w:pPr>
      <w:r>
        <w:rPr>
          <w:color w:val="231F20"/>
          <w:w w:val="110"/>
          <w:sz w:val="14"/>
        </w:rPr>
        <w:t>0.75</w:t>
      </w:r>
    </w:p>
    <w:p>
      <w:pPr>
        <w:pStyle w:val="BodyText"/>
        <w:spacing w:before="12"/>
        <w:rPr>
          <w:sz w:val="11"/>
        </w:rPr>
      </w:pPr>
    </w:p>
    <w:p>
      <w:pPr>
        <w:spacing w:before="0"/>
        <w:ind w:left="1484" w:right="0" w:firstLine="0"/>
        <w:jc w:val="left"/>
        <w:rPr>
          <w:sz w:val="14"/>
        </w:rPr>
      </w:pPr>
      <w:r>
        <w:rPr>
          <w:color w:val="231F20"/>
          <w:spacing w:val="2"/>
          <w:w w:val="110"/>
          <w:sz w:val="14"/>
        </w:rPr>
        <w:t>0.50</w:t>
      </w:r>
    </w:p>
    <w:p>
      <w:pPr>
        <w:pStyle w:val="BodyText"/>
        <w:spacing w:before="2"/>
        <w:rPr>
          <w:sz w:val="12"/>
        </w:rPr>
      </w:pPr>
    </w:p>
    <w:p>
      <w:pPr>
        <w:spacing w:before="0"/>
        <w:ind w:left="1486" w:right="0" w:firstLine="0"/>
        <w:jc w:val="left"/>
        <w:rPr>
          <w:sz w:val="14"/>
        </w:rPr>
      </w:pPr>
      <w:r>
        <w:rPr/>
        <w:pict>
          <v:group style="position:absolute;margin-left:96.343102pt;margin-top:3.288345pt;width:4.350pt;height:4.1pt;mso-position-horizontal-relative:page;mso-position-vertical-relative:paragraph;z-index:4096" coordorigin="1927,66" coordsize="87,82">
            <v:line style="position:absolute" from="1927,68" to="2009,68" stroked="true" strokeweight=".253pt" strokecolor="#231f20">
              <v:stroke dashstyle="solid"/>
            </v:line>
            <v:line style="position:absolute" from="2011,67" to="2011,147" stroked="true" strokeweight=".25pt" strokecolor="#231f20">
              <v:stroke dashstyle="solid"/>
            </v:line>
            <w10:wrap type="none"/>
          </v:group>
        </w:pict>
      </w:r>
      <w:r>
        <w:rPr/>
        <w:pict>
          <v:line style="position:absolute;mso-position-horizontal-relative:page;mso-position-vertical-relative:paragraph;z-index:4120" from="182.351395pt,3.351845pt" to="182.351395pt,7.351845pt" stroked="true" strokeweight=".25pt" strokecolor="#231f20">
            <v:stroke dashstyle="solid"/>
            <w10:wrap type="none"/>
          </v:line>
        </w:pict>
      </w:r>
      <w:r>
        <w:rPr/>
        <w:pict>
          <v:line style="position:absolute;mso-position-horizontal-relative:page;mso-position-vertical-relative:paragraph;z-index:4144" from="348.235687pt,3.351845pt" to="348.235687pt,7.351845pt" stroked="true" strokeweight=".25pt" strokecolor="#231f20">
            <v:stroke dashstyle="solid"/>
            <w10:wrap type="none"/>
          </v:line>
        </w:pict>
      </w:r>
      <w:r>
        <w:rPr/>
        <w:pict>
          <v:line style="position:absolute;mso-position-horizontal-relative:page;mso-position-vertical-relative:paragraph;z-index:4168" from="265.293304pt,3.351845pt" to="265.293304pt,7.351845pt" stroked="true" strokeweight=".25pt" strokecolor="#231f20">
            <v:stroke dashstyle="solid"/>
            <w10:wrap type="none"/>
          </v:line>
        </w:pict>
      </w:r>
      <w:r>
        <w:rPr/>
        <w:pict>
          <v:line style="position:absolute;mso-position-horizontal-relative:page;mso-position-vertical-relative:paragraph;z-index:4192" from="431.178101pt,3.351845pt" to="431.178101pt,7.351845pt" stroked="true" strokeweight=".25pt" strokecolor="#231f20">
            <v:stroke dashstyle="solid"/>
            <w10:wrap type="none"/>
          </v:line>
        </w:pict>
      </w:r>
      <w:r>
        <w:rPr/>
        <w:pict>
          <v:line style="position:absolute;mso-position-horizontal-relative:page;mso-position-vertical-relative:paragraph;z-index:4216" from="514.120483pt,3.351845pt" to="514.120483pt,7.351845pt" stroked="true" strokeweight=".25pt" strokecolor="#231f20">
            <v:stroke dashstyle="solid"/>
            <w10:wrap type="none"/>
          </v:line>
        </w:pict>
      </w:r>
      <w:r>
        <w:rPr/>
        <w:pict>
          <v:shape style="position:absolute;margin-left:90.143097pt;margin-top:5.366745pt;width:434.4pt;height:63.1pt;mso-position-horizontal-relative:page;mso-position-vertical-relative:paragraph;z-index:42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623"/>
                    <w:gridCol w:w="1160"/>
                    <w:gridCol w:w="1668"/>
                    <w:gridCol w:w="1658"/>
                    <w:gridCol w:w="1020"/>
                  </w:tblGrid>
                  <w:tr>
                    <w:trPr>
                      <w:trHeight w:val="218" w:hRule="atLeast"/>
                    </w:trPr>
                    <w:tc>
                      <w:tcPr>
                        <w:tcW w:w="558" w:type="dxa"/>
                      </w:tcPr>
                      <w:p>
                        <w:pPr>
                          <w:pStyle w:val="TableParagraph"/>
                          <w:spacing w:line="148" w:lineRule="exact" w:before="50"/>
                          <w:ind w:left="62"/>
                          <w:rPr>
                            <w:sz w:val="14"/>
                          </w:rPr>
                        </w:pPr>
                        <w:r>
                          <w:rPr>
                            <w:color w:val="231F20"/>
                            <w:w w:val="110"/>
                            <w:sz w:val="14"/>
                          </w:rPr>
                          <w:t>Nov.</w:t>
                        </w:r>
                      </w:p>
                    </w:tc>
                    <w:tc>
                      <w:tcPr>
                        <w:tcW w:w="2623" w:type="dxa"/>
                      </w:tcPr>
                      <w:p>
                        <w:pPr>
                          <w:pStyle w:val="TableParagraph"/>
                          <w:spacing w:line="148" w:lineRule="exact" w:before="50"/>
                          <w:ind w:left="60" w:right="81"/>
                          <w:jc w:val="center"/>
                          <w:rPr>
                            <w:sz w:val="14"/>
                          </w:rPr>
                        </w:pPr>
                        <w:r>
                          <w:rPr>
                            <w:color w:val="231F20"/>
                            <w:w w:val="110"/>
                            <w:sz w:val="14"/>
                          </w:rPr>
                          <w:t>May</w:t>
                        </w:r>
                      </w:p>
                    </w:tc>
                    <w:tc>
                      <w:tcPr>
                        <w:tcW w:w="1160" w:type="dxa"/>
                      </w:tcPr>
                      <w:p>
                        <w:pPr>
                          <w:pStyle w:val="TableParagraph"/>
                          <w:spacing w:line="148" w:lineRule="exact" w:before="50"/>
                          <w:ind w:left="208"/>
                          <w:rPr>
                            <w:sz w:val="14"/>
                          </w:rPr>
                        </w:pPr>
                        <w:r>
                          <w:rPr>
                            <w:color w:val="231F20"/>
                            <w:w w:val="110"/>
                            <w:sz w:val="14"/>
                          </w:rPr>
                          <w:t>Nov.</w:t>
                        </w:r>
                      </w:p>
                    </w:tc>
                    <w:tc>
                      <w:tcPr>
                        <w:tcW w:w="1668" w:type="dxa"/>
                      </w:tcPr>
                      <w:p>
                        <w:pPr>
                          <w:pStyle w:val="TableParagraph"/>
                          <w:spacing w:line="148" w:lineRule="exact" w:before="50"/>
                          <w:ind w:left="701"/>
                          <w:rPr>
                            <w:sz w:val="14"/>
                          </w:rPr>
                        </w:pPr>
                        <w:r>
                          <w:rPr>
                            <w:color w:val="231F20"/>
                            <w:w w:val="110"/>
                            <w:sz w:val="14"/>
                          </w:rPr>
                          <w:t>May</w:t>
                        </w:r>
                      </w:p>
                    </w:tc>
                    <w:tc>
                      <w:tcPr>
                        <w:tcW w:w="1658" w:type="dxa"/>
                      </w:tcPr>
                      <w:p>
                        <w:pPr>
                          <w:pStyle w:val="TableParagraph"/>
                          <w:spacing w:line="148" w:lineRule="exact" w:before="50"/>
                          <w:ind w:left="652" w:right="644"/>
                          <w:jc w:val="center"/>
                          <w:rPr>
                            <w:sz w:val="14"/>
                          </w:rPr>
                        </w:pPr>
                        <w:r>
                          <w:rPr>
                            <w:color w:val="231F20"/>
                            <w:w w:val="110"/>
                            <w:sz w:val="14"/>
                          </w:rPr>
                          <w:t>Nov.</w:t>
                        </w:r>
                      </w:p>
                    </w:tc>
                    <w:tc>
                      <w:tcPr>
                        <w:tcW w:w="1020" w:type="dxa"/>
                      </w:tcPr>
                      <w:p>
                        <w:pPr>
                          <w:pStyle w:val="TableParagraph"/>
                          <w:spacing w:line="148" w:lineRule="exact" w:before="50"/>
                          <w:ind w:right="70"/>
                          <w:jc w:val="right"/>
                          <w:rPr>
                            <w:sz w:val="14"/>
                          </w:rPr>
                        </w:pPr>
                        <w:r>
                          <w:rPr>
                            <w:color w:val="231F20"/>
                            <w:w w:val="105"/>
                            <w:sz w:val="14"/>
                          </w:rPr>
                          <w:t>May</w:t>
                        </w:r>
                      </w:p>
                    </w:tc>
                  </w:tr>
                  <w:tr>
                    <w:trPr>
                      <w:trHeight w:val="292" w:hRule="atLeast"/>
                    </w:trPr>
                    <w:tc>
                      <w:tcPr>
                        <w:tcW w:w="558" w:type="dxa"/>
                      </w:tcPr>
                      <w:p>
                        <w:pPr>
                          <w:pStyle w:val="TableParagraph"/>
                          <w:ind w:left="50"/>
                          <w:rPr>
                            <w:sz w:val="14"/>
                          </w:rPr>
                        </w:pPr>
                        <w:r>
                          <w:rPr>
                            <w:color w:val="231F20"/>
                            <w:w w:val="110"/>
                            <w:sz w:val="14"/>
                          </w:rPr>
                          <w:t>2018</w:t>
                        </w:r>
                      </w:p>
                    </w:tc>
                    <w:tc>
                      <w:tcPr>
                        <w:tcW w:w="2623" w:type="dxa"/>
                      </w:tcPr>
                      <w:p>
                        <w:pPr>
                          <w:pStyle w:val="TableParagraph"/>
                          <w:ind w:left="60" w:right="85"/>
                          <w:jc w:val="center"/>
                          <w:rPr>
                            <w:sz w:val="14"/>
                          </w:rPr>
                        </w:pPr>
                        <w:r>
                          <w:rPr>
                            <w:color w:val="231F20"/>
                            <w:w w:val="110"/>
                            <w:sz w:val="14"/>
                          </w:rPr>
                          <w:t>2019</w:t>
                        </w:r>
                      </w:p>
                    </w:tc>
                    <w:tc>
                      <w:tcPr>
                        <w:tcW w:w="1160" w:type="dxa"/>
                      </w:tcPr>
                      <w:p>
                        <w:pPr>
                          <w:pStyle w:val="TableParagraph"/>
                          <w:ind w:left="195"/>
                          <w:rPr>
                            <w:sz w:val="14"/>
                          </w:rPr>
                        </w:pPr>
                        <w:r>
                          <w:rPr>
                            <w:color w:val="231F20"/>
                            <w:w w:val="110"/>
                            <w:sz w:val="14"/>
                          </w:rPr>
                          <w:t>2019</w:t>
                        </w:r>
                      </w:p>
                    </w:tc>
                    <w:tc>
                      <w:tcPr>
                        <w:tcW w:w="1668" w:type="dxa"/>
                      </w:tcPr>
                      <w:p>
                        <w:pPr>
                          <w:pStyle w:val="TableParagraph"/>
                          <w:ind w:left="682"/>
                          <w:rPr>
                            <w:sz w:val="14"/>
                          </w:rPr>
                        </w:pPr>
                        <w:r>
                          <w:rPr>
                            <w:color w:val="231F20"/>
                            <w:w w:val="110"/>
                            <w:sz w:val="14"/>
                          </w:rPr>
                          <w:t>2020</w:t>
                        </w:r>
                      </w:p>
                    </w:tc>
                    <w:tc>
                      <w:tcPr>
                        <w:tcW w:w="1658" w:type="dxa"/>
                      </w:tcPr>
                      <w:p>
                        <w:pPr>
                          <w:pStyle w:val="TableParagraph"/>
                          <w:ind w:left="660" w:right="644"/>
                          <w:jc w:val="center"/>
                          <w:rPr>
                            <w:sz w:val="14"/>
                          </w:rPr>
                        </w:pPr>
                        <w:r>
                          <w:rPr>
                            <w:color w:val="231F20"/>
                            <w:w w:val="110"/>
                            <w:sz w:val="14"/>
                          </w:rPr>
                          <w:t>2020</w:t>
                        </w:r>
                      </w:p>
                    </w:tc>
                    <w:tc>
                      <w:tcPr>
                        <w:tcW w:w="1020" w:type="dxa"/>
                      </w:tcPr>
                      <w:p>
                        <w:pPr>
                          <w:pStyle w:val="TableParagraph"/>
                          <w:ind w:right="47"/>
                          <w:jc w:val="right"/>
                          <w:rPr>
                            <w:sz w:val="14"/>
                          </w:rPr>
                        </w:pPr>
                        <w:r>
                          <w:rPr>
                            <w:color w:val="231F20"/>
                            <w:w w:val="110"/>
                            <w:sz w:val="14"/>
                          </w:rPr>
                          <w:t>2021</w:t>
                        </w:r>
                      </w:p>
                    </w:tc>
                  </w:tr>
                  <w:tr>
                    <w:trPr>
                      <w:trHeight w:val="311" w:hRule="atLeast"/>
                    </w:trPr>
                    <w:tc>
                      <w:tcPr>
                        <w:tcW w:w="558" w:type="dxa"/>
                      </w:tcPr>
                      <w:p>
                        <w:pPr>
                          <w:pStyle w:val="TableParagraph"/>
                          <w:rPr>
                            <w:rFonts w:ascii="Times New Roman"/>
                            <w:sz w:val="14"/>
                          </w:rPr>
                        </w:pPr>
                      </w:p>
                    </w:tc>
                    <w:tc>
                      <w:tcPr>
                        <w:tcW w:w="2623" w:type="dxa"/>
                      </w:tcPr>
                      <w:p>
                        <w:pPr>
                          <w:pStyle w:val="TableParagraph"/>
                          <w:spacing w:line="167" w:lineRule="exact" w:before="124"/>
                          <w:ind w:left="60" w:right="190"/>
                          <w:jc w:val="center"/>
                          <w:rPr>
                            <w:sz w:val="14"/>
                          </w:rPr>
                        </w:pPr>
                        <w:r>
                          <w:rPr>
                            <w:color w:val="231F20"/>
                            <w:w w:val="110"/>
                            <w:sz w:val="14"/>
                          </w:rPr>
                          <w:t>Forecast as implied by market pricing</w:t>
                        </w:r>
                      </w:p>
                    </w:tc>
                    <w:tc>
                      <w:tcPr>
                        <w:tcW w:w="1160" w:type="dxa"/>
                      </w:tcPr>
                      <w:p>
                        <w:pPr>
                          <w:pStyle w:val="TableParagraph"/>
                          <w:rPr>
                            <w:rFonts w:ascii="Times New Roman"/>
                            <w:sz w:val="14"/>
                          </w:rPr>
                        </w:pPr>
                      </w:p>
                    </w:tc>
                    <w:tc>
                      <w:tcPr>
                        <w:tcW w:w="1668" w:type="dxa"/>
                      </w:tcPr>
                      <w:p>
                        <w:pPr>
                          <w:pStyle w:val="TableParagraph"/>
                          <w:rPr>
                            <w:rFonts w:ascii="Times New Roman"/>
                            <w:sz w:val="14"/>
                          </w:rPr>
                        </w:pPr>
                      </w:p>
                    </w:tc>
                    <w:tc>
                      <w:tcPr>
                        <w:tcW w:w="1658" w:type="dxa"/>
                      </w:tcPr>
                      <w:p>
                        <w:pPr>
                          <w:pStyle w:val="TableParagraph"/>
                          <w:rPr>
                            <w:rFonts w:ascii="Times New Roman"/>
                            <w:sz w:val="14"/>
                          </w:rPr>
                        </w:pPr>
                      </w:p>
                    </w:tc>
                    <w:tc>
                      <w:tcPr>
                        <w:tcW w:w="1020" w:type="dxa"/>
                      </w:tcPr>
                      <w:p>
                        <w:pPr>
                          <w:pStyle w:val="TableParagraph"/>
                          <w:rPr>
                            <w:rFonts w:ascii="Times New Roman"/>
                            <w:sz w:val="14"/>
                          </w:rPr>
                        </w:pPr>
                      </w:p>
                    </w:tc>
                  </w:tr>
                  <w:tr>
                    <w:trPr>
                      <w:trHeight w:val="439" w:hRule="atLeast"/>
                    </w:trPr>
                    <w:tc>
                      <w:tcPr>
                        <w:tcW w:w="558" w:type="dxa"/>
                      </w:tcPr>
                      <w:p>
                        <w:pPr>
                          <w:pStyle w:val="TableParagraph"/>
                          <w:tabs>
                            <w:tab w:pos="496" w:val="left" w:leader="none"/>
                          </w:tabs>
                          <w:spacing w:before="19"/>
                          <w:ind w:left="216"/>
                          <w:rPr>
                            <w:sz w:val="14"/>
                          </w:rPr>
                        </w:pPr>
                        <w:r>
                          <w:rPr>
                            <w:color w:val="231F20"/>
                            <w:w w:val="122"/>
                            <w:sz w:val="14"/>
                            <w:u w:val="dotted" w:color="BBBDBF"/>
                          </w:rPr>
                          <w:t> </w:t>
                        </w:r>
                        <w:r>
                          <w:rPr>
                            <w:color w:val="231F20"/>
                            <w:sz w:val="14"/>
                            <w:u w:val="dotted" w:color="BBBDBF"/>
                          </w:rPr>
                          <w:tab/>
                        </w:r>
                      </w:p>
                    </w:tc>
                    <w:tc>
                      <w:tcPr>
                        <w:tcW w:w="2623" w:type="dxa"/>
                      </w:tcPr>
                      <w:p>
                        <w:pPr>
                          <w:pStyle w:val="TableParagraph"/>
                          <w:spacing w:before="19"/>
                          <w:ind w:left="62"/>
                          <w:rPr>
                            <w:sz w:val="14"/>
                          </w:rPr>
                        </w:pPr>
                        <w:r>
                          <w:rPr>
                            <w:color w:val="231F20"/>
                            <w:w w:val="110"/>
                            <w:sz w:val="14"/>
                          </w:rPr>
                          <w:t>Average of forecasts by economists</w:t>
                        </w:r>
                      </w:p>
                      <w:p>
                        <w:pPr>
                          <w:pStyle w:val="TableParagraph"/>
                          <w:spacing w:line="168" w:lineRule="exact" w:before="31"/>
                          <w:ind w:left="62"/>
                          <w:rPr>
                            <w:sz w:val="14"/>
                          </w:rPr>
                        </w:pPr>
                        <w:r>
                          <w:rPr>
                            <w:color w:val="231F20"/>
                            <w:w w:val="110"/>
                            <w:sz w:val="14"/>
                          </w:rPr>
                          <w:t>Vanguard forecast</w:t>
                        </w:r>
                      </w:p>
                    </w:tc>
                    <w:tc>
                      <w:tcPr>
                        <w:tcW w:w="1160" w:type="dxa"/>
                      </w:tcPr>
                      <w:p>
                        <w:pPr>
                          <w:pStyle w:val="TableParagraph"/>
                          <w:rPr>
                            <w:rFonts w:ascii="Times New Roman"/>
                            <w:sz w:val="14"/>
                          </w:rPr>
                        </w:pPr>
                      </w:p>
                    </w:tc>
                    <w:tc>
                      <w:tcPr>
                        <w:tcW w:w="1668" w:type="dxa"/>
                      </w:tcPr>
                      <w:p>
                        <w:pPr>
                          <w:pStyle w:val="TableParagraph"/>
                          <w:rPr>
                            <w:rFonts w:ascii="Times New Roman"/>
                            <w:sz w:val="14"/>
                          </w:rPr>
                        </w:pPr>
                      </w:p>
                    </w:tc>
                    <w:tc>
                      <w:tcPr>
                        <w:tcW w:w="1658" w:type="dxa"/>
                      </w:tcPr>
                      <w:p>
                        <w:pPr>
                          <w:pStyle w:val="TableParagraph"/>
                          <w:rPr>
                            <w:rFonts w:ascii="Times New Roman"/>
                            <w:sz w:val="14"/>
                          </w:rPr>
                        </w:pPr>
                      </w:p>
                    </w:tc>
                    <w:tc>
                      <w:tcPr>
                        <w:tcW w:w="1020" w:type="dxa"/>
                      </w:tcPr>
                      <w:p>
                        <w:pPr>
                          <w:pStyle w:val="TableParagraph"/>
                          <w:rPr>
                            <w:rFonts w:ascii="Times New Roman"/>
                            <w:sz w:val="14"/>
                          </w:rPr>
                        </w:pPr>
                      </w:p>
                    </w:tc>
                  </w:tr>
                </w:tbl>
                <w:p>
                  <w:pPr>
                    <w:pStyle w:val="BodyText"/>
                  </w:pPr>
                </w:p>
              </w:txbxContent>
            </v:textbox>
            <w10:wrap type="none"/>
          </v:shape>
        </w:pict>
      </w:r>
      <w:r>
        <w:rPr>
          <w:color w:val="231F20"/>
          <w:spacing w:val="2"/>
          <w:w w:val="110"/>
          <w:sz w:val="14"/>
        </w:rPr>
        <w:t>0.25</w:t>
      </w:r>
    </w:p>
    <w:p>
      <w:pPr>
        <w:pStyle w:val="BodyText"/>
        <w:rPr>
          <w:sz w:val="20"/>
        </w:rPr>
      </w:pPr>
    </w:p>
    <w:p>
      <w:pPr>
        <w:pStyle w:val="BodyText"/>
        <w:rPr>
          <w:sz w:val="20"/>
        </w:rPr>
      </w:pPr>
    </w:p>
    <w:p>
      <w:pPr>
        <w:pStyle w:val="BodyText"/>
        <w:spacing w:before="6"/>
        <w:rPr>
          <w:sz w:val="10"/>
        </w:rPr>
      </w:pPr>
      <w:r>
        <w:rPr/>
        <w:pict>
          <v:line style="position:absolute;mso-position-horizontal-relative:page;mso-position-vertical-relative:paragraph;z-index:1904;mso-wrap-distance-left:0;mso-wrap-distance-right:0" from="114.967598pt,8.855406pt" to="100.967598pt,8.855406pt" stroked="true" strokeweight="1pt" strokecolor="#00b1bf">
            <v:stroke dashstyle="solid"/>
            <w10:wrap type="topAndBottom"/>
          </v:line>
        </w:pict>
      </w:r>
      <w:r>
        <w:rPr/>
        <w:pict>
          <v:line style="position:absolute;mso-position-horizontal-relative:page;mso-position-vertical-relative:paragraph;z-index:1928;mso-wrap-distance-left:0;mso-wrap-distance-right:0" from="114.967598pt,29.263607pt" to="100.967598pt,29.263607pt" stroked="true" strokeweight="1pt" strokecolor="#c41230">
            <v:stroke dashstyle="solid"/>
            <w10:wrap type="topAndBottom"/>
          </v:line>
        </w:pict>
      </w:r>
    </w:p>
    <w:p>
      <w:pPr>
        <w:pStyle w:val="BodyText"/>
        <w:spacing w:before="2"/>
        <w:rPr>
          <w:sz w:val="26"/>
        </w:rPr>
      </w:pPr>
    </w:p>
    <w:p>
      <w:pPr>
        <w:pStyle w:val="BodyText"/>
        <w:spacing w:before="11"/>
        <w:rPr>
          <w:sz w:val="12"/>
        </w:rPr>
      </w:pPr>
    </w:p>
    <w:p>
      <w:pPr>
        <w:spacing w:line="235" w:lineRule="auto" w:before="0"/>
        <w:ind w:left="1160" w:right="1373" w:firstLine="0"/>
        <w:jc w:val="left"/>
        <w:rPr>
          <w:sz w:val="15"/>
        </w:rPr>
      </w:pPr>
      <w:r>
        <w:rPr>
          <w:color w:val="231F20"/>
          <w:w w:val="90"/>
          <w:sz w:val="15"/>
        </w:rPr>
        <w:t>Notes: Economists’ forecast reflects the median expectation from a survey conducted by Bloomberg. The forecast implied by market pricing is derived from the forward </w:t>
      </w:r>
      <w:r>
        <w:rPr>
          <w:color w:val="231F20"/>
          <w:sz w:val="15"/>
        </w:rPr>
        <w:t>overnight interest rate swap curve.</w:t>
      </w:r>
    </w:p>
    <w:p>
      <w:pPr>
        <w:spacing w:before="38"/>
        <w:ind w:left="1160" w:right="0" w:firstLine="0"/>
        <w:jc w:val="left"/>
        <w:rPr>
          <w:sz w:val="15"/>
        </w:rPr>
      </w:pPr>
      <w:r>
        <w:rPr>
          <w:color w:val="231F20"/>
          <w:sz w:val="15"/>
        </w:rPr>
        <w:t>Sources: Vanguard and Bloomberg.</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73" w:top="1580" w:bottom="560" w:left="0" w:right="0"/>
        </w:sectPr>
      </w:pPr>
    </w:p>
    <w:p>
      <w:pPr>
        <w:pStyle w:val="BodyText"/>
        <w:spacing w:before="9"/>
        <w:rPr>
          <w:sz w:val="20"/>
        </w:rPr>
      </w:pPr>
    </w:p>
    <w:p>
      <w:pPr>
        <w:pStyle w:val="Heading2"/>
      </w:pPr>
      <w:bookmarkStart w:name="_TOC_250009" w:id="8"/>
      <w:r>
        <w:rPr>
          <w:color w:val="C41230"/>
          <w:w w:val="120"/>
        </w:rPr>
        <w:t>China:</w:t>
      </w:r>
      <w:r>
        <w:rPr>
          <w:color w:val="C41230"/>
          <w:spacing w:val="-16"/>
          <w:w w:val="120"/>
        </w:rPr>
        <w:t> </w:t>
      </w:r>
      <w:r>
        <w:rPr>
          <w:color w:val="C41230"/>
          <w:w w:val="120"/>
        </w:rPr>
        <w:t>Reprioritizing</w:t>
      </w:r>
      <w:r>
        <w:rPr>
          <w:color w:val="C41230"/>
          <w:spacing w:val="-15"/>
          <w:w w:val="120"/>
        </w:rPr>
        <w:t> </w:t>
      </w:r>
      <w:r>
        <w:rPr>
          <w:color w:val="C41230"/>
          <w:w w:val="120"/>
        </w:rPr>
        <w:t>policy</w:t>
      </w:r>
      <w:r>
        <w:rPr>
          <w:color w:val="C41230"/>
          <w:spacing w:val="-15"/>
          <w:w w:val="120"/>
        </w:rPr>
        <w:t> </w:t>
      </w:r>
      <w:r>
        <w:rPr>
          <w:color w:val="C41230"/>
          <w:w w:val="120"/>
        </w:rPr>
        <w:t>goals</w:t>
      </w:r>
      <w:r>
        <w:rPr>
          <w:color w:val="C41230"/>
          <w:spacing w:val="-15"/>
          <w:w w:val="120"/>
        </w:rPr>
        <w:t> </w:t>
      </w:r>
      <w:r>
        <w:rPr>
          <w:color w:val="C41230"/>
          <w:w w:val="120"/>
        </w:rPr>
        <w:t>amid</w:t>
      </w:r>
      <w:r>
        <w:rPr>
          <w:color w:val="C41230"/>
          <w:spacing w:val="-16"/>
          <w:w w:val="120"/>
        </w:rPr>
        <w:t> </w:t>
      </w:r>
      <w:r>
        <w:rPr>
          <w:color w:val="C41230"/>
          <w:w w:val="120"/>
        </w:rPr>
        <w:t>rising</w:t>
      </w:r>
      <w:r>
        <w:rPr>
          <w:color w:val="C41230"/>
          <w:spacing w:val="-15"/>
          <w:w w:val="120"/>
        </w:rPr>
        <w:t> </w:t>
      </w:r>
      <w:bookmarkEnd w:id="8"/>
      <w:r>
        <w:rPr>
          <w:color w:val="C41230"/>
          <w:w w:val="120"/>
        </w:rPr>
        <w:t>risks</w:t>
      </w:r>
    </w:p>
    <w:p>
      <w:pPr>
        <w:pStyle w:val="BodyText"/>
        <w:spacing w:line="261" w:lineRule="auto" w:before="97"/>
        <w:ind w:left="1160" w:right="-2"/>
      </w:pPr>
      <w:r>
        <w:rPr>
          <w:color w:val="231F20"/>
          <w:spacing w:val="-3"/>
          <w:w w:val="110"/>
        </w:rPr>
        <w:t>The </w:t>
      </w:r>
      <w:r>
        <w:rPr>
          <w:color w:val="231F20"/>
          <w:spacing w:val="-4"/>
          <w:w w:val="110"/>
        </w:rPr>
        <w:t>confluence </w:t>
      </w:r>
      <w:r>
        <w:rPr>
          <w:color w:val="231F20"/>
          <w:w w:val="110"/>
        </w:rPr>
        <w:t>of </w:t>
      </w:r>
      <w:r>
        <w:rPr>
          <w:color w:val="231F20"/>
          <w:spacing w:val="-4"/>
          <w:w w:val="110"/>
        </w:rPr>
        <w:t>China’s financial deleveraging campaign </w:t>
      </w:r>
      <w:r>
        <w:rPr>
          <w:color w:val="231F20"/>
          <w:w w:val="110"/>
        </w:rPr>
        <w:t>and rising geopolitical tensions with the United </w:t>
      </w:r>
      <w:r>
        <w:rPr>
          <w:color w:val="231F20"/>
          <w:spacing w:val="-2"/>
          <w:w w:val="110"/>
        </w:rPr>
        <w:t>States </w:t>
      </w:r>
      <w:r>
        <w:rPr>
          <w:color w:val="231F20"/>
          <w:w w:val="110"/>
        </w:rPr>
        <w:t>has predictably shaken private sector confidence</w:t>
      </w:r>
    </w:p>
    <w:p>
      <w:pPr>
        <w:pStyle w:val="BodyText"/>
        <w:spacing w:line="261" w:lineRule="auto" w:before="2"/>
        <w:ind w:left="1160" w:right="118"/>
      </w:pPr>
      <w:r>
        <w:rPr>
          <w:color w:val="231F20"/>
          <w:w w:val="105"/>
        </w:rPr>
        <w:t>and </w:t>
      </w:r>
      <w:r>
        <w:rPr>
          <w:color w:val="231F20"/>
          <w:spacing w:val="-4"/>
          <w:w w:val="105"/>
        </w:rPr>
        <w:t>slowed Chinese economic growth </w:t>
      </w:r>
      <w:r>
        <w:rPr>
          <w:color w:val="231F20"/>
          <w:w w:val="105"/>
        </w:rPr>
        <w:t>in </w:t>
      </w:r>
      <w:r>
        <w:rPr>
          <w:color w:val="231F20"/>
          <w:spacing w:val="-4"/>
          <w:w w:val="105"/>
        </w:rPr>
        <w:t>2018. These factors, along </w:t>
      </w:r>
      <w:r>
        <w:rPr>
          <w:color w:val="231F20"/>
          <w:spacing w:val="-3"/>
          <w:w w:val="105"/>
        </w:rPr>
        <w:t>with the  </w:t>
      </w:r>
      <w:r>
        <w:rPr>
          <w:color w:val="231F20"/>
          <w:spacing w:val="-4"/>
          <w:w w:val="105"/>
        </w:rPr>
        <w:t>expectation  </w:t>
      </w:r>
      <w:r>
        <w:rPr>
          <w:color w:val="231F20"/>
          <w:w w:val="105"/>
        </w:rPr>
        <w:t>of  </w:t>
      </w:r>
      <w:r>
        <w:rPr>
          <w:color w:val="231F20"/>
          <w:spacing w:val="-4"/>
          <w:w w:val="105"/>
        </w:rPr>
        <w:t>continued  friction </w:t>
      </w:r>
      <w:r>
        <w:rPr>
          <w:color w:val="231F20"/>
          <w:w w:val="105"/>
        </w:rPr>
        <w:t>in China-U.S.  relations,  have  compelled  policymakers to reprioritize near-term growth stability over long-term economic restructuring and medium-term financial stability (see Figure  I-14).  As  the  government  ramps up </w:t>
      </w:r>
      <w:r>
        <w:rPr>
          <w:color w:val="231F20"/>
          <w:spacing w:val="-4"/>
          <w:w w:val="105"/>
        </w:rPr>
        <w:t>efforts </w:t>
      </w:r>
      <w:r>
        <w:rPr>
          <w:color w:val="231F20"/>
          <w:w w:val="105"/>
        </w:rPr>
        <w:t>to </w:t>
      </w:r>
      <w:r>
        <w:rPr>
          <w:color w:val="231F20"/>
          <w:spacing w:val="-4"/>
          <w:w w:val="105"/>
        </w:rPr>
        <w:t>boost domestic demand </w:t>
      </w:r>
      <w:r>
        <w:rPr>
          <w:color w:val="231F20"/>
          <w:w w:val="105"/>
        </w:rPr>
        <w:t>in </w:t>
      </w:r>
      <w:r>
        <w:rPr>
          <w:color w:val="231F20"/>
          <w:spacing w:val="-3"/>
          <w:w w:val="105"/>
        </w:rPr>
        <w:t>2019 amid</w:t>
      </w:r>
      <w:r>
        <w:rPr>
          <w:color w:val="231F20"/>
          <w:spacing w:val="-14"/>
          <w:w w:val="105"/>
        </w:rPr>
        <w:t> </w:t>
      </w:r>
      <w:r>
        <w:rPr>
          <w:color w:val="231F20"/>
          <w:spacing w:val="-4"/>
          <w:w w:val="105"/>
        </w:rPr>
        <w:t>rising</w:t>
      </w:r>
    </w:p>
    <w:p>
      <w:pPr>
        <w:pStyle w:val="BodyText"/>
        <w:spacing w:before="12"/>
        <w:rPr>
          <w:sz w:val="20"/>
        </w:rPr>
      </w:pPr>
      <w:r>
        <w:rPr/>
        <w:br w:type="column"/>
      </w:r>
      <w:r>
        <w:rPr>
          <w:sz w:val="20"/>
        </w:rPr>
      </w:r>
    </w:p>
    <w:p>
      <w:pPr>
        <w:pStyle w:val="BodyText"/>
        <w:spacing w:line="261" w:lineRule="auto"/>
        <w:ind w:left="465" w:right="1363"/>
      </w:pPr>
      <w:r>
        <w:rPr>
          <w:color w:val="231F20"/>
          <w:w w:val="110"/>
        </w:rPr>
        <w:t>external and domestic challenges, we view the chance of a hard landing as low and expect China’s economy</w:t>
      </w:r>
    </w:p>
    <w:p>
      <w:pPr>
        <w:pStyle w:val="BodyText"/>
        <w:spacing w:before="1"/>
        <w:ind w:left="465"/>
      </w:pPr>
      <w:r>
        <w:rPr>
          <w:color w:val="231F20"/>
          <w:w w:val="110"/>
        </w:rPr>
        <w:t>to settle into a lower growth range of 6%–6.3% in 2019.</w:t>
      </w:r>
    </w:p>
    <w:p>
      <w:pPr>
        <w:pStyle w:val="BodyText"/>
        <w:spacing w:before="4"/>
        <w:rPr>
          <w:sz w:val="21"/>
        </w:rPr>
      </w:pPr>
    </w:p>
    <w:p>
      <w:pPr>
        <w:pStyle w:val="BodyText"/>
        <w:spacing w:line="261" w:lineRule="auto"/>
        <w:ind w:left="465" w:right="1608"/>
      </w:pPr>
      <w:r>
        <w:rPr>
          <w:color w:val="231F20"/>
          <w:w w:val="105"/>
        </w:rPr>
        <w:t>External headwinds have been rising as the United </w:t>
      </w:r>
      <w:r>
        <w:rPr>
          <w:color w:val="231F20"/>
          <w:spacing w:val="-4"/>
          <w:w w:val="105"/>
        </w:rPr>
        <w:t>States </w:t>
      </w:r>
      <w:r>
        <w:rPr>
          <w:color w:val="231F20"/>
          <w:spacing w:val="-3"/>
          <w:w w:val="105"/>
        </w:rPr>
        <w:t>and </w:t>
      </w:r>
      <w:r>
        <w:rPr>
          <w:color w:val="231F20"/>
          <w:spacing w:val="-4"/>
          <w:w w:val="105"/>
        </w:rPr>
        <w:t>China approach </w:t>
      </w:r>
      <w:r>
        <w:rPr>
          <w:color w:val="231F20"/>
          <w:w w:val="105"/>
        </w:rPr>
        <w:t>a </w:t>
      </w:r>
      <w:r>
        <w:rPr>
          <w:color w:val="231F20"/>
          <w:spacing w:val="-4"/>
          <w:w w:val="105"/>
        </w:rPr>
        <w:t>full-blown trade </w:t>
      </w:r>
      <w:r>
        <w:rPr>
          <w:color w:val="231F20"/>
          <w:spacing w:val="-3"/>
          <w:w w:val="105"/>
        </w:rPr>
        <w:t>war. </w:t>
      </w:r>
      <w:r>
        <w:rPr>
          <w:color w:val="231F20"/>
          <w:spacing w:val="-4"/>
          <w:w w:val="105"/>
        </w:rPr>
        <w:t>The stimulus </w:t>
      </w:r>
      <w:r>
        <w:rPr>
          <w:color w:val="231F20"/>
          <w:spacing w:val="-3"/>
          <w:w w:val="105"/>
        </w:rPr>
        <w:t>from </w:t>
      </w:r>
      <w:r>
        <w:rPr>
          <w:color w:val="231F20"/>
          <w:spacing w:val="-4"/>
          <w:w w:val="105"/>
        </w:rPr>
        <w:t>export front-loading </w:t>
      </w:r>
      <w:r>
        <w:rPr>
          <w:color w:val="231F20"/>
          <w:w w:val="105"/>
        </w:rPr>
        <w:t>is </w:t>
      </w:r>
      <w:r>
        <w:rPr>
          <w:color w:val="231F20"/>
          <w:spacing w:val="-4"/>
          <w:w w:val="105"/>
        </w:rPr>
        <w:t>waning, </w:t>
      </w:r>
      <w:r>
        <w:rPr>
          <w:color w:val="231F20"/>
          <w:spacing w:val="-3"/>
          <w:w w:val="105"/>
        </w:rPr>
        <w:t>and </w:t>
      </w:r>
      <w:r>
        <w:rPr>
          <w:color w:val="231F20"/>
          <w:spacing w:val="-4"/>
          <w:w w:val="105"/>
        </w:rPr>
        <w:t>the </w:t>
      </w:r>
      <w:r>
        <w:rPr>
          <w:color w:val="231F20"/>
          <w:spacing w:val="-3"/>
          <w:w w:val="105"/>
        </w:rPr>
        <w:t>true </w:t>
      </w:r>
      <w:r>
        <w:rPr>
          <w:color w:val="231F20"/>
          <w:spacing w:val="-4"/>
          <w:w w:val="105"/>
        </w:rPr>
        <w:t>economic implications </w:t>
      </w:r>
      <w:r>
        <w:rPr>
          <w:color w:val="231F20"/>
          <w:w w:val="105"/>
        </w:rPr>
        <w:t>of </w:t>
      </w:r>
      <w:r>
        <w:rPr>
          <w:color w:val="231F20"/>
          <w:spacing w:val="-3"/>
          <w:w w:val="105"/>
        </w:rPr>
        <w:t>U.S. </w:t>
      </w:r>
      <w:r>
        <w:rPr>
          <w:color w:val="231F20"/>
          <w:spacing w:val="-4"/>
          <w:w w:val="105"/>
        </w:rPr>
        <w:t>tariffs </w:t>
      </w:r>
      <w:r>
        <w:rPr>
          <w:color w:val="231F20"/>
          <w:spacing w:val="-3"/>
          <w:w w:val="105"/>
        </w:rPr>
        <w:t>will </w:t>
      </w:r>
      <w:r>
        <w:rPr>
          <w:color w:val="231F20"/>
          <w:spacing w:val="-4"/>
          <w:w w:val="105"/>
        </w:rPr>
        <w:t>become apparent. </w:t>
      </w:r>
      <w:r>
        <w:rPr>
          <w:color w:val="231F20"/>
          <w:w w:val="105"/>
        </w:rPr>
        <w:t>We </w:t>
      </w:r>
      <w:r>
        <w:rPr>
          <w:color w:val="231F20"/>
          <w:spacing w:val="-4"/>
          <w:w w:val="105"/>
        </w:rPr>
        <w:t>estimate </w:t>
      </w:r>
      <w:r>
        <w:rPr>
          <w:color w:val="231F20"/>
          <w:spacing w:val="-3"/>
          <w:w w:val="105"/>
        </w:rPr>
        <w:t>the </w:t>
      </w:r>
      <w:r>
        <w:rPr>
          <w:color w:val="231F20"/>
          <w:spacing w:val="-4"/>
          <w:w w:val="105"/>
        </w:rPr>
        <w:t>direct impact </w:t>
      </w:r>
      <w:r>
        <w:rPr>
          <w:color w:val="231F20"/>
          <w:w w:val="105"/>
        </w:rPr>
        <w:t>of </w:t>
      </w:r>
      <w:r>
        <w:rPr>
          <w:color w:val="231F20"/>
          <w:spacing w:val="-4"/>
          <w:w w:val="105"/>
        </w:rPr>
        <w:t>current tariffs </w:t>
      </w:r>
      <w:r>
        <w:rPr>
          <w:color w:val="231F20"/>
          <w:w w:val="105"/>
        </w:rPr>
        <w:t>on </w:t>
      </w:r>
      <w:r>
        <w:rPr>
          <w:color w:val="231F20"/>
          <w:spacing w:val="-4"/>
          <w:w w:val="105"/>
        </w:rPr>
        <w:t>China’s </w:t>
      </w:r>
      <w:r>
        <w:rPr>
          <w:color w:val="231F20"/>
          <w:spacing w:val="-3"/>
          <w:w w:val="105"/>
        </w:rPr>
        <w:t>GDP </w:t>
      </w:r>
      <w:r>
        <w:rPr>
          <w:color w:val="231F20"/>
          <w:w w:val="105"/>
        </w:rPr>
        <w:t>at a </w:t>
      </w:r>
      <w:r>
        <w:rPr>
          <w:color w:val="231F20"/>
          <w:spacing w:val="-4"/>
          <w:w w:val="105"/>
        </w:rPr>
        <w:t>modest –0.15%, </w:t>
      </w:r>
      <w:r>
        <w:rPr>
          <w:color w:val="231F20"/>
          <w:spacing w:val="-3"/>
          <w:w w:val="105"/>
        </w:rPr>
        <w:t>but </w:t>
      </w:r>
      <w:r>
        <w:rPr>
          <w:color w:val="231F20"/>
          <w:spacing w:val="-4"/>
          <w:w w:val="105"/>
        </w:rPr>
        <w:t>this could accelerate </w:t>
      </w:r>
      <w:r>
        <w:rPr>
          <w:color w:val="231F20"/>
          <w:w w:val="105"/>
        </w:rPr>
        <w:t>to </w:t>
      </w:r>
      <w:r>
        <w:rPr>
          <w:color w:val="231F20"/>
          <w:spacing w:val="-4"/>
          <w:w w:val="105"/>
        </w:rPr>
        <w:t>–0.60% </w:t>
      </w:r>
      <w:r>
        <w:rPr>
          <w:color w:val="231F20"/>
          <w:spacing w:val="-3"/>
          <w:w w:val="105"/>
        </w:rPr>
        <w:t>with </w:t>
      </w:r>
      <w:r>
        <w:rPr>
          <w:color w:val="231F20"/>
          <w:w w:val="105"/>
        </w:rPr>
        <w:t>a </w:t>
      </w:r>
      <w:r>
        <w:rPr>
          <w:color w:val="231F20"/>
          <w:spacing w:val="-3"/>
          <w:w w:val="105"/>
        </w:rPr>
        <w:t>25% </w:t>
      </w:r>
      <w:r>
        <w:rPr>
          <w:color w:val="231F20"/>
          <w:spacing w:val="-4"/>
          <w:w w:val="105"/>
        </w:rPr>
        <w:t>tariff </w:t>
      </w:r>
      <w:r>
        <w:rPr>
          <w:color w:val="231F20"/>
          <w:w w:val="105"/>
        </w:rPr>
        <w:t>on </w:t>
      </w:r>
      <w:r>
        <w:rPr>
          <w:color w:val="231F20"/>
          <w:spacing w:val="-4"/>
          <w:w w:val="105"/>
        </w:rPr>
        <w:t>all imports </w:t>
      </w:r>
      <w:r>
        <w:rPr>
          <w:color w:val="231F20"/>
          <w:spacing w:val="-3"/>
          <w:w w:val="105"/>
        </w:rPr>
        <w:t>from</w:t>
      </w:r>
      <w:r>
        <w:rPr>
          <w:color w:val="231F20"/>
          <w:spacing w:val="15"/>
          <w:w w:val="105"/>
        </w:rPr>
        <w:t> </w:t>
      </w:r>
      <w:r>
        <w:rPr>
          <w:color w:val="231F20"/>
          <w:spacing w:val="-4"/>
          <w:w w:val="105"/>
        </w:rPr>
        <w:t>China.</w:t>
      </w:r>
    </w:p>
    <w:p>
      <w:pPr>
        <w:spacing w:after="0" w:line="261" w:lineRule="auto"/>
        <w:sectPr>
          <w:type w:val="continuous"/>
          <w:pgSz w:w="11910" w:h="16840"/>
          <w:pgMar w:top="600" w:bottom="280" w:left="0" w:right="0"/>
          <w:cols w:num="2" w:equalWidth="0">
            <w:col w:w="5657" w:space="40"/>
            <w:col w:w="6213"/>
          </w:cols>
        </w:sectPr>
      </w:pPr>
    </w:p>
    <w:p>
      <w:pPr>
        <w:pStyle w:val="BodyText"/>
        <w:rPr>
          <w:sz w:val="20"/>
        </w:rPr>
      </w:pPr>
    </w:p>
    <w:p>
      <w:pPr>
        <w:pStyle w:val="BodyText"/>
        <w:spacing w:before="6"/>
        <w:rPr>
          <w:sz w:val="26"/>
        </w:rPr>
      </w:pPr>
    </w:p>
    <w:p>
      <w:pPr>
        <w:pStyle w:val="BodyText"/>
        <w:spacing w:line="60" w:lineRule="exact"/>
        <w:ind w:left="1130"/>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60" w:right="0" w:firstLine="0"/>
        <w:jc w:val="left"/>
        <w:rPr>
          <w:sz w:val="14"/>
        </w:rPr>
      </w:pPr>
      <w:r>
        <w:rPr>
          <w:color w:val="808285"/>
          <w:w w:val="115"/>
          <w:sz w:val="14"/>
        </w:rPr>
        <w:t>FIGURE I-14</w:t>
      </w:r>
    </w:p>
    <w:p>
      <w:pPr>
        <w:spacing w:before="33"/>
        <w:ind w:left="1160" w:right="0" w:firstLine="0"/>
        <w:jc w:val="left"/>
        <w:rPr>
          <w:b/>
          <w:sz w:val="22"/>
        </w:rPr>
      </w:pPr>
      <w:r>
        <w:rPr>
          <w:b/>
          <w:color w:val="231F20"/>
          <w:w w:val="115"/>
          <w:sz w:val="22"/>
        </w:rPr>
        <w:t>China’s current easing is more moderate than in prior cycles</w:t>
      </w:r>
    </w:p>
    <w:p>
      <w:pPr>
        <w:pStyle w:val="BodyText"/>
        <w:spacing w:before="5" w:after="1"/>
        <w:rPr>
          <w:b/>
        </w:rPr>
      </w:pPr>
    </w:p>
    <w:tbl>
      <w:tblPr>
        <w:tblW w:w="0" w:type="auto"/>
        <w:jc w:val="left"/>
        <w:tblInd w:w="116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346"/>
        <w:gridCol w:w="1069"/>
        <w:gridCol w:w="330"/>
        <w:gridCol w:w="330"/>
        <w:gridCol w:w="330"/>
        <w:gridCol w:w="2346"/>
        <w:gridCol w:w="1278"/>
        <w:gridCol w:w="1278"/>
        <w:gridCol w:w="1278"/>
      </w:tblGrid>
      <w:tr>
        <w:trPr>
          <w:trHeight w:val="596" w:hRule="atLeast"/>
        </w:trPr>
        <w:tc>
          <w:tcPr>
            <w:tcW w:w="1346" w:type="dxa"/>
            <w:tcBorders>
              <w:top w:val="nil"/>
              <w:left w:val="nil"/>
              <w:right w:val="nil"/>
            </w:tcBorders>
          </w:tcPr>
          <w:p>
            <w:pPr>
              <w:pStyle w:val="TableParagraph"/>
              <w:rPr>
                <w:b/>
                <w:sz w:val="20"/>
              </w:rPr>
            </w:pPr>
          </w:p>
          <w:p>
            <w:pPr>
              <w:pStyle w:val="TableParagraph"/>
              <w:rPr>
                <w:b/>
                <w:sz w:val="17"/>
              </w:rPr>
            </w:pPr>
            <w:r>
              <w:rPr>
                <w:b/>
                <w:color w:val="231F20"/>
                <w:w w:val="115"/>
                <w:sz w:val="17"/>
              </w:rPr>
              <w:t>Priority</w:t>
            </w:r>
          </w:p>
        </w:tc>
        <w:tc>
          <w:tcPr>
            <w:tcW w:w="1069" w:type="dxa"/>
            <w:tcBorders>
              <w:top w:val="nil"/>
              <w:left w:val="nil"/>
              <w:right w:val="nil"/>
            </w:tcBorders>
          </w:tcPr>
          <w:p>
            <w:pPr>
              <w:pStyle w:val="TableParagraph"/>
              <w:rPr>
                <w:rFonts w:ascii="Times New Roman"/>
                <w:sz w:val="16"/>
              </w:rPr>
            </w:pPr>
          </w:p>
        </w:tc>
        <w:tc>
          <w:tcPr>
            <w:tcW w:w="330" w:type="dxa"/>
            <w:tcBorders>
              <w:top w:val="nil"/>
              <w:left w:val="nil"/>
              <w:right w:val="nil"/>
            </w:tcBorders>
          </w:tcPr>
          <w:p>
            <w:pPr>
              <w:pStyle w:val="TableParagraph"/>
              <w:rPr>
                <w:rFonts w:ascii="Times New Roman"/>
                <w:sz w:val="16"/>
              </w:rPr>
            </w:pPr>
          </w:p>
        </w:tc>
        <w:tc>
          <w:tcPr>
            <w:tcW w:w="330" w:type="dxa"/>
            <w:tcBorders>
              <w:top w:val="nil"/>
              <w:left w:val="nil"/>
              <w:right w:val="nil"/>
            </w:tcBorders>
          </w:tcPr>
          <w:p>
            <w:pPr>
              <w:pStyle w:val="TableParagraph"/>
              <w:rPr>
                <w:rFonts w:ascii="Times New Roman"/>
                <w:sz w:val="16"/>
              </w:rPr>
            </w:pPr>
          </w:p>
        </w:tc>
        <w:tc>
          <w:tcPr>
            <w:tcW w:w="330" w:type="dxa"/>
            <w:tcBorders>
              <w:top w:val="nil"/>
              <w:left w:val="nil"/>
              <w:right w:val="nil"/>
            </w:tcBorders>
          </w:tcPr>
          <w:p>
            <w:pPr>
              <w:pStyle w:val="TableParagraph"/>
              <w:rPr>
                <w:rFonts w:ascii="Times New Roman"/>
                <w:sz w:val="16"/>
              </w:rPr>
            </w:pPr>
          </w:p>
        </w:tc>
        <w:tc>
          <w:tcPr>
            <w:tcW w:w="2346" w:type="dxa"/>
            <w:tcBorders>
              <w:top w:val="nil"/>
              <w:left w:val="nil"/>
              <w:right w:val="nil"/>
            </w:tcBorders>
          </w:tcPr>
          <w:p>
            <w:pPr>
              <w:pStyle w:val="TableParagraph"/>
              <w:rPr>
                <w:rFonts w:ascii="Times New Roman"/>
                <w:sz w:val="16"/>
              </w:rPr>
            </w:pPr>
          </w:p>
        </w:tc>
        <w:tc>
          <w:tcPr>
            <w:tcW w:w="1278" w:type="dxa"/>
            <w:tcBorders>
              <w:top w:val="nil"/>
              <w:left w:val="nil"/>
              <w:right w:val="single" w:sz="2" w:space="0" w:color="231F20"/>
            </w:tcBorders>
          </w:tcPr>
          <w:p>
            <w:pPr>
              <w:pStyle w:val="TableParagraph"/>
              <w:rPr>
                <w:b/>
                <w:sz w:val="18"/>
              </w:rPr>
            </w:pPr>
          </w:p>
          <w:p>
            <w:pPr>
              <w:pStyle w:val="TableParagraph"/>
              <w:spacing w:before="5"/>
              <w:rPr>
                <w:b/>
                <w:sz w:val="13"/>
              </w:rPr>
            </w:pPr>
          </w:p>
          <w:p>
            <w:pPr>
              <w:pStyle w:val="TableParagraph"/>
              <w:ind w:left="242" w:right="242"/>
              <w:jc w:val="center"/>
              <w:rPr>
                <w:sz w:val="15"/>
              </w:rPr>
            </w:pPr>
            <w:r>
              <w:rPr>
                <w:color w:val="231F20"/>
                <w:w w:val="110"/>
                <w:sz w:val="15"/>
              </w:rPr>
              <w:t>2014–2016</w:t>
            </w:r>
          </w:p>
        </w:tc>
        <w:tc>
          <w:tcPr>
            <w:tcW w:w="1278" w:type="dxa"/>
            <w:tcBorders>
              <w:top w:val="nil"/>
              <w:left w:val="single" w:sz="2" w:space="0" w:color="231F20"/>
              <w:right w:val="single" w:sz="2" w:space="0" w:color="231F20"/>
            </w:tcBorders>
          </w:tcPr>
          <w:p>
            <w:pPr>
              <w:pStyle w:val="TableParagraph"/>
              <w:rPr>
                <w:b/>
                <w:sz w:val="18"/>
              </w:rPr>
            </w:pPr>
          </w:p>
          <w:p>
            <w:pPr>
              <w:pStyle w:val="TableParagraph"/>
              <w:spacing w:before="5"/>
              <w:rPr>
                <w:b/>
                <w:sz w:val="13"/>
              </w:rPr>
            </w:pPr>
          </w:p>
          <w:p>
            <w:pPr>
              <w:pStyle w:val="TableParagraph"/>
              <w:ind w:left="240" w:right="240"/>
              <w:jc w:val="center"/>
              <w:rPr>
                <w:sz w:val="15"/>
              </w:rPr>
            </w:pPr>
            <w:r>
              <w:rPr>
                <w:color w:val="231F20"/>
                <w:w w:val="110"/>
                <w:sz w:val="15"/>
              </w:rPr>
              <w:t>2017–2018</w:t>
            </w:r>
          </w:p>
        </w:tc>
        <w:tc>
          <w:tcPr>
            <w:tcW w:w="1278" w:type="dxa"/>
            <w:tcBorders>
              <w:top w:val="nil"/>
              <w:left w:val="single" w:sz="2" w:space="0" w:color="231F20"/>
              <w:right w:val="nil"/>
            </w:tcBorders>
          </w:tcPr>
          <w:p>
            <w:pPr>
              <w:pStyle w:val="TableParagraph"/>
              <w:spacing w:before="8"/>
              <w:rPr>
                <w:b/>
                <w:sz w:val="16"/>
              </w:rPr>
            </w:pPr>
          </w:p>
          <w:p>
            <w:pPr>
              <w:pStyle w:val="TableParagraph"/>
              <w:spacing w:line="182" w:lineRule="exact"/>
              <w:ind w:left="260"/>
              <w:rPr>
                <w:sz w:val="15"/>
              </w:rPr>
            </w:pPr>
            <w:r>
              <w:rPr>
                <w:color w:val="231F20"/>
                <w:w w:val="110"/>
                <w:sz w:val="15"/>
              </w:rPr>
              <w:t>2018–2019</w:t>
            </w:r>
          </w:p>
          <w:p>
            <w:pPr>
              <w:pStyle w:val="TableParagraph"/>
              <w:spacing w:line="182" w:lineRule="exact"/>
              <w:ind w:left="240"/>
              <w:rPr>
                <w:sz w:val="15"/>
              </w:rPr>
            </w:pPr>
            <w:r>
              <w:rPr>
                <w:color w:val="231F20"/>
                <w:w w:val="115"/>
                <w:sz w:val="15"/>
              </w:rPr>
              <w:t>(projected)</w:t>
            </w:r>
          </w:p>
        </w:tc>
      </w:tr>
      <w:tr>
        <w:trPr>
          <w:trHeight w:val="586" w:hRule="atLeast"/>
        </w:trPr>
        <w:tc>
          <w:tcPr>
            <w:tcW w:w="1346" w:type="dxa"/>
            <w:vMerge w:val="restart"/>
            <w:tcBorders>
              <w:left w:val="nil"/>
              <w:right w:val="nil"/>
            </w:tcBorders>
          </w:tcPr>
          <w:p>
            <w:pPr>
              <w:pStyle w:val="TableParagraph"/>
              <w:rPr>
                <w:b/>
                <w:sz w:val="18"/>
              </w:rPr>
            </w:pPr>
          </w:p>
          <w:p>
            <w:pPr>
              <w:pStyle w:val="TableParagraph"/>
              <w:rPr>
                <w:b/>
                <w:sz w:val="18"/>
              </w:rPr>
            </w:pPr>
          </w:p>
          <w:p>
            <w:pPr>
              <w:pStyle w:val="TableParagraph"/>
              <w:spacing w:before="1"/>
              <w:rPr>
                <w:b/>
                <w:sz w:val="20"/>
              </w:rPr>
            </w:pPr>
          </w:p>
          <w:p>
            <w:pPr>
              <w:pStyle w:val="TableParagraph"/>
              <w:spacing w:line="295" w:lineRule="auto" w:before="1"/>
              <w:rPr>
                <w:sz w:val="16"/>
              </w:rPr>
            </w:pPr>
            <w:r>
              <w:rPr>
                <w:color w:val="231F20"/>
                <w:w w:val="115"/>
                <w:sz w:val="16"/>
              </w:rPr>
              <w:t>Domestic objectives</w:t>
            </w:r>
          </w:p>
        </w:tc>
        <w:tc>
          <w:tcPr>
            <w:tcW w:w="1399" w:type="dxa"/>
            <w:gridSpan w:val="2"/>
            <w:tcBorders>
              <w:left w:val="nil"/>
              <w:bottom w:val="single" w:sz="2" w:space="0" w:color="231F20"/>
              <w:right w:val="nil"/>
            </w:tcBorders>
          </w:tcPr>
          <w:p>
            <w:pPr>
              <w:pStyle w:val="TableParagraph"/>
              <w:spacing w:before="3"/>
              <w:rPr>
                <w:b/>
                <w:sz w:val="16"/>
              </w:rPr>
            </w:pPr>
          </w:p>
          <w:p>
            <w:pPr>
              <w:pStyle w:val="TableParagraph"/>
              <w:ind w:left="-1"/>
              <w:rPr>
                <w:sz w:val="16"/>
              </w:rPr>
            </w:pPr>
            <w:r>
              <w:rPr>
                <w:color w:val="231F20"/>
                <w:w w:val="105"/>
                <w:sz w:val="16"/>
              </w:rPr>
              <w:t>Growth stability</w:t>
            </w:r>
          </w:p>
        </w:tc>
        <w:tc>
          <w:tcPr>
            <w:tcW w:w="330" w:type="dxa"/>
            <w:tcBorders>
              <w:left w:val="nil"/>
              <w:bottom w:val="single" w:sz="2" w:space="0" w:color="231F20"/>
              <w:right w:val="nil"/>
            </w:tcBorders>
          </w:tcPr>
          <w:p>
            <w:pPr>
              <w:pStyle w:val="TableParagraph"/>
              <w:rPr>
                <w:rFonts w:ascii="Times New Roman"/>
                <w:sz w:val="16"/>
              </w:rPr>
            </w:pPr>
          </w:p>
        </w:tc>
        <w:tc>
          <w:tcPr>
            <w:tcW w:w="330" w:type="dxa"/>
            <w:tcBorders>
              <w:left w:val="nil"/>
              <w:bottom w:val="single" w:sz="2" w:space="0" w:color="231F20"/>
              <w:right w:val="nil"/>
            </w:tcBorders>
          </w:tcPr>
          <w:p>
            <w:pPr>
              <w:pStyle w:val="TableParagraph"/>
              <w:rPr>
                <w:rFonts w:ascii="Times New Roman"/>
                <w:sz w:val="16"/>
              </w:rPr>
            </w:pPr>
          </w:p>
        </w:tc>
        <w:tc>
          <w:tcPr>
            <w:tcW w:w="2346" w:type="dxa"/>
            <w:tcBorders>
              <w:left w:val="nil"/>
              <w:bottom w:val="single" w:sz="2" w:space="0" w:color="231F20"/>
              <w:right w:val="nil"/>
            </w:tcBorders>
          </w:tcPr>
          <w:p>
            <w:pPr>
              <w:pStyle w:val="TableParagraph"/>
              <w:rPr>
                <w:rFonts w:ascii="Times New Roman"/>
                <w:sz w:val="16"/>
              </w:rPr>
            </w:pPr>
          </w:p>
        </w:tc>
        <w:tc>
          <w:tcPr>
            <w:tcW w:w="1278" w:type="dxa"/>
            <w:tcBorders>
              <w:left w:val="nil"/>
              <w:bottom w:val="single" w:sz="2" w:space="0" w:color="231F20"/>
              <w:right w:val="single" w:sz="2" w:space="0" w:color="231F20"/>
            </w:tcBorders>
          </w:tcPr>
          <w:p>
            <w:pPr>
              <w:pStyle w:val="TableParagraph"/>
              <w:spacing w:before="3"/>
              <w:rPr>
                <w:b/>
                <w:sz w:val="17"/>
              </w:rPr>
            </w:pPr>
          </w:p>
          <w:p>
            <w:pPr>
              <w:pStyle w:val="TableParagraph"/>
              <w:ind w:left="242" w:right="242"/>
              <w:jc w:val="center"/>
              <w:rPr>
                <w:sz w:val="14"/>
              </w:rPr>
            </w:pPr>
            <w:r>
              <w:rPr>
                <w:color w:val="231F20"/>
                <w:w w:val="120"/>
                <w:sz w:val="14"/>
              </w:rPr>
              <w:t>HIGH</w:t>
            </w:r>
          </w:p>
        </w:tc>
        <w:tc>
          <w:tcPr>
            <w:tcW w:w="1278" w:type="dxa"/>
            <w:tcBorders>
              <w:left w:val="single" w:sz="2" w:space="0" w:color="231F20"/>
              <w:bottom w:val="single" w:sz="2" w:space="0" w:color="231F20"/>
              <w:right w:val="single" w:sz="2" w:space="0" w:color="231F20"/>
            </w:tcBorders>
          </w:tcPr>
          <w:p>
            <w:pPr>
              <w:pStyle w:val="TableParagraph"/>
              <w:spacing w:before="3"/>
              <w:rPr>
                <w:b/>
                <w:sz w:val="17"/>
              </w:rPr>
            </w:pPr>
          </w:p>
          <w:p>
            <w:pPr>
              <w:pStyle w:val="TableParagraph"/>
              <w:ind w:left="240" w:right="240"/>
              <w:jc w:val="center"/>
              <w:rPr>
                <w:sz w:val="14"/>
              </w:rPr>
            </w:pPr>
            <w:r>
              <w:rPr>
                <w:color w:val="231F20"/>
                <w:w w:val="115"/>
                <w:sz w:val="14"/>
              </w:rPr>
              <w:t>MEDIUM</w:t>
            </w:r>
          </w:p>
        </w:tc>
        <w:tc>
          <w:tcPr>
            <w:tcW w:w="1278" w:type="dxa"/>
            <w:tcBorders>
              <w:left w:val="single" w:sz="2" w:space="0" w:color="231F20"/>
              <w:bottom w:val="single" w:sz="2" w:space="0" w:color="231F20"/>
              <w:right w:val="nil"/>
            </w:tcBorders>
          </w:tcPr>
          <w:p>
            <w:pPr>
              <w:pStyle w:val="TableParagraph"/>
              <w:spacing w:before="3"/>
              <w:rPr>
                <w:b/>
                <w:sz w:val="17"/>
              </w:rPr>
            </w:pPr>
          </w:p>
          <w:p>
            <w:pPr>
              <w:pStyle w:val="TableParagraph"/>
              <w:ind w:left="242" w:right="242"/>
              <w:jc w:val="center"/>
              <w:rPr>
                <w:sz w:val="14"/>
              </w:rPr>
            </w:pPr>
            <w:r>
              <w:rPr>
                <w:color w:val="231F20"/>
                <w:w w:val="120"/>
                <w:sz w:val="14"/>
              </w:rPr>
              <w:t>HIGH</w:t>
            </w:r>
          </w:p>
        </w:tc>
      </w:tr>
      <w:tr>
        <w:trPr>
          <w:trHeight w:val="598" w:hRule="atLeast"/>
        </w:trPr>
        <w:tc>
          <w:tcPr>
            <w:tcW w:w="1346" w:type="dxa"/>
            <w:vMerge/>
            <w:tcBorders>
              <w:top w:val="nil"/>
              <w:left w:val="nil"/>
              <w:right w:val="nil"/>
            </w:tcBorders>
          </w:tcPr>
          <w:p>
            <w:pPr>
              <w:rPr>
                <w:sz w:val="2"/>
                <w:szCs w:val="2"/>
              </w:rPr>
            </w:pPr>
          </w:p>
        </w:tc>
        <w:tc>
          <w:tcPr>
            <w:tcW w:w="1399" w:type="dxa"/>
            <w:gridSpan w:val="2"/>
            <w:tcBorders>
              <w:top w:val="single" w:sz="2" w:space="0" w:color="231F20"/>
              <w:left w:val="nil"/>
              <w:bottom w:val="single" w:sz="2" w:space="0" w:color="231F20"/>
              <w:right w:val="nil"/>
            </w:tcBorders>
          </w:tcPr>
          <w:p>
            <w:pPr>
              <w:pStyle w:val="TableParagraph"/>
              <w:spacing w:before="9"/>
              <w:rPr>
                <w:b/>
                <w:sz w:val="16"/>
              </w:rPr>
            </w:pPr>
          </w:p>
          <w:p>
            <w:pPr>
              <w:pStyle w:val="TableParagraph"/>
              <w:ind w:left="-1"/>
              <w:rPr>
                <w:sz w:val="16"/>
              </w:rPr>
            </w:pPr>
            <w:r>
              <w:rPr>
                <w:color w:val="231F20"/>
                <w:w w:val="105"/>
                <w:sz w:val="16"/>
              </w:rPr>
              <w:t>Financial stability</w:t>
            </w:r>
          </w:p>
        </w:tc>
        <w:tc>
          <w:tcPr>
            <w:tcW w:w="330" w:type="dxa"/>
            <w:tcBorders>
              <w:top w:val="single" w:sz="2" w:space="0" w:color="231F20"/>
              <w:left w:val="nil"/>
              <w:bottom w:val="single" w:sz="2" w:space="0" w:color="231F20"/>
              <w:right w:val="nil"/>
            </w:tcBorders>
          </w:tcPr>
          <w:p>
            <w:pPr>
              <w:pStyle w:val="TableParagraph"/>
              <w:rPr>
                <w:rFonts w:ascii="Times New Roman"/>
                <w:sz w:val="16"/>
              </w:rPr>
            </w:pPr>
          </w:p>
        </w:tc>
        <w:tc>
          <w:tcPr>
            <w:tcW w:w="330" w:type="dxa"/>
            <w:tcBorders>
              <w:top w:val="single" w:sz="2" w:space="0" w:color="231F20"/>
              <w:left w:val="nil"/>
              <w:bottom w:val="single" w:sz="2" w:space="0" w:color="231F20"/>
              <w:right w:val="nil"/>
            </w:tcBorders>
          </w:tcPr>
          <w:p>
            <w:pPr>
              <w:pStyle w:val="TableParagraph"/>
              <w:rPr>
                <w:rFonts w:ascii="Times New Roman"/>
                <w:sz w:val="16"/>
              </w:rPr>
            </w:pPr>
          </w:p>
        </w:tc>
        <w:tc>
          <w:tcPr>
            <w:tcW w:w="2346" w:type="dxa"/>
            <w:tcBorders>
              <w:top w:val="single" w:sz="2" w:space="0" w:color="231F20"/>
              <w:left w:val="nil"/>
              <w:bottom w:val="single" w:sz="2" w:space="0" w:color="231F20"/>
              <w:right w:val="nil"/>
            </w:tcBorders>
          </w:tcPr>
          <w:p>
            <w:pPr>
              <w:pStyle w:val="TableParagraph"/>
              <w:rPr>
                <w:rFonts w:ascii="Times New Roman"/>
                <w:sz w:val="16"/>
              </w:rPr>
            </w:pPr>
          </w:p>
        </w:tc>
        <w:tc>
          <w:tcPr>
            <w:tcW w:w="1278" w:type="dxa"/>
            <w:tcBorders>
              <w:top w:val="single" w:sz="2" w:space="0" w:color="231F20"/>
              <w:left w:val="nil"/>
              <w:bottom w:val="single" w:sz="2" w:space="0" w:color="231F20"/>
              <w:right w:val="single" w:sz="2" w:space="0" w:color="231F20"/>
            </w:tcBorders>
          </w:tcPr>
          <w:p>
            <w:pPr>
              <w:pStyle w:val="TableParagraph"/>
              <w:spacing w:before="9"/>
              <w:rPr>
                <w:b/>
                <w:sz w:val="17"/>
              </w:rPr>
            </w:pPr>
          </w:p>
          <w:p>
            <w:pPr>
              <w:pStyle w:val="TableParagraph"/>
              <w:ind w:left="242" w:right="242"/>
              <w:jc w:val="center"/>
              <w:rPr>
                <w:sz w:val="14"/>
              </w:rPr>
            </w:pPr>
            <w:r>
              <w:rPr>
                <w:color w:val="636466"/>
                <w:w w:val="120"/>
                <w:sz w:val="14"/>
              </w:rPr>
              <w:t>LOW</w:t>
            </w:r>
          </w:p>
        </w:tc>
        <w:tc>
          <w:tcPr>
            <w:tcW w:w="1278" w:type="dxa"/>
            <w:tcBorders>
              <w:top w:val="single" w:sz="2" w:space="0" w:color="231F20"/>
              <w:left w:val="single" w:sz="2" w:space="0" w:color="231F20"/>
              <w:bottom w:val="single" w:sz="2" w:space="0" w:color="231F20"/>
              <w:right w:val="single" w:sz="2" w:space="0" w:color="231F20"/>
            </w:tcBorders>
          </w:tcPr>
          <w:p>
            <w:pPr>
              <w:pStyle w:val="TableParagraph"/>
              <w:spacing w:before="9"/>
              <w:rPr>
                <w:b/>
                <w:sz w:val="17"/>
              </w:rPr>
            </w:pPr>
          </w:p>
          <w:p>
            <w:pPr>
              <w:pStyle w:val="TableParagraph"/>
              <w:ind w:left="240" w:right="240"/>
              <w:jc w:val="center"/>
              <w:rPr>
                <w:sz w:val="14"/>
              </w:rPr>
            </w:pPr>
            <w:r>
              <w:rPr>
                <w:color w:val="231F20"/>
                <w:w w:val="115"/>
                <w:sz w:val="14"/>
              </w:rPr>
              <w:t>HIGH</w:t>
            </w:r>
          </w:p>
        </w:tc>
        <w:tc>
          <w:tcPr>
            <w:tcW w:w="1278" w:type="dxa"/>
            <w:tcBorders>
              <w:top w:val="single" w:sz="2" w:space="0" w:color="231F20"/>
              <w:left w:val="single" w:sz="2" w:space="0" w:color="231F20"/>
              <w:bottom w:val="single" w:sz="2" w:space="0" w:color="231F20"/>
              <w:right w:val="nil"/>
            </w:tcBorders>
          </w:tcPr>
          <w:p>
            <w:pPr>
              <w:pStyle w:val="TableParagraph"/>
              <w:spacing w:before="9"/>
              <w:rPr>
                <w:b/>
                <w:sz w:val="17"/>
              </w:rPr>
            </w:pPr>
          </w:p>
          <w:p>
            <w:pPr>
              <w:pStyle w:val="TableParagraph"/>
              <w:ind w:left="242" w:right="242"/>
              <w:jc w:val="center"/>
              <w:rPr>
                <w:sz w:val="14"/>
              </w:rPr>
            </w:pPr>
            <w:r>
              <w:rPr>
                <w:color w:val="231F20"/>
                <w:w w:val="115"/>
                <w:sz w:val="14"/>
              </w:rPr>
              <w:t>MEDIUM</w:t>
            </w:r>
          </w:p>
        </w:tc>
      </w:tr>
      <w:tr>
        <w:trPr>
          <w:trHeight w:val="574" w:hRule="atLeast"/>
        </w:trPr>
        <w:tc>
          <w:tcPr>
            <w:tcW w:w="1346" w:type="dxa"/>
            <w:vMerge/>
            <w:tcBorders>
              <w:top w:val="nil"/>
              <w:left w:val="nil"/>
              <w:right w:val="nil"/>
            </w:tcBorders>
          </w:tcPr>
          <w:p>
            <w:pPr>
              <w:rPr>
                <w:sz w:val="2"/>
                <w:szCs w:val="2"/>
              </w:rPr>
            </w:pPr>
          </w:p>
        </w:tc>
        <w:tc>
          <w:tcPr>
            <w:tcW w:w="1399" w:type="dxa"/>
            <w:gridSpan w:val="2"/>
            <w:tcBorders>
              <w:top w:val="single" w:sz="2" w:space="0" w:color="231F20"/>
              <w:left w:val="nil"/>
              <w:right w:val="nil"/>
            </w:tcBorders>
          </w:tcPr>
          <w:p>
            <w:pPr>
              <w:pStyle w:val="TableParagraph"/>
              <w:spacing w:before="9"/>
              <w:rPr>
                <w:b/>
                <w:sz w:val="15"/>
              </w:rPr>
            </w:pPr>
          </w:p>
          <w:p>
            <w:pPr>
              <w:pStyle w:val="TableParagraph"/>
              <w:spacing w:before="1"/>
              <w:ind w:left="-1"/>
              <w:rPr>
                <w:sz w:val="16"/>
              </w:rPr>
            </w:pPr>
            <w:r>
              <w:rPr>
                <w:color w:val="231F20"/>
                <w:w w:val="105"/>
                <w:sz w:val="16"/>
              </w:rPr>
              <w:t>Structural reform</w:t>
            </w:r>
          </w:p>
        </w:tc>
        <w:tc>
          <w:tcPr>
            <w:tcW w:w="330" w:type="dxa"/>
            <w:tcBorders>
              <w:top w:val="single" w:sz="2" w:space="0" w:color="231F20"/>
              <w:left w:val="nil"/>
              <w:right w:val="nil"/>
            </w:tcBorders>
          </w:tcPr>
          <w:p>
            <w:pPr>
              <w:pStyle w:val="TableParagraph"/>
              <w:rPr>
                <w:rFonts w:ascii="Times New Roman"/>
                <w:sz w:val="16"/>
              </w:rPr>
            </w:pPr>
          </w:p>
        </w:tc>
        <w:tc>
          <w:tcPr>
            <w:tcW w:w="330" w:type="dxa"/>
            <w:tcBorders>
              <w:top w:val="single" w:sz="2" w:space="0" w:color="231F20"/>
              <w:left w:val="nil"/>
              <w:right w:val="nil"/>
            </w:tcBorders>
          </w:tcPr>
          <w:p>
            <w:pPr>
              <w:pStyle w:val="TableParagraph"/>
              <w:rPr>
                <w:rFonts w:ascii="Times New Roman"/>
                <w:sz w:val="16"/>
              </w:rPr>
            </w:pPr>
          </w:p>
        </w:tc>
        <w:tc>
          <w:tcPr>
            <w:tcW w:w="2346" w:type="dxa"/>
            <w:tcBorders>
              <w:top w:val="single" w:sz="2" w:space="0" w:color="231F20"/>
              <w:left w:val="nil"/>
              <w:right w:val="nil"/>
            </w:tcBorders>
          </w:tcPr>
          <w:p>
            <w:pPr>
              <w:pStyle w:val="TableParagraph"/>
              <w:rPr>
                <w:rFonts w:ascii="Times New Roman"/>
                <w:sz w:val="16"/>
              </w:rPr>
            </w:pPr>
          </w:p>
        </w:tc>
        <w:tc>
          <w:tcPr>
            <w:tcW w:w="1278" w:type="dxa"/>
            <w:tcBorders>
              <w:top w:val="single" w:sz="2" w:space="0" w:color="231F20"/>
              <w:left w:val="nil"/>
              <w:right w:val="single" w:sz="2" w:space="0" w:color="231F20"/>
            </w:tcBorders>
          </w:tcPr>
          <w:p>
            <w:pPr>
              <w:pStyle w:val="TableParagraph"/>
              <w:spacing w:before="9"/>
              <w:rPr>
                <w:b/>
                <w:sz w:val="16"/>
              </w:rPr>
            </w:pPr>
          </w:p>
          <w:p>
            <w:pPr>
              <w:pStyle w:val="TableParagraph"/>
              <w:ind w:left="242" w:right="242"/>
              <w:jc w:val="center"/>
              <w:rPr>
                <w:sz w:val="14"/>
              </w:rPr>
            </w:pPr>
            <w:r>
              <w:rPr>
                <w:color w:val="231F20"/>
                <w:w w:val="120"/>
                <w:sz w:val="14"/>
              </w:rPr>
              <w:t>HIGH</w:t>
            </w:r>
          </w:p>
        </w:tc>
        <w:tc>
          <w:tcPr>
            <w:tcW w:w="1278" w:type="dxa"/>
            <w:tcBorders>
              <w:top w:val="single" w:sz="2" w:space="0" w:color="231F20"/>
              <w:left w:val="single" w:sz="2" w:space="0" w:color="231F20"/>
              <w:right w:val="single" w:sz="2" w:space="0" w:color="231F20"/>
            </w:tcBorders>
          </w:tcPr>
          <w:p>
            <w:pPr>
              <w:pStyle w:val="TableParagraph"/>
              <w:spacing w:before="9"/>
              <w:rPr>
                <w:b/>
                <w:sz w:val="16"/>
              </w:rPr>
            </w:pPr>
          </w:p>
          <w:p>
            <w:pPr>
              <w:pStyle w:val="TableParagraph"/>
              <w:ind w:left="240" w:right="240"/>
              <w:jc w:val="center"/>
              <w:rPr>
                <w:sz w:val="14"/>
              </w:rPr>
            </w:pPr>
            <w:r>
              <w:rPr>
                <w:color w:val="231F20"/>
                <w:w w:val="115"/>
                <w:sz w:val="14"/>
              </w:rPr>
              <w:t>MEDIUM</w:t>
            </w:r>
          </w:p>
        </w:tc>
        <w:tc>
          <w:tcPr>
            <w:tcW w:w="1278" w:type="dxa"/>
            <w:tcBorders>
              <w:top w:val="single" w:sz="2" w:space="0" w:color="231F20"/>
              <w:left w:val="single" w:sz="2" w:space="0" w:color="231F20"/>
              <w:right w:val="nil"/>
            </w:tcBorders>
          </w:tcPr>
          <w:p>
            <w:pPr>
              <w:pStyle w:val="TableParagraph"/>
              <w:spacing w:before="9"/>
              <w:rPr>
                <w:b/>
                <w:sz w:val="16"/>
              </w:rPr>
            </w:pPr>
          </w:p>
          <w:p>
            <w:pPr>
              <w:pStyle w:val="TableParagraph"/>
              <w:ind w:left="242" w:right="242"/>
              <w:jc w:val="center"/>
              <w:rPr>
                <w:sz w:val="14"/>
              </w:rPr>
            </w:pPr>
            <w:r>
              <w:rPr>
                <w:color w:val="231F20"/>
                <w:w w:val="120"/>
                <w:sz w:val="14"/>
              </w:rPr>
              <w:t>HIGH</w:t>
            </w:r>
          </w:p>
        </w:tc>
      </w:tr>
      <w:tr>
        <w:trPr>
          <w:trHeight w:val="580" w:hRule="atLeast"/>
        </w:trPr>
        <w:tc>
          <w:tcPr>
            <w:tcW w:w="9585" w:type="dxa"/>
            <w:gridSpan w:val="9"/>
            <w:tcBorders>
              <w:left w:val="nil"/>
              <w:bottom w:val="nil"/>
              <w:right w:val="nil"/>
            </w:tcBorders>
          </w:tcPr>
          <w:p>
            <w:pPr>
              <w:pStyle w:val="TableParagraph"/>
              <w:rPr>
                <w:b/>
                <w:sz w:val="20"/>
              </w:rPr>
            </w:pPr>
          </w:p>
          <w:p>
            <w:pPr>
              <w:pStyle w:val="TableParagraph"/>
              <w:rPr>
                <w:b/>
                <w:sz w:val="10"/>
              </w:rPr>
            </w:pPr>
          </w:p>
          <w:p>
            <w:pPr>
              <w:pStyle w:val="TableParagraph"/>
              <w:spacing w:line="168" w:lineRule="exact"/>
              <w:ind w:left="1480"/>
              <w:rPr>
                <w:sz w:val="16"/>
              </w:rPr>
            </w:pPr>
            <w:r>
              <w:rPr>
                <w:position w:val="-2"/>
                <w:sz w:val="16"/>
              </w:rPr>
              <w:pict>
                <v:group style="width:129.5500pt;height:8.450pt;mso-position-horizontal-relative:char;mso-position-vertical-relative:line" coordorigin="0,0" coordsize="2591,169">
                  <v:line style="position:absolute" from="10,84" to="2581,84" stroked="true" strokeweight="1pt" strokecolor="#231f20">
                    <v:stroke dashstyle="solid"/>
                  </v:line>
                  <v:shape style="position:absolute;left:10;top:10;width:81;height:149" coordorigin="10,10" coordsize="81,149" path="m90,159l10,84,90,10e" filled="false" stroked="true" strokeweight="1pt" strokecolor="#231f20">
                    <v:path arrowok="t"/>
                    <v:stroke dashstyle="solid"/>
                  </v:shape>
                  <v:shape style="position:absolute;left:2500;top:10;width:81;height:149" coordorigin="2501,10" coordsize="81,149" path="m2501,10l2581,84,2501,159e" filled="false" stroked="true" strokeweight="1pt" strokecolor="#231f20">
                    <v:path arrowok="t"/>
                    <v:stroke dashstyle="solid"/>
                  </v:shape>
                </v:group>
              </w:pict>
            </w:r>
            <w:r>
              <w:rPr>
                <w:position w:val="-2"/>
                <w:sz w:val="16"/>
              </w:rPr>
            </w:r>
          </w:p>
        </w:tc>
      </w:tr>
      <w:tr>
        <w:trPr>
          <w:trHeight w:val="330" w:hRule="atLeast"/>
        </w:trPr>
        <w:tc>
          <w:tcPr>
            <w:tcW w:w="2415" w:type="dxa"/>
            <w:gridSpan w:val="2"/>
            <w:tcBorders>
              <w:top w:val="nil"/>
              <w:left w:val="nil"/>
              <w:bottom w:val="nil"/>
              <w:right w:val="nil"/>
            </w:tcBorders>
          </w:tcPr>
          <w:p>
            <w:pPr>
              <w:pStyle w:val="TableParagraph"/>
              <w:tabs>
                <w:tab w:pos="1448" w:val="left" w:leader="none"/>
              </w:tabs>
              <w:spacing w:before="82"/>
              <w:rPr>
                <w:sz w:val="14"/>
              </w:rPr>
            </w:pPr>
            <w:r>
              <w:rPr>
                <w:b/>
                <w:color w:val="231F20"/>
                <w:w w:val="115"/>
                <w:sz w:val="17"/>
              </w:rPr>
              <w:t>Policy</w:t>
            </w:r>
            <w:r>
              <w:rPr>
                <w:b/>
                <w:color w:val="231F20"/>
                <w:spacing w:val="2"/>
                <w:w w:val="115"/>
                <w:sz w:val="17"/>
              </w:rPr>
              <w:t> </w:t>
            </w:r>
            <w:r>
              <w:rPr>
                <w:b/>
                <w:color w:val="231F20"/>
                <w:w w:val="115"/>
                <w:sz w:val="17"/>
              </w:rPr>
              <w:t>bias</w:t>
              <w:tab/>
            </w:r>
            <w:r>
              <w:rPr>
                <w:color w:val="231F20"/>
                <w:w w:val="115"/>
                <w:position w:val="2"/>
                <w:sz w:val="14"/>
              </w:rPr>
              <w:t>TIGHTENING</w:t>
            </w:r>
          </w:p>
        </w:tc>
        <w:tc>
          <w:tcPr>
            <w:tcW w:w="330" w:type="dxa"/>
            <w:tcBorders>
              <w:top w:val="nil"/>
              <w:left w:val="nil"/>
              <w:bottom w:val="nil"/>
              <w:right w:val="nil"/>
            </w:tcBorders>
            <w:shd w:val="clear" w:color="auto" w:fill="E66054"/>
          </w:tcPr>
          <w:p>
            <w:pPr>
              <w:pStyle w:val="TableParagraph"/>
              <w:rPr>
                <w:rFonts w:ascii="Times New Roman"/>
                <w:sz w:val="16"/>
              </w:rPr>
            </w:pPr>
          </w:p>
        </w:tc>
        <w:tc>
          <w:tcPr>
            <w:tcW w:w="330" w:type="dxa"/>
            <w:tcBorders>
              <w:top w:val="nil"/>
              <w:left w:val="nil"/>
              <w:bottom w:val="nil"/>
              <w:right w:val="nil"/>
            </w:tcBorders>
            <w:shd w:val="clear" w:color="auto" w:fill="FFCF00"/>
          </w:tcPr>
          <w:p>
            <w:pPr>
              <w:pStyle w:val="TableParagraph"/>
              <w:ind w:left="-1" w:right="-72"/>
              <w:rPr>
                <w:sz w:val="20"/>
              </w:rPr>
            </w:pPr>
            <w:r>
              <w:rPr>
                <w:sz w:val="20"/>
              </w:rPr>
              <w:pict>
                <v:group style="width:16.5pt;height:16.5pt;mso-position-horizontal-relative:char;mso-position-vertical-relative:line" coordorigin="0,0" coordsize="330,330">
                  <v:rect style="position:absolute;left:0;top:0;width:330;height:330" filled="true" fillcolor="#ffcf00" stroked="false">
                    <v:fill type="solid"/>
                  </v:rect>
                </v:group>
              </w:pict>
            </w:r>
            <w:r>
              <w:rPr>
                <w:sz w:val="20"/>
              </w:rPr>
            </w:r>
          </w:p>
        </w:tc>
        <w:tc>
          <w:tcPr>
            <w:tcW w:w="330" w:type="dxa"/>
            <w:tcBorders>
              <w:top w:val="nil"/>
              <w:left w:val="nil"/>
              <w:bottom w:val="nil"/>
              <w:right w:val="nil"/>
            </w:tcBorders>
            <w:shd w:val="clear" w:color="auto" w:fill="5C8727"/>
          </w:tcPr>
          <w:p>
            <w:pPr>
              <w:pStyle w:val="TableParagraph"/>
              <w:rPr>
                <w:rFonts w:ascii="Times New Roman"/>
                <w:sz w:val="16"/>
              </w:rPr>
            </w:pPr>
          </w:p>
        </w:tc>
        <w:tc>
          <w:tcPr>
            <w:tcW w:w="6180" w:type="dxa"/>
            <w:gridSpan w:val="4"/>
            <w:tcBorders>
              <w:top w:val="nil"/>
              <w:left w:val="nil"/>
              <w:bottom w:val="nil"/>
              <w:right w:val="nil"/>
            </w:tcBorders>
          </w:tcPr>
          <w:p>
            <w:pPr>
              <w:pStyle w:val="TableParagraph"/>
              <w:spacing w:before="88"/>
              <w:ind w:left="112"/>
              <w:rPr>
                <w:sz w:val="14"/>
              </w:rPr>
            </w:pPr>
            <w:r>
              <w:rPr>
                <w:color w:val="231F20"/>
                <w:w w:val="120"/>
                <w:sz w:val="14"/>
              </w:rPr>
              <w:t>EASING</w:t>
            </w:r>
          </w:p>
        </w:tc>
      </w:tr>
      <w:tr>
        <w:trPr>
          <w:trHeight w:val="79" w:hRule="atLeast"/>
        </w:trPr>
        <w:tc>
          <w:tcPr>
            <w:tcW w:w="9585" w:type="dxa"/>
            <w:gridSpan w:val="9"/>
            <w:tcBorders>
              <w:top w:val="nil"/>
              <w:left w:val="nil"/>
              <w:right w:val="nil"/>
            </w:tcBorders>
          </w:tcPr>
          <w:p>
            <w:pPr>
              <w:pStyle w:val="TableParagraph"/>
              <w:rPr>
                <w:rFonts w:ascii="Times New Roman"/>
                <w:sz w:val="2"/>
              </w:rPr>
            </w:pPr>
          </w:p>
        </w:tc>
      </w:tr>
      <w:tr>
        <w:trPr>
          <w:trHeight w:val="318" w:hRule="atLeast"/>
        </w:trPr>
        <w:tc>
          <w:tcPr>
            <w:tcW w:w="1346" w:type="dxa"/>
            <w:vMerge w:val="restart"/>
            <w:tcBorders>
              <w:left w:val="nil"/>
              <w:right w:val="nil"/>
            </w:tcBorders>
          </w:tcPr>
          <w:p>
            <w:pPr>
              <w:pStyle w:val="TableParagraph"/>
              <w:spacing w:before="9"/>
              <w:rPr>
                <w:b/>
                <w:sz w:val="14"/>
              </w:rPr>
            </w:pPr>
          </w:p>
          <w:p>
            <w:pPr>
              <w:pStyle w:val="TableParagraph"/>
              <w:spacing w:line="295" w:lineRule="auto"/>
              <w:ind w:right="502"/>
              <w:rPr>
                <w:sz w:val="16"/>
              </w:rPr>
            </w:pPr>
            <w:r>
              <w:rPr>
                <w:color w:val="231F20"/>
                <w:w w:val="110"/>
                <w:sz w:val="16"/>
              </w:rPr>
              <w:t>Monetary/ </w:t>
            </w:r>
            <w:r>
              <w:rPr>
                <w:color w:val="231F20"/>
                <w:w w:val="115"/>
                <w:sz w:val="16"/>
              </w:rPr>
              <w:t>exchange rate policy</w:t>
            </w:r>
          </w:p>
        </w:tc>
        <w:tc>
          <w:tcPr>
            <w:tcW w:w="4405" w:type="dxa"/>
            <w:gridSpan w:val="5"/>
            <w:tcBorders>
              <w:left w:val="nil"/>
              <w:bottom w:val="single" w:sz="2" w:space="0" w:color="231F20"/>
              <w:right w:val="nil"/>
            </w:tcBorders>
          </w:tcPr>
          <w:p>
            <w:pPr>
              <w:pStyle w:val="TableParagraph"/>
              <w:spacing w:before="65"/>
              <w:ind w:left="-1"/>
              <w:rPr>
                <w:sz w:val="16"/>
              </w:rPr>
            </w:pPr>
            <w:r>
              <w:rPr>
                <w:color w:val="231F20"/>
                <w:w w:val="110"/>
                <w:sz w:val="16"/>
              </w:rPr>
              <w:t>Interest rates</w:t>
            </w:r>
          </w:p>
        </w:tc>
        <w:tc>
          <w:tcPr>
            <w:tcW w:w="1278" w:type="dxa"/>
            <w:tcBorders>
              <w:left w:val="nil"/>
              <w:bottom w:val="single" w:sz="2" w:space="0" w:color="231F20"/>
              <w:right w:val="single" w:sz="8" w:space="0" w:color="FFFFFF"/>
            </w:tcBorders>
            <w:shd w:val="clear" w:color="auto" w:fill="5C8727"/>
          </w:tcPr>
          <w:p>
            <w:pPr>
              <w:pStyle w:val="TableParagraph"/>
              <w:rPr>
                <w:rFonts w:ascii="Times New Roman"/>
                <w:sz w:val="16"/>
              </w:rPr>
            </w:pPr>
          </w:p>
        </w:tc>
        <w:tc>
          <w:tcPr>
            <w:tcW w:w="1278" w:type="dxa"/>
            <w:tcBorders>
              <w:left w:val="single" w:sz="8" w:space="0" w:color="FFFFFF"/>
              <w:bottom w:val="single" w:sz="2" w:space="0" w:color="231F20"/>
              <w:right w:val="single" w:sz="8" w:space="0" w:color="FFFFFF"/>
            </w:tcBorders>
            <w:shd w:val="clear" w:color="auto" w:fill="E66054"/>
          </w:tcPr>
          <w:p>
            <w:pPr>
              <w:pStyle w:val="TableParagraph"/>
              <w:rPr>
                <w:rFonts w:ascii="Times New Roman"/>
                <w:sz w:val="16"/>
              </w:rPr>
            </w:pPr>
          </w:p>
        </w:tc>
        <w:tc>
          <w:tcPr>
            <w:tcW w:w="1278" w:type="dxa"/>
            <w:tcBorders>
              <w:left w:val="single" w:sz="8" w:space="0" w:color="FFFFFF"/>
              <w:bottom w:val="single" w:sz="2" w:space="0" w:color="231F20"/>
              <w:right w:val="nil"/>
            </w:tcBorders>
            <w:shd w:val="clear" w:color="auto" w:fill="FFCF00"/>
          </w:tcPr>
          <w:p>
            <w:pPr>
              <w:pStyle w:val="TableParagraph"/>
              <w:rPr>
                <w:rFonts w:ascii="Times New Roman"/>
                <w:sz w:val="16"/>
              </w:rPr>
            </w:pPr>
          </w:p>
        </w:tc>
      </w:tr>
      <w:tr>
        <w:trPr>
          <w:trHeight w:val="318" w:hRule="atLeast"/>
        </w:trPr>
        <w:tc>
          <w:tcPr>
            <w:tcW w:w="1346" w:type="dxa"/>
            <w:vMerge/>
            <w:tcBorders>
              <w:top w:val="nil"/>
              <w:left w:val="nil"/>
              <w:right w:val="nil"/>
            </w:tcBorders>
          </w:tcPr>
          <w:p>
            <w:pPr>
              <w:rPr>
                <w:sz w:val="2"/>
                <w:szCs w:val="2"/>
              </w:rPr>
            </w:pPr>
          </w:p>
        </w:tc>
        <w:tc>
          <w:tcPr>
            <w:tcW w:w="4405" w:type="dxa"/>
            <w:gridSpan w:val="5"/>
            <w:tcBorders>
              <w:top w:val="single" w:sz="2" w:space="0" w:color="231F20"/>
              <w:left w:val="nil"/>
              <w:bottom w:val="single" w:sz="2" w:space="0" w:color="231F20"/>
              <w:right w:val="nil"/>
            </w:tcBorders>
          </w:tcPr>
          <w:p>
            <w:pPr>
              <w:pStyle w:val="TableParagraph"/>
              <w:spacing w:before="65"/>
              <w:ind w:left="-1"/>
              <w:rPr>
                <w:sz w:val="16"/>
              </w:rPr>
            </w:pPr>
            <w:r>
              <w:rPr>
                <w:color w:val="231F20"/>
                <w:w w:val="105"/>
                <w:sz w:val="16"/>
              </w:rPr>
              <w:t>Quantity tools (reserve requirement ratio, liquidity tools)</w:t>
            </w:r>
          </w:p>
        </w:tc>
        <w:tc>
          <w:tcPr>
            <w:tcW w:w="1278" w:type="dxa"/>
            <w:tcBorders>
              <w:top w:val="single" w:sz="2" w:space="0" w:color="231F20"/>
              <w:left w:val="nil"/>
              <w:bottom w:val="single" w:sz="2" w:space="0" w:color="231F20"/>
              <w:right w:val="single" w:sz="8" w:space="0" w:color="FFFFFF"/>
            </w:tcBorders>
            <w:shd w:val="clear" w:color="auto" w:fill="5C8727"/>
          </w:tcPr>
          <w:p>
            <w:pPr>
              <w:pStyle w:val="TableParagraph"/>
              <w:rPr>
                <w:rFonts w:ascii="Times New Roman"/>
                <w:sz w:val="16"/>
              </w:rPr>
            </w:pPr>
          </w:p>
        </w:tc>
        <w:tc>
          <w:tcPr>
            <w:tcW w:w="1278" w:type="dxa"/>
            <w:tcBorders>
              <w:top w:val="single" w:sz="2" w:space="0" w:color="231F20"/>
              <w:left w:val="single" w:sz="8" w:space="0" w:color="FFFFFF"/>
              <w:bottom w:val="single" w:sz="2" w:space="0" w:color="231F20"/>
              <w:right w:val="single" w:sz="8" w:space="0" w:color="FFFFFF"/>
            </w:tcBorders>
            <w:shd w:val="clear" w:color="auto" w:fill="FFCF00"/>
          </w:tcPr>
          <w:p>
            <w:pPr>
              <w:pStyle w:val="TableParagraph"/>
              <w:rPr>
                <w:rFonts w:ascii="Times New Roman"/>
                <w:sz w:val="16"/>
              </w:rPr>
            </w:pPr>
          </w:p>
        </w:tc>
        <w:tc>
          <w:tcPr>
            <w:tcW w:w="1278" w:type="dxa"/>
            <w:tcBorders>
              <w:top w:val="single" w:sz="2" w:space="0" w:color="231F20"/>
              <w:left w:val="single" w:sz="8" w:space="0" w:color="FFFFFF"/>
              <w:bottom w:val="single" w:sz="2" w:space="0" w:color="231F20"/>
              <w:right w:val="nil"/>
            </w:tcBorders>
            <w:shd w:val="clear" w:color="auto" w:fill="5C8727"/>
          </w:tcPr>
          <w:p>
            <w:pPr>
              <w:pStyle w:val="TableParagraph"/>
              <w:rPr>
                <w:rFonts w:ascii="Times New Roman"/>
                <w:sz w:val="16"/>
              </w:rPr>
            </w:pPr>
          </w:p>
        </w:tc>
      </w:tr>
      <w:tr>
        <w:trPr>
          <w:trHeight w:val="352" w:hRule="atLeast"/>
        </w:trPr>
        <w:tc>
          <w:tcPr>
            <w:tcW w:w="1346" w:type="dxa"/>
            <w:vMerge/>
            <w:tcBorders>
              <w:top w:val="nil"/>
              <w:left w:val="nil"/>
              <w:right w:val="nil"/>
            </w:tcBorders>
          </w:tcPr>
          <w:p>
            <w:pPr>
              <w:rPr>
                <w:sz w:val="2"/>
                <w:szCs w:val="2"/>
              </w:rPr>
            </w:pPr>
          </w:p>
        </w:tc>
        <w:tc>
          <w:tcPr>
            <w:tcW w:w="4405" w:type="dxa"/>
            <w:gridSpan w:val="5"/>
            <w:tcBorders>
              <w:top w:val="single" w:sz="2" w:space="0" w:color="231F20"/>
              <w:left w:val="nil"/>
              <w:right w:val="nil"/>
            </w:tcBorders>
          </w:tcPr>
          <w:p>
            <w:pPr>
              <w:pStyle w:val="TableParagraph"/>
              <w:spacing w:before="82"/>
              <w:ind w:left="-1"/>
              <w:rPr>
                <w:sz w:val="16"/>
              </w:rPr>
            </w:pPr>
            <w:r>
              <w:rPr>
                <w:color w:val="231F20"/>
                <w:w w:val="105"/>
                <w:sz w:val="16"/>
              </w:rPr>
              <w:t>Currency depreciation</w:t>
            </w:r>
          </w:p>
        </w:tc>
        <w:tc>
          <w:tcPr>
            <w:tcW w:w="1278" w:type="dxa"/>
            <w:tcBorders>
              <w:top w:val="single" w:sz="2" w:space="0" w:color="231F20"/>
              <w:left w:val="nil"/>
              <w:right w:val="single" w:sz="8" w:space="0" w:color="FFFFFF"/>
            </w:tcBorders>
            <w:shd w:val="clear" w:color="auto" w:fill="FFCF00"/>
          </w:tcPr>
          <w:p>
            <w:pPr>
              <w:pStyle w:val="TableParagraph"/>
              <w:rPr>
                <w:rFonts w:ascii="Times New Roman"/>
                <w:sz w:val="16"/>
              </w:rPr>
            </w:pPr>
          </w:p>
        </w:tc>
        <w:tc>
          <w:tcPr>
            <w:tcW w:w="1278" w:type="dxa"/>
            <w:tcBorders>
              <w:top w:val="single" w:sz="2" w:space="0" w:color="231F20"/>
              <w:left w:val="single" w:sz="8" w:space="0" w:color="FFFFFF"/>
              <w:right w:val="single" w:sz="8" w:space="0" w:color="FFFFFF"/>
            </w:tcBorders>
            <w:shd w:val="clear" w:color="auto" w:fill="E66054"/>
          </w:tcPr>
          <w:p>
            <w:pPr>
              <w:pStyle w:val="TableParagraph"/>
              <w:rPr>
                <w:rFonts w:ascii="Times New Roman"/>
                <w:sz w:val="16"/>
              </w:rPr>
            </w:pPr>
          </w:p>
        </w:tc>
        <w:tc>
          <w:tcPr>
            <w:tcW w:w="1278" w:type="dxa"/>
            <w:tcBorders>
              <w:top w:val="single" w:sz="2" w:space="0" w:color="231F20"/>
              <w:left w:val="single" w:sz="8" w:space="0" w:color="FFFFFF"/>
              <w:right w:val="nil"/>
            </w:tcBorders>
            <w:shd w:val="clear" w:color="auto" w:fill="5C8727"/>
          </w:tcPr>
          <w:p>
            <w:pPr>
              <w:pStyle w:val="TableParagraph"/>
              <w:rPr>
                <w:rFonts w:ascii="Times New Roman"/>
                <w:sz w:val="16"/>
              </w:rPr>
            </w:pPr>
          </w:p>
        </w:tc>
      </w:tr>
      <w:tr>
        <w:trPr>
          <w:trHeight w:val="318" w:hRule="atLeast"/>
        </w:trPr>
        <w:tc>
          <w:tcPr>
            <w:tcW w:w="1346" w:type="dxa"/>
            <w:vMerge w:val="restart"/>
            <w:tcBorders>
              <w:left w:val="nil"/>
              <w:right w:val="nil"/>
            </w:tcBorders>
          </w:tcPr>
          <w:p>
            <w:pPr>
              <w:pStyle w:val="TableParagraph"/>
              <w:spacing w:line="295" w:lineRule="auto" w:before="114"/>
              <w:ind w:right="502"/>
              <w:rPr>
                <w:sz w:val="16"/>
              </w:rPr>
            </w:pPr>
            <w:r>
              <w:rPr>
                <w:color w:val="231F20"/>
                <w:w w:val="120"/>
                <w:sz w:val="16"/>
              </w:rPr>
              <w:t>Fiscal </w:t>
            </w:r>
            <w:r>
              <w:rPr>
                <w:color w:val="231F20"/>
                <w:w w:val="115"/>
                <w:sz w:val="16"/>
              </w:rPr>
              <w:t>policy</w:t>
            </w:r>
          </w:p>
        </w:tc>
        <w:tc>
          <w:tcPr>
            <w:tcW w:w="4405" w:type="dxa"/>
            <w:gridSpan w:val="5"/>
            <w:tcBorders>
              <w:left w:val="nil"/>
              <w:bottom w:val="single" w:sz="2" w:space="0" w:color="231F20"/>
              <w:right w:val="nil"/>
            </w:tcBorders>
          </w:tcPr>
          <w:p>
            <w:pPr>
              <w:pStyle w:val="TableParagraph"/>
              <w:spacing w:before="65"/>
              <w:ind w:left="-1"/>
              <w:rPr>
                <w:sz w:val="16"/>
              </w:rPr>
            </w:pPr>
            <w:r>
              <w:rPr>
                <w:color w:val="231F20"/>
                <w:w w:val="110"/>
                <w:sz w:val="16"/>
              </w:rPr>
              <w:t>Infrastructure spending</w:t>
            </w:r>
          </w:p>
        </w:tc>
        <w:tc>
          <w:tcPr>
            <w:tcW w:w="1278" w:type="dxa"/>
            <w:tcBorders>
              <w:left w:val="nil"/>
              <w:bottom w:val="single" w:sz="2" w:space="0" w:color="231F20"/>
              <w:right w:val="single" w:sz="8" w:space="0" w:color="FFFFFF"/>
            </w:tcBorders>
            <w:shd w:val="clear" w:color="auto" w:fill="5C8727"/>
          </w:tcPr>
          <w:p>
            <w:pPr>
              <w:pStyle w:val="TableParagraph"/>
              <w:rPr>
                <w:rFonts w:ascii="Times New Roman"/>
                <w:sz w:val="16"/>
              </w:rPr>
            </w:pPr>
          </w:p>
        </w:tc>
        <w:tc>
          <w:tcPr>
            <w:tcW w:w="1278" w:type="dxa"/>
            <w:tcBorders>
              <w:left w:val="single" w:sz="8" w:space="0" w:color="FFFFFF"/>
              <w:bottom w:val="single" w:sz="2" w:space="0" w:color="231F20"/>
              <w:right w:val="single" w:sz="8" w:space="0" w:color="FFFFFF"/>
            </w:tcBorders>
            <w:shd w:val="clear" w:color="auto" w:fill="E66054"/>
          </w:tcPr>
          <w:p>
            <w:pPr>
              <w:pStyle w:val="TableParagraph"/>
              <w:rPr>
                <w:rFonts w:ascii="Times New Roman"/>
                <w:sz w:val="16"/>
              </w:rPr>
            </w:pPr>
          </w:p>
        </w:tc>
        <w:tc>
          <w:tcPr>
            <w:tcW w:w="1278" w:type="dxa"/>
            <w:tcBorders>
              <w:left w:val="single" w:sz="8" w:space="0" w:color="FFFFFF"/>
              <w:bottom w:val="single" w:sz="2" w:space="0" w:color="231F20"/>
              <w:right w:val="nil"/>
            </w:tcBorders>
            <w:shd w:val="clear" w:color="auto" w:fill="5C8727"/>
          </w:tcPr>
          <w:p>
            <w:pPr>
              <w:pStyle w:val="TableParagraph"/>
              <w:rPr>
                <w:rFonts w:ascii="Times New Roman"/>
                <w:sz w:val="16"/>
              </w:rPr>
            </w:pPr>
          </w:p>
        </w:tc>
      </w:tr>
      <w:tr>
        <w:trPr>
          <w:trHeight w:val="318" w:hRule="atLeast"/>
        </w:trPr>
        <w:tc>
          <w:tcPr>
            <w:tcW w:w="1346" w:type="dxa"/>
            <w:vMerge/>
            <w:tcBorders>
              <w:top w:val="nil"/>
              <w:left w:val="nil"/>
              <w:right w:val="nil"/>
            </w:tcBorders>
          </w:tcPr>
          <w:p>
            <w:pPr>
              <w:rPr>
                <w:sz w:val="2"/>
                <w:szCs w:val="2"/>
              </w:rPr>
            </w:pPr>
          </w:p>
        </w:tc>
        <w:tc>
          <w:tcPr>
            <w:tcW w:w="4405" w:type="dxa"/>
            <w:gridSpan w:val="5"/>
            <w:tcBorders>
              <w:top w:val="single" w:sz="2" w:space="0" w:color="231F20"/>
              <w:left w:val="nil"/>
              <w:right w:val="nil"/>
            </w:tcBorders>
          </w:tcPr>
          <w:p>
            <w:pPr>
              <w:pStyle w:val="TableParagraph"/>
              <w:spacing w:before="65"/>
              <w:ind w:left="-1"/>
              <w:rPr>
                <w:sz w:val="16"/>
              </w:rPr>
            </w:pPr>
            <w:r>
              <w:rPr>
                <w:color w:val="231F20"/>
                <w:w w:val="110"/>
                <w:sz w:val="16"/>
              </w:rPr>
              <w:t>Tax policy</w:t>
            </w:r>
          </w:p>
        </w:tc>
        <w:tc>
          <w:tcPr>
            <w:tcW w:w="1278" w:type="dxa"/>
            <w:tcBorders>
              <w:top w:val="single" w:sz="2" w:space="0" w:color="231F20"/>
              <w:left w:val="nil"/>
              <w:right w:val="single" w:sz="8" w:space="0" w:color="FFFFFF"/>
            </w:tcBorders>
            <w:shd w:val="clear" w:color="auto" w:fill="FFCF00"/>
          </w:tcPr>
          <w:p>
            <w:pPr>
              <w:pStyle w:val="TableParagraph"/>
              <w:rPr>
                <w:rFonts w:ascii="Times New Roman"/>
                <w:sz w:val="16"/>
              </w:rPr>
            </w:pPr>
          </w:p>
        </w:tc>
        <w:tc>
          <w:tcPr>
            <w:tcW w:w="1278" w:type="dxa"/>
            <w:tcBorders>
              <w:top w:val="single" w:sz="2" w:space="0" w:color="231F20"/>
              <w:left w:val="single" w:sz="8" w:space="0" w:color="FFFFFF"/>
              <w:right w:val="single" w:sz="8" w:space="0" w:color="FFFFFF"/>
            </w:tcBorders>
            <w:shd w:val="clear" w:color="auto" w:fill="5C8727"/>
          </w:tcPr>
          <w:p>
            <w:pPr>
              <w:pStyle w:val="TableParagraph"/>
              <w:rPr>
                <w:rFonts w:ascii="Times New Roman"/>
                <w:sz w:val="16"/>
              </w:rPr>
            </w:pPr>
          </w:p>
        </w:tc>
        <w:tc>
          <w:tcPr>
            <w:tcW w:w="1278" w:type="dxa"/>
            <w:tcBorders>
              <w:top w:val="single" w:sz="2" w:space="0" w:color="231F20"/>
              <w:left w:val="single" w:sz="8" w:space="0" w:color="FFFFFF"/>
              <w:right w:val="nil"/>
            </w:tcBorders>
            <w:shd w:val="clear" w:color="auto" w:fill="5C8727"/>
          </w:tcPr>
          <w:p>
            <w:pPr>
              <w:pStyle w:val="TableParagraph"/>
              <w:rPr>
                <w:rFonts w:ascii="Times New Roman"/>
                <w:sz w:val="16"/>
              </w:rPr>
            </w:pPr>
          </w:p>
        </w:tc>
      </w:tr>
      <w:tr>
        <w:trPr>
          <w:trHeight w:val="318" w:hRule="atLeast"/>
        </w:trPr>
        <w:tc>
          <w:tcPr>
            <w:tcW w:w="1346" w:type="dxa"/>
            <w:vMerge w:val="restart"/>
            <w:tcBorders>
              <w:left w:val="nil"/>
              <w:right w:val="nil"/>
            </w:tcBorders>
          </w:tcPr>
          <w:p>
            <w:pPr>
              <w:pStyle w:val="TableParagraph"/>
              <w:rPr>
                <w:b/>
                <w:sz w:val="18"/>
              </w:rPr>
            </w:pPr>
          </w:p>
          <w:p>
            <w:pPr>
              <w:pStyle w:val="TableParagraph"/>
              <w:rPr>
                <w:b/>
                <w:sz w:val="15"/>
              </w:rPr>
            </w:pPr>
          </w:p>
          <w:p>
            <w:pPr>
              <w:pStyle w:val="TableParagraph"/>
              <w:spacing w:before="1"/>
              <w:rPr>
                <w:sz w:val="16"/>
              </w:rPr>
            </w:pPr>
            <w:r>
              <w:rPr>
                <w:color w:val="231F20"/>
                <w:w w:val="115"/>
                <w:sz w:val="16"/>
              </w:rPr>
              <w:t>Regulatory</w:t>
            </w:r>
          </w:p>
        </w:tc>
        <w:tc>
          <w:tcPr>
            <w:tcW w:w="4405" w:type="dxa"/>
            <w:gridSpan w:val="5"/>
            <w:tcBorders>
              <w:left w:val="nil"/>
              <w:bottom w:val="single" w:sz="2" w:space="0" w:color="231F20"/>
              <w:right w:val="nil"/>
            </w:tcBorders>
          </w:tcPr>
          <w:p>
            <w:pPr>
              <w:pStyle w:val="TableParagraph"/>
              <w:spacing w:before="65"/>
              <w:ind w:left="-1"/>
              <w:rPr>
                <w:sz w:val="16"/>
              </w:rPr>
            </w:pPr>
            <w:r>
              <w:rPr>
                <w:color w:val="231F20"/>
                <w:w w:val="110"/>
                <w:sz w:val="16"/>
              </w:rPr>
              <w:t>Bank credit</w:t>
            </w:r>
          </w:p>
        </w:tc>
        <w:tc>
          <w:tcPr>
            <w:tcW w:w="1278" w:type="dxa"/>
            <w:tcBorders>
              <w:left w:val="nil"/>
              <w:bottom w:val="single" w:sz="2" w:space="0" w:color="231F20"/>
              <w:right w:val="single" w:sz="8" w:space="0" w:color="FFFFFF"/>
            </w:tcBorders>
            <w:shd w:val="clear" w:color="auto" w:fill="5C8727"/>
          </w:tcPr>
          <w:p>
            <w:pPr>
              <w:pStyle w:val="TableParagraph"/>
              <w:rPr>
                <w:rFonts w:ascii="Times New Roman"/>
                <w:sz w:val="16"/>
              </w:rPr>
            </w:pPr>
          </w:p>
        </w:tc>
        <w:tc>
          <w:tcPr>
            <w:tcW w:w="1278" w:type="dxa"/>
            <w:tcBorders>
              <w:left w:val="single" w:sz="8" w:space="0" w:color="FFFFFF"/>
              <w:bottom w:val="single" w:sz="2" w:space="0" w:color="231F20"/>
              <w:right w:val="single" w:sz="8" w:space="0" w:color="FFFFFF"/>
            </w:tcBorders>
            <w:shd w:val="clear" w:color="auto" w:fill="FFCF00"/>
          </w:tcPr>
          <w:p>
            <w:pPr>
              <w:pStyle w:val="TableParagraph"/>
              <w:rPr>
                <w:rFonts w:ascii="Times New Roman"/>
                <w:sz w:val="16"/>
              </w:rPr>
            </w:pPr>
          </w:p>
        </w:tc>
        <w:tc>
          <w:tcPr>
            <w:tcW w:w="1278" w:type="dxa"/>
            <w:tcBorders>
              <w:left w:val="single" w:sz="8" w:space="0" w:color="FFFFFF"/>
              <w:bottom w:val="single" w:sz="2" w:space="0" w:color="231F20"/>
              <w:right w:val="nil"/>
            </w:tcBorders>
            <w:shd w:val="clear" w:color="auto" w:fill="5C8727"/>
          </w:tcPr>
          <w:p>
            <w:pPr>
              <w:pStyle w:val="TableParagraph"/>
              <w:rPr>
                <w:rFonts w:ascii="Times New Roman"/>
                <w:sz w:val="16"/>
              </w:rPr>
            </w:pPr>
          </w:p>
        </w:tc>
      </w:tr>
      <w:tr>
        <w:trPr>
          <w:trHeight w:val="318" w:hRule="atLeast"/>
        </w:trPr>
        <w:tc>
          <w:tcPr>
            <w:tcW w:w="1346" w:type="dxa"/>
            <w:vMerge/>
            <w:tcBorders>
              <w:top w:val="nil"/>
              <w:left w:val="nil"/>
              <w:right w:val="nil"/>
            </w:tcBorders>
          </w:tcPr>
          <w:p>
            <w:pPr>
              <w:rPr>
                <w:sz w:val="2"/>
                <w:szCs w:val="2"/>
              </w:rPr>
            </w:pPr>
          </w:p>
        </w:tc>
        <w:tc>
          <w:tcPr>
            <w:tcW w:w="4405" w:type="dxa"/>
            <w:gridSpan w:val="5"/>
            <w:tcBorders>
              <w:top w:val="single" w:sz="2" w:space="0" w:color="231F20"/>
              <w:left w:val="nil"/>
              <w:bottom w:val="single" w:sz="2" w:space="0" w:color="231F20"/>
              <w:right w:val="nil"/>
            </w:tcBorders>
          </w:tcPr>
          <w:p>
            <w:pPr>
              <w:pStyle w:val="TableParagraph"/>
              <w:spacing w:before="65"/>
              <w:ind w:left="-1"/>
              <w:rPr>
                <w:sz w:val="16"/>
              </w:rPr>
            </w:pPr>
            <w:r>
              <w:rPr>
                <w:color w:val="231F20"/>
                <w:w w:val="110"/>
                <w:sz w:val="16"/>
              </w:rPr>
              <w:t>Shadow credit</w:t>
            </w:r>
          </w:p>
        </w:tc>
        <w:tc>
          <w:tcPr>
            <w:tcW w:w="1278" w:type="dxa"/>
            <w:tcBorders>
              <w:top w:val="single" w:sz="2" w:space="0" w:color="231F20"/>
              <w:left w:val="nil"/>
              <w:bottom w:val="single" w:sz="2" w:space="0" w:color="231F20"/>
              <w:right w:val="single" w:sz="8" w:space="0" w:color="FFFFFF"/>
            </w:tcBorders>
            <w:shd w:val="clear" w:color="auto" w:fill="FFCF00"/>
          </w:tcPr>
          <w:p>
            <w:pPr>
              <w:pStyle w:val="TableParagraph"/>
              <w:rPr>
                <w:rFonts w:ascii="Times New Roman"/>
                <w:sz w:val="16"/>
              </w:rPr>
            </w:pPr>
          </w:p>
        </w:tc>
        <w:tc>
          <w:tcPr>
            <w:tcW w:w="1278" w:type="dxa"/>
            <w:tcBorders>
              <w:top w:val="single" w:sz="2" w:space="0" w:color="231F20"/>
              <w:left w:val="single" w:sz="8" w:space="0" w:color="FFFFFF"/>
              <w:bottom w:val="single" w:sz="2" w:space="0" w:color="231F20"/>
              <w:right w:val="single" w:sz="8" w:space="0" w:color="FFFFFF"/>
            </w:tcBorders>
            <w:shd w:val="clear" w:color="auto" w:fill="E66054"/>
          </w:tcPr>
          <w:p>
            <w:pPr>
              <w:pStyle w:val="TableParagraph"/>
              <w:rPr>
                <w:rFonts w:ascii="Times New Roman"/>
                <w:sz w:val="16"/>
              </w:rPr>
            </w:pPr>
          </w:p>
        </w:tc>
        <w:tc>
          <w:tcPr>
            <w:tcW w:w="1278" w:type="dxa"/>
            <w:tcBorders>
              <w:top w:val="single" w:sz="2" w:space="0" w:color="231F20"/>
              <w:left w:val="single" w:sz="8" w:space="0" w:color="FFFFFF"/>
              <w:bottom w:val="single" w:sz="2" w:space="0" w:color="231F20"/>
              <w:right w:val="nil"/>
            </w:tcBorders>
            <w:shd w:val="clear" w:color="auto" w:fill="FFCF00"/>
          </w:tcPr>
          <w:p>
            <w:pPr>
              <w:pStyle w:val="TableParagraph"/>
              <w:rPr>
                <w:rFonts w:ascii="Times New Roman"/>
                <w:sz w:val="16"/>
              </w:rPr>
            </w:pPr>
          </w:p>
        </w:tc>
      </w:tr>
      <w:tr>
        <w:trPr>
          <w:trHeight w:val="318" w:hRule="atLeast"/>
        </w:trPr>
        <w:tc>
          <w:tcPr>
            <w:tcW w:w="1346" w:type="dxa"/>
            <w:vMerge/>
            <w:tcBorders>
              <w:top w:val="nil"/>
              <w:left w:val="nil"/>
              <w:right w:val="nil"/>
            </w:tcBorders>
          </w:tcPr>
          <w:p>
            <w:pPr>
              <w:rPr>
                <w:sz w:val="2"/>
                <w:szCs w:val="2"/>
              </w:rPr>
            </w:pPr>
          </w:p>
        </w:tc>
        <w:tc>
          <w:tcPr>
            <w:tcW w:w="4405" w:type="dxa"/>
            <w:gridSpan w:val="5"/>
            <w:tcBorders>
              <w:top w:val="single" w:sz="2" w:space="0" w:color="231F20"/>
              <w:left w:val="nil"/>
              <w:right w:val="nil"/>
            </w:tcBorders>
          </w:tcPr>
          <w:p>
            <w:pPr>
              <w:pStyle w:val="TableParagraph"/>
              <w:spacing w:before="65"/>
              <w:ind w:left="-1"/>
              <w:rPr>
                <w:sz w:val="16"/>
              </w:rPr>
            </w:pPr>
            <w:r>
              <w:rPr>
                <w:color w:val="231F20"/>
                <w:w w:val="105"/>
                <w:sz w:val="16"/>
              </w:rPr>
              <w:t>Property regulations</w:t>
            </w:r>
          </w:p>
        </w:tc>
        <w:tc>
          <w:tcPr>
            <w:tcW w:w="1278" w:type="dxa"/>
            <w:tcBorders>
              <w:top w:val="single" w:sz="2" w:space="0" w:color="231F20"/>
              <w:left w:val="nil"/>
              <w:right w:val="single" w:sz="8" w:space="0" w:color="FFFFFF"/>
            </w:tcBorders>
            <w:shd w:val="clear" w:color="auto" w:fill="5C8727"/>
          </w:tcPr>
          <w:p>
            <w:pPr>
              <w:pStyle w:val="TableParagraph"/>
              <w:rPr>
                <w:rFonts w:ascii="Times New Roman"/>
                <w:sz w:val="16"/>
              </w:rPr>
            </w:pPr>
          </w:p>
        </w:tc>
        <w:tc>
          <w:tcPr>
            <w:tcW w:w="1278" w:type="dxa"/>
            <w:tcBorders>
              <w:top w:val="single" w:sz="2" w:space="0" w:color="231F20"/>
              <w:left w:val="single" w:sz="8" w:space="0" w:color="FFFFFF"/>
              <w:right w:val="single" w:sz="8" w:space="0" w:color="FFFFFF"/>
            </w:tcBorders>
            <w:shd w:val="clear" w:color="auto" w:fill="E66054"/>
          </w:tcPr>
          <w:p>
            <w:pPr>
              <w:pStyle w:val="TableParagraph"/>
              <w:rPr>
                <w:rFonts w:ascii="Times New Roman"/>
                <w:sz w:val="16"/>
              </w:rPr>
            </w:pPr>
          </w:p>
        </w:tc>
        <w:tc>
          <w:tcPr>
            <w:tcW w:w="1278" w:type="dxa"/>
            <w:tcBorders>
              <w:top w:val="single" w:sz="2" w:space="0" w:color="231F20"/>
              <w:left w:val="single" w:sz="8" w:space="0" w:color="FFFFFF"/>
              <w:right w:val="nil"/>
            </w:tcBorders>
            <w:shd w:val="clear" w:color="auto" w:fill="FFCF00"/>
          </w:tcPr>
          <w:p>
            <w:pPr>
              <w:pStyle w:val="TableParagraph"/>
              <w:rPr>
                <w:rFonts w:ascii="Times New Roman"/>
                <w:sz w:val="16"/>
              </w:rPr>
            </w:pPr>
          </w:p>
        </w:tc>
      </w:tr>
      <w:tr>
        <w:trPr>
          <w:trHeight w:val="216" w:hRule="atLeast"/>
        </w:trPr>
        <w:tc>
          <w:tcPr>
            <w:tcW w:w="9585" w:type="dxa"/>
            <w:gridSpan w:val="9"/>
            <w:tcBorders>
              <w:left w:val="nil"/>
              <w:bottom w:val="nil"/>
              <w:right w:val="nil"/>
            </w:tcBorders>
          </w:tcPr>
          <w:p>
            <w:pPr>
              <w:pStyle w:val="TableParagraph"/>
              <w:spacing w:line="160" w:lineRule="exact" w:before="35"/>
              <w:rPr>
                <w:sz w:val="15"/>
              </w:rPr>
            </w:pPr>
            <w:r>
              <w:rPr>
                <w:color w:val="231F20"/>
                <w:sz w:val="15"/>
              </w:rPr>
              <w:t>Source: Vanguard.</w:t>
            </w:r>
          </w:p>
        </w:tc>
      </w:tr>
    </w:tbl>
    <w:p>
      <w:pPr>
        <w:spacing w:after="0" w:line="160" w:lineRule="exact"/>
        <w:rPr>
          <w:sz w:val="15"/>
        </w:rPr>
        <w:sectPr>
          <w:type w:val="continuous"/>
          <w:pgSz w:w="11910" w:h="16840"/>
          <w:pgMar w:top="600" w:bottom="280" w:left="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pgSz w:w="11910" w:h="16840"/>
          <w:pgMar w:header="0" w:footer="373" w:top="1580" w:bottom="560" w:left="0" w:right="0"/>
        </w:sectPr>
      </w:pPr>
    </w:p>
    <w:p>
      <w:pPr>
        <w:pStyle w:val="BodyText"/>
        <w:spacing w:before="12"/>
        <w:rPr>
          <w:b/>
          <w:sz w:val="20"/>
        </w:rPr>
      </w:pPr>
    </w:p>
    <w:p>
      <w:pPr>
        <w:pStyle w:val="BodyText"/>
        <w:spacing w:line="261" w:lineRule="auto"/>
        <w:ind w:left="1160" w:right="120"/>
      </w:pPr>
      <w:r>
        <w:rPr>
          <w:color w:val="231F20"/>
          <w:w w:val="110"/>
        </w:rPr>
        <w:t>In</w:t>
      </w:r>
      <w:r>
        <w:rPr>
          <w:color w:val="231F20"/>
          <w:spacing w:val="-9"/>
          <w:w w:val="110"/>
        </w:rPr>
        <w:t> </w:t>
      </w:r>
      <w:r>
        <w:rPr>
          <w:color w:val="231F20"/>
          <w:w w:val="110"/>
        </w:rPr>
        <w:t>addition,</w:t>
      </w:r>
      <w:r>
        <w:rPr>
          <w:color w:val="231F20"/>
          <w:spacing w:val="-8"/>
          <w:w w:val="110"/>
        </w:rPr>
        <w:t> </w:t>
      </w:r>
      <w:r>
        <w:rPr>
          <w:color w:val="231F20"/>
          <w:w w:val="110"/>
        </w:rPr>
        <w:t>the</w:t>
      </w:r>
      <w:r>
        <w:rPr>
          <w:color w:val="231F20"/>
          <w:spacing w:val="-9"/>
          <w:w w:val="110"/>
        </w:rPr>
        <w:t> </w:t>
      </w:r>
      <w:r>
        <w:rPr>
          <w:color w:val="231F20"/>
          <w:w w:val="110"/>
        </w:rPr>
        <w:t>potential</w:t>
      </w:r>
      <w:r>
        <w:rPr>
          <w:color w:val="231F20"/>
          <w:spacing w:val="-8"/>
          <w:w w:val="110"/>
        </w:rPr>
        <w:t> </w:t>
      </w:r>
      <w:r>
        <w:rPr>
          <w:color w:val="231F20"/>
          <w:w w:val="110"/>
        </w:rPr>
        <w:t>downside</w:t>
      </w:r>
      <w:r>
        <w:rPr>
          <w:color w:val="231F20"/>
          <w:spacing w:val="-9"/>
          <w:w w:val="110"/>
        </w:rPr>
        <w:t> </w:t>
      </w:r>
      <w:r>
        <w:rPr>
          <w:color w:val="231F20"/>
          <w:w w:val="110"/>
        </w:rPr>
        <w:t>is</w:t>
      </w:r>
      <w:r>
        <w:rPr>
          <w:color w:val="231F20"/>
          <w:spacing w:val="-8"/>
          <w:w w:val="110"/>
        </w:rPr>
        <w:t> </w:t>
      </w:r>
      <w:r>
        <w:rPr>
          <w:color w:val="231F20"/>
          <w:w w:val="110"/>
        </w:rPr>
        <w:t>greater</w:t>
      </w:r>
      <w:r>
        <w:rPr>
          <w:color w:val="231F20"/>
          <w:spacing w:val="-8"/>
          <w:w w:val="110"/>
        </w:rPr>
        <w:t> </w:t>
      </w:r>
      <w:r>
        <w:rPr>
          <w:color w:val="231F20"/>
          <w:w w:val="110"/>
        </w:rPr>
        <w:t>when considering</w:t>
      </w:r>
      <w:r>
        <w:rPr>
          <w:color w:val="231F20"/>
          <w:spacing w:val="-14"/>
          <w:w w:val="110"/>
        </w:rPr>
        <w:t> </w:t>
      </w:r>
      <w:r>
        <w:rPr>
          <w:color w:val="231F20"/>
          <w:w w:val="110"/>
        </w:rPr>
        <w:t>the</w:t>
      </w:r>
      <w:r>
        <w:rPr>
          <w:color w:val="231F20"/>
          <w:spacing w:val="-14"/>
          <w:w w:val="110"/>
        </w:rPr>
        <w:t> </w:t>
      </w:r>
      <w:r>
        <w:rPr>
          <w:color w:val="231F20"/>
          <w:w w:val="110"/>
        </w:rPr>
        <w:t>indirect</w:t>
      </w:r>
      <w:r>
        <w:rPr>
          <w:color w:val="231F20"/>
          <w:spacing w:val="-14"/>
          <w:w w:val="110"/>
        </w:rPr>
        <w:t> </w:t>
      </w:r>
      <w:r>
        <w:rPr>
          <w:color w:val="231F20"/>
          <w:w w:val="110"/>
        </w:rPr>
        <w:t>impact</w:t>
      </w:r>
      <w:r>
        <w:rPr>
          <w:color w:val="231F20"/>
          <w:spacing w:val="-13"/>
          <w:w w:val="110"/>
        </w:rPr>
        <w:t> </w:t>
      </w:r>
      <w:r>
        <w:rPr>
          <w:color w:val="231F20"/>
          <w:w w:val="110"/>
        </w:rPr>
        <w:t>on</w:t>
      </w:r>
      <w:r>
        <w:rPr>
          <w:color w:val="231F20"/>
          <w:spacing w:val="-14"/>
          <w:w w:val="110"/>
        </w:rPr>
        <w:t> </w:t>
      </w:r>
      <w:r>
        <w:rPr>
          <w:color w:val="231F20"/>
          <w:w w:val="110"/>
        </w:rPr>
        <w:t>the</w:t>
      </w:r>
      <w:r>
        <w:rPr>
          <w:color w:val="231F20"/>
          <w:spacing w:val="-14"/>
          <w:w w:val="110"/>
        </w:rPr>
        <w:t> </w:t>
      </w:r>
      <w:r>
        <w:rPr>
          <w:color w:val="231F20"/>
          <w:w w:val="110"/>
        </w:rPr>
        <w:t>labor</w:t>
      </w:r>
      <w:r>
        <w:rPr>
          <w:color w:val="231F20"/>
          <w:spacing w:val="-13"/>
          <w:w w:val="110"/>
        </w:rPr>
        <w:t> </w:t>
      </w:r>
      <w:r>
        <w:rPr>
          <w:color w:val="231F20"/>
          <w:w w:val="110"/>
        </w:rPr>
        <w:t>market, consumption, business confidence, and financial markets. Although there are hopes that a trade deal is imminent, the U.S.-China conflict</w:t>
      </w:r>
      <w:r>
        <w:rPr>
          <w:color w:val="231F20"/>
          <w:spacing w:val="7"/>
          <w:w w:val="110"/>
        </w:rPr>
        <w:t> </w:t>
      </w:r>
      <w:r>
        <w:rPr>
          <w:color w:val="231F20"/>
          <w:w w:val="110"/>
        </w:rPr>
        <w:t>extends</w:t>
      </w:r>
    </w:p>
    <w:p>
      <w:pPr>
        <w:pStyle w:val="BodyText"/>
        <w:spacing w:line="261" w:lineRule="auto" w:before="2"/>
        <w:ind w:left="1160"/>
        <w:jc w:val="both"/>
      </w:pPr>
      <w:r>
        <w:rPr>
          <w:color w:val="231F20"/>
          <w:spacing w:val="-4"/>
          <w:w w:val="110"/>
        </w:rPr>
        <w:t>beyond trade </w:t>
      </w:r>
      <w:r>
        <w:rPr>
          <w:color w:val="231F20"/>
          <w:w w:val="110"/>
        </w:rPr>
        <w:t>to </w:t>
      </w:r>
      <w:r>
        <w:rPr>
          <w:color w:val="231F20"/>
          <w:spacing w:val="-4"/>
          <w:w w:val="110"/>
        </w:rPr>
        <w:t>areas </w:t>
      </w:r>
      <w:r>
        <w:rPr>
          <w:color w:val="231F20"/>
          <w:spacing w:val="-3"/>
          <w:w w:val="110"/>
        </w:rPr>
        <w:t>such </w:t>
      </w:r>
      <w:r>
        <w:rPr>
          <w:color w:val="231F20"/>
          <w:w w:val="110"/>
        </w:rPr>
        <w:t>as </w:t>
      </w:r>
      <w:r>
        <w:rPr>
          <w:color w:val="231F20"/>
          <w:spacing w:val="-4"/>
          <w:w w:val="110"/>
        </w:rPr>
        <w:t>investment, technology, intellectual property rights, market access, </w:t>
      </w:r>
      <w:r>
        <w:rPr>
          <w:color w:val="231F20"/>
          <w:spacing w:val="-3"/>
          <w:w w:val="110"/>
        </w:rPr>
        <w:t>and</w:t>
      </w:r>
      <w:r>
        <w:rPr>
          <w:color w:val="231F20"/>
          <w:spacing w:val="-30"/>
          <w:w w:val="110"/>
        </w:rPr>
        <w:t> </w:t>
      </w:r>
      <w:r>
        <w:rPr>
          <w:color w:val="231F20"/>
          <w:spacing w:val="-4"/>
          <w:w w:val="110"/>
        </w:rPr>
        <w:t>industry </w:t>
      </w:r>
      <w:r>
        <w:rPr>
          <w:color w:val="231F20"/>
          <w:w w:val="110"/>
        </w:rPr>
        <w:t>policy.</w:t>
      </w:r>
      <w:r>
        <w:rPr>
          <w:color w:val="231F20"/>
          <w:spacing w:val="-7"/>
          <w:w w:val="110"/>
        </w:rPr>
        <w:t> </w:t>
      </w:r>
      <w:r>
        <w:rPr>
          <w:color w:val="231F20"/>
          <w:w w:val="110"/>
        </w:rPr>
        <w:t>Hence,</w:t>
      </w:r>
      <w:r>
        <w:rPr>
          <w:color w:val="231F20"/>
          <w:spacing w:val="-6"/>
          <w:w w:val="110"/>
        </w:rPr>
        <w:t> </w:t>
      </w:r>
      <w:r>
        <w:rPr>
          <w:color w:val="231F20"/>
          <w:w w:val="110"/>
        </w:rPr>
        <w:t>the</w:t>
      </w:r>
      <w:r>
        <w:rPr>
          <w:color w:val="231F20"/>
          <w:spacing w:val="-6"/>
          <w:w w:val="110"/>
        </w:rPr>
        <w:t> </w:t>
      </w:r>
      <w:r>
        <w:rPr>
          <w:color w:val="231F20"/>
          <w:w w:val="110"/>
        </w:rPr>
        <w:t>path</w:t>
      </w:r>
      <w:r>
        <w:rPr>
          <w:color w:val="231F20"/>
          <w:spacing w:val="-6"/>
          <w:w w:val="110"/>
        </w:rPr>
        <w:t> </w:t>
      </w:r>
      <w:r>
        <w:rPr>
          <w:color w:val="231F20"/>
          <w:w w:val="110"/>
        </w:rPr>
        <w:t>to</w:t>
      </w:r>
      <w:r>
        <w:rPr>
          <w:color w:val="231F20"/>
          <w:spacing w:val="-6"/>
          <w:w w:val="110"/>
        </w:rPr>
        <w:t> </w:t>
      </w:r>
      <w:r>
        <w:rPr>
          <w:color w:val="231F20"/>
          <w:w w:val="110"/>
        </w:rPr>
        <w:t>an</w:t>
      </w:r>
      <w:r>
        <w:rPr>
          <w:color w:val="231F20"/>
          <w:spacing w:val="-6"/>
          <w:w w:val="110"/>
        </w:rPr>
        <w:t> </w:t>
      </w:r>
      <w:r>
        <w:rPr>
          <w:color w:val="231F20"/>
          <w:w w:val="110"/>
        </w:rPr>
        <w:t>eventual</w:t>
      </w:r>
      <w:r>
        <w:rPr>
          <w:color w:val="231F20"/>
          <w:spacing w:val="-6"/>
          <w:w w:val="110"/>
        </w:rPr>
        <w:t> </w:t>
      </w:r>
      <w:r>
        <w:rPr>
          <w:color w:val="231F20"/>
          <w:w w:val="110"/>
        </w:rPr>
        <w:t>truce</w:t>
      </w:r>
      <w:r>
        <w:rPr>
          <w:color w:val="231F20"/>
          <w:spacing w:val="-6"/>
          <w:w w:val="110"/>
        </w:rPr>
        <w:t> </w:t>
      </w:r>
      <w:r>
        <w:rPr>
          <w:color w:val="231F20"/>
          <w:w w:val="110"/>
        </w:rPr>
        <w:t>between the two economic superpowers is likely to be bumpy and</w:t>
      </w:r>
      <w:r>
        <w:rPr>
          <w:color w:val="231F20"/>
          <w:spacing w:val="7"/>
          <w:w w:val="110"/>
        </w:rPr>
        <w:t> </w:t>
      </w:r>
      <w:r>
        <w:rPr>
          <w:color w:val="231F20"/>
          <w:w w:val="110"/>
        </w:rPr>
        <w:t>prolonged.</w:t>
      </w:r>
    </w:p>
    <w:p>
      <w:pPr>
        <w:pStyle w:val="BodyText"/>
        <w:spacing w:before="12"/>
        <w:rPr>
          <w:sz w:val="20"/>
        </w:rPr>
      </w:pPr>
      <w:r>
        <w:rPr/>
        <w:br w:type="column"/>
      </w:r>
      <w:r>
        <w:rPr>
          <w:sz w:val="20"/>
        </w:rPr>
      </w:r>
    </w:p>
    <w:p>
      <w:pPr>
        <w:pStyle w:val="BodyText"/>
        <w:spacing w:line="261" w:lineRule="auto"/>
        <w:ind w:left="716" w:right="1265"/>
      </w:pPr>
      <w:r>
        <w:rPr>
          <w:color w:val="231F20"/>
          <w:w w:val="110"/>
        </w:rPr>
        <w:t>China’s 2016–2017 financial sector deleveraging </w:t>
      </w:r>
      <w:r>
        <w:rPr>
          <w:color w:val="231F20"/>
          <w:spacing w:val="-4"/>
          <w:w w:val="110"/>
        </w:rPr>
        <w:t>campaign </w:t>
      </w:r>
      <w:r>
        <w:rPr>
          <w:color w:val="231F20"/>
          <w:spacing w:val="-3"/>
          <w:w w:val="110"/>
        </w:rPr>
        <w:t>and </w:t>
      </w:r>
      <w:r>
        <w:rPr>
          <w:color w:val="231F20"/>
          <w:spacing w:val="-4"/>
          <w:w w:val="110"/>
        </w:rPr>
        <w:t>regulatory crackdown </w:t>
      </w:r>
      <w:r>
        <w:rPr>
          <w:color w:val="231F20"/>
          <w:w w:val="110"/>
        </w:rPr>
        <w:t>on </w:t>
      </w:r>
      <w:r>
        <w:rPr>
          <w:color w:val="231F20"/>
          <w:spacing w:val="-4"/>
          <w:w w:val="110"/>
        </w:rPr>
        <w:t>shadow banking </w:t>
      </w:r>
      <w:r>
        <w:rPr>
          <w:color w:val="231F20"/>
          <w:w w:val="110"/>
        </w:rPr>
        <w:t>had the adverse side effect of curbing credit to small and</w:t>
      </w:r>
      <w:r>
        <w:rPr>
          <w:color w:val="231F20"/>
          <w:spacing w:val="-12"/>
          <w:w w:val="110"/>
        </w:rPr>
        <w:t> </w:t>
      </w:r>
      <w:r>
        <w:rPr>
          <w:color w:val="231F20"/>
          <w:w w:val="110"/>
        </w:rPr>
        <w:t>medium-sized</w:t>
      </w:r>
      <w:r>
        <w:rPr>
          <w:color w:val="231F20"/>
          <w:spacing w:val="-11"/>
          <w:w w:val="110"/>
        </w:rPr>
        <w:t> </w:t>
      </w:r>
      <w:r>
        <w:rPr>
          <w:color w:val="231F20"/>
          <w:w w:val="110"/>
        </w:rPr>
        <w:t>private</w:t>
      </w:r>
      <w:r>
        <w:rPr>
          <w:color w:val="231F20"/>
          <w:spacing w:val="-11"/>
          <w:w w:val="110"/>
        </w:rPr>
        <w:t> </w:t>
      </w:r>
      <w:r>
        <w:rPr>
          <w:color w:val="231F20"/>
          <w:w w:val="110"/>
        </w:rPr>
        <w:t>enterprises,</w:t>
      </w:r>
      <w:r>
        <w:rPr>
          <w:color w:val="231F20"/>
          <w:spacing w:val="-12"/>
          <w:w w:val="110"/>
        </w:rPr>
        <w:t> </w:t>
      </w:r>
      <w:r>
        <w:rPr>
          <w:color w:val="231F20"/>
          <w:w w:val="110"/>
        </w:rPr>
        <w:t>a</w:t>
      </w:r>
      <w:r>
        <w:rPr>
          <w:color w:val="231F20"/>
          <w:spacing w:val="-11"/>
          <w:w w:val="110"/>
        </w:rPr>
        <w:t> </w:t>
      </w:r>
      <w:r>
        <w:rPr>
          <w:color w:val="231F20"/>
          <w:w w:val="110"/>
        </w:rPr>
        <w:t>key</w:t>
      </w:r>
      <w:r>
        <w:rPr>
          <w:color w:val="231F20"/>
          <w:spacing w:val="-11"/>
          <w:w w:val="110"/>
        </w:rPr>
        <w:t> </w:t>
      </w:r>
      <w:r>
        <w:rPr>
          <w:color w:val="231F20"/>
          <w:w w:val="110"/>
        </w:rPr>
        <w:t>component of </w:t>
      </w:r>
      <w:r>
        <w:rPr>
          <w:color w:val="231F20"/>
          <w:spacing w:val="-4"/>
          <w:w w:val="110"/>
        </w:rPr>
        <w:t>China’s </w:t>
      </w:r>
      <w:r>
        <w:rPr>
          <w:color w:val="231F20"/>
          <w:spacing w:val="-3"/>
          <w:w w:val="110"/>
        </w:rPr>
        <w:t>new </w:t>
      </w:r>
      <w:r>
        <w:rPr>
          <w:color w:val="231F20"/>
          <w:spacing w:val="-4"/>
          <w:w w:val="110"/>
        </w:rPr>
        <w:t>economy. </w:t>
      </w:r>
      <w:r>
        <w:rPr>
          <w:color w:val="231F20"/>
          <w:w w:val="110"/>
        </w:rPr>
        <w:t>As </w:t>
      </w:r>
      <w:r>
        <w:rPr>
          <w:color w:val="231F20"/>
          <w:spacing w:val="-4"/>
          <w:w w:val="110"/>
        </w:rPr>
        <w:t>policymakers recognize the downside </w:t>
      </w:r>
      <w:r>
        <w:rPr>
          <w:color w:val="231F20"/>
          <w:spacing w:val="-3"/>
          <w:w w:val="110"/>
        </w:rPr>
        <w:t>risk </w:t>
      </w:r>
      <w:r>
        <w:rPr>
          <w:color w:val="231F20"/>
          <w:w w:val="110"/>
        </w:rPr>
        <w:t>to </w:t>
      </w:r>
      <w:r>
        <w:rPr>
          <w:color w:val="231F20"/>
          <w:spacing w:val="-4"/>
          <w:w w:val="110"/>
        </w:rPr>
        <w:t>growth, </w:t>
      </w:r>
      <w:r>
        <w:rPr>
          <w:color w:val="231F20"/>
          <w:spacing w:val="-3"/>
          <w:w w:val="110"/>
        </w:rPr>
        <w:t>they are </w:t>
      </w:r>
      <w:r>
        <w:rPr>
          <w:color w:val="231F20"/>
          <w:spacing w:val="-4"/>
          <w:w w:val="110"/>
        </w:rPr>
        <w:t>ready </w:t>
      </w:r>
      <w:r>
        <w:rPr>
          <w:color w:val="231F20"/>
          <w:w w:val="110"/>
        </w:rPr>
        <w:t>to </w:t>
      </w:r>
      <w:r>
        <w:rPr>
          <w:color w:val="231F20"/>
          <w:spacing w:val="-4"/>
          <w:w w:val="110"/>
        </w:rPr>
        <w:t>pause </w:t>
      </w:r>
      <w:r>
        <w:rPr>
          <w:color w:val="231F20"/>
          <w:w w:val="110"/>
        </w:rPr>
        <w:t>or </w:t>
      </w:r>
      <w:r>
        <w:rPr>
          <w:color w:val="231F20"/>
          <w:spacing w:val="-4"/>
          <w:w w:val="110"/>
        </w:rPr>
        <w:t>even modestly backtrack these deleveraging efforts </w:t>
      </w:r>
      <w:r>
        <w:rPr>
          <w:color w:val="231F20"/>
          <w:w w:val="110"/>
        </w:rPr>
        <w:t>to </w:t>
      </w:r>
      <w:r>
        <w:rPr>
          <w:color w:val="231F20"/>
          <w:spacing w:val="-4"/>
          <w:w w:val="110"/>
        </w:rPr>
        <w:t>boost </w:t>
      </w:r>
      <w:r>
        <w:rPr>
          <w:color w:val="231F20"/>
          <w:w w:val="110"/>
        </w:rPr>
        <w:t>corporate sentiment; further monetary easing,</w:t>
      </w:r>
      <w:r>
        <w:rPr>
          <w:color w:val="231F20"/>
          <w:spacing w:val="-12"/>
          <w:w w:val="110"/>
        </w:rPr>
        <w:t> </w:t>
      </w:r>
      <w:r>
        <w:rPr>
          <w:color w:val="231F20"/>
          <w:w w:val="110"/>
        </w:rPr>
        <w:t>such</w:t>
      </w:r>
    </w:p>
    <w:p>
      <w:pPr>
        <w:pStyle w:val="BodyText"/>
        <w:spacing w:line="261" w:lineRule="auto" w:before="4"/>
        <w:ind w:left="716" w:right="1327"/>
      </w:pPr>
      <w:r>
        <w:rPr>
          <w:color w:val="231F20"/>
          <w:w w:val="105"/>
        </w:rPr>
        <w:t>as required reserve ratio cuts, is in the pipeline (see Figure I-15). We expect regulatory reform aimed at encouraging entrepreneurship and private enterprise,</w:t>
      </w:r>
    </w:p>
    <w:p>
      <w:pPr>
        <w:spacing w:after="0" w:line="261" w:lineRule="auto"/>
        <w:sectPr>
          <w:type w:val="continuous"/>
          <w:pgSz w:w="11910" w:h="16840"/>
          <w:pgMar w:top="600" w:bottom="280" w:left="0" w:right="0"/>
          <w:cols w:num="2" w:equalWidth="0">
            <w:col w:w="5406" w:space="40"/>
            <w:col w:w="6464"/>
          </w:cols>
        </w:sectPr>
      </w:pPr>
    </w:p>
    <w:p>
      <w:pPr>
        <w:pStyle w:val="BodyText"/>
        <w:rPr>
          <w:sz w:val="20"/>
        </w:rPr>
      </w:pPr>
    </w:p>
    <w:p>
      <w:pPr>
        <w:pStyle w:val="BodyText"/>
        <w:spacing w:before="6"/>
        <w:rPr>
          <w:sz w:val="26"/>
        </w:rPr>
      </w:pPr>
    </w:p>
    <w:p>
      <w:pPr>
        <w:pStyle w:val="BodyText"/>
        <w:spacing w:line="60" w:lineRule="exact"/>
        <w:ind w:left="1129"/>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59" w:right="0" w:firstLine="0"/>
        <w:jc w:val="left"/>
        <w:rPr>
          <w:sz w:val="14"/>
        </w:rPr>
      </w:pPr>
      <w:r>
        <w:rPr>
          <w:color w:val="808285"/>
          <w:w w:val="115"/>
          <w:sz w:val="14"/>
        </w:rPr>
        <w:t>FIGURE I-15</w:t>
      </w:r>
    </w:p>
    <w:p>
      <w:pPr>
        <w:spacing w:before="33"/>
        <w:ind w:left="1159" w:right="0" w:firstLine="0"/>
        <w:jc w:val="left"/>
        <w:rPr>
          <w:b/>
          <w:sz w:val="22"/>
        </w:rPr>
      </w:pPr>
      <w:r>
        <w:rPr>
          <w:b/>
          <w:color w:val="231F20"/>
          <w:w w:val="115"/>
          <w:sz w:val="22"/>
        </w:rPr>
        <w:t>Proactive policy stimulus should limit growth downside</w:t>
      </w:r>
    </w:p>
    <w:p>
      <w:pPr>
        <w:spacing w:before="79"/>
        <w:ind w:left="1159" w:right="0" w:firstLine="0"/>
        <w:jc w:val="left"/>
        <w:rPr>
          <w:sz w:val="17"/>
        </w:rPr>
      </w:pPr>
      <w:r>
        <w:rPr>
          <w:color w:val="231F20"/>
          <w:w w:val="110"/>
          <w:sz w:val="17"/>
        </w:rPr>
        <w:t>Vanguard Financial Conditions Index versus Nowcast Index</w:t>
      </w:r>
    </w:p>
    <w:p>
      <w:pPr>
        <w:pStyle w:val="BodyText"/>
        <w:rPr>
          <w:sz w:val="20"/>
        </w:rPr>
      </w:pPr>
    </w:p>
    <w:p>
      <w:pPr>
        <w:pStyle w:val="BodyText"/>
        <w:spacing w:before="9"/>
        <w:rPr>
          <w:sz w:val="16"/>
        </w:rPr>
      </w:pPr>
    </w:p>
    <w:p>
      <w:pPr>
        <w:spacing w:after="0"/>
        <w:rPr>
          <w:sz w:val="16"/>
        </w:rPr>
        <w:sectPr>
          <w:type w:val="continuous"/>
          <w:pgSz w:w="11910" w:h="16840"/>
          <w:pgMar w:top="600" w:bottom="280" w:left="0" w:right="0"/>
        </w:sectPr>
      </w:pPr>
    </w:p>
    <w:p>
      <w:pPr>
        <w:spacing w:before="101"/>
        <w:ind w:left="1240" w:right="0" w:firstLine="0"/>
        <w:jc w:val="left"/>
        <w:rPr>
          <w:sz w:val="14"/>
        </w:rPr>
      </w:pPr>
      <w:r>
        <w:rPr/>
        <w:pict>
          <v:group style="position:absolute;margin-left:69.8209pt;margin-top:-.687247pt;width:454.5pt;height:120.55pt;mso-position-horizontal-relative:page;mso-position-vertical-relative:paragraph;z-index:4408" coordorigin="1396,-14" coordsize="9090,2411">
            <v:line style="position:absolute" from="10400,2397" to="10400,198" stroked="true" strokeweight=".25pt" strokecolor="#020303">
              <v:stroke dashstyle="solid"/>
            </v:line>
            <v:line style="position:absolute" from="10400,2391" to="10486,2391" stroked="true" strokeweight=".25pt" strokecolor="#231f20">
              <v:stroke dashstyle="solid"/>
            </v:line>
            <v:line style="position:absolute" from="10400,199" to="10486,199" stroked="true" strokeweight=".25pt" strokecolor="#231f20">
              <v:stroke dashstyle="solid"/>
            </v:line>
            <v:line style="position:absolute" from="10400,512" to="10486,512" stroked="true" strokeweight=".25pt" strokecolor="#231f20">
              <v:stroke dashstyle="solid"/>
            </v:line>
            <v:line style="position:absolute" from="10400,825" to="10486,825" stroked="true" strokeweight=".25pt" strokecolor="#231f20">
              <v:stroke dashstyle="solid"/>
            </v:line>
            <v:line style="position:absolute" from="10400,1138" to="10486,1138" stroked="true" strokeweight=".25pt" strokecolor="#231f20">
              <v:stroke dashstyle="solid"/>
            </v:line>
            <v:line style="position:absolute" from="10400,1452" to="10486,1452" stroked="true" strokeweight=".25pt" strokecolor="#231f20">
              <v:stroke dashstyle="solid"/>
            </v:line>
            <v:line style="position:absolute" from="10400,1765" to="10486,1765" stroked="true" strokeweight=".25pt" strokecolor="#231f20">
              <v:stroke dashstyle="solid"/>
            </v:line>
            <v:line style="position:absolute" from="10400,2078" to="10486,2078" stroked="true" strokeweight=".25pt" strokecolor="#231f20">
              <v:stroke dashstyle="solid"/>
            </v:line>
            <v:line style="position:absolute" from="1482,2397" to="1482,192" stroked="true" strokeweight=".25pt" strokecolor="#020303">
              <v:stroke dashstyle="solid"/>
            </v:line>
            <v:line style="position:absolute" from="1396,2391" to="1482,2391" stroked="true" strokeweight=".25pt" strokecolor="#231f20">
              <v:stroke dashstyle="solid"/>
            </v:line>
            <v:line style="position:absolute" from="1396,1882" to="1482,1882" stroked="true" strokeweight=".25pt" strokecolor="#231f20">
              <v:stroke dashstyle="solid"/>
            </v:line>
            <v:line style="position:absolute" from="1396,637" to="1482,637" stroked="true" strokeweight=".25pt" strokecolor="#231f20">
              <v:stroke dashstyle="solid"/>
            </v:line>
            <v:line style="position:absolute" from="1396,1071" to="1482,1071" stroked="true" strokeweight=".25pt" strokecolor="#231f20">
              <v:stroke dashstyle="solid"/>
            </v:line>
            <v:line style="position:absolute" from="1396,1516" to="1482,1516" stroked="true" strokeweight=".25pt" strokecolor="#231f20">
              <v:stroke dashstyle="solid"/>
            </v:line>
            <v:line style="position:absolute" from="1482,1516" to="10378,1516" stroked="true" strokeweight=".25pt" strokecolor="#231f20">
              <v:stroke dashstyle="solid"/>
            </v:line>
            <v:line style="position:absolute" from="1396,193" to="1482,193" stroked="true" strokeweight=".25pt" strokecolor="#231f20">
              <v:stroke dashstyle="solid"/>
            </v:line>
            <v:line style="position:absolute" from="10303,1513" to="10303,1649" stroked="true" strokeweight="1.482pt" strokecolor="#bbbdbf">
              <v:stroke dashstyle="solid"/>
            </v:line>
            <v:rect style="position:absolute;left:10211;top:1512;width:32;height:130" filled="true" fillcolor="#bbbdbf" stroked="false">
              <v:fill type="solid"/>
            </v:rect>
            <v:line style="position:absolute" from="10151,1513" to="10151,1653" stroked="true" strokeweight="1.482pt" strokecolor="#bbbdbf">
              <v:stroke dashstyle="solid"/>
            </v:line>
            <v:shape style="position:absolute;left:9984;top:1512;width:107;height:135" coordorigin="9984,1513" coordsize="107,135" path="m10014,1513l9984,1513,9984,1647,10014,1647,10014,1513m10091,1513l10059,1513,10059,1647,10091,1647,10091,1513e" filled="true" fillcolor="#bbbdbf" stroked="false">
              <v:path arrowok="t"/>
              <v:fill type="solid"/>
            </v:shape>
            <v:line style="position:absolute" from="9922,1513" to="9922,1649" stroked="true" strokeweight="1.482pt" strokecolor="#bbbdbf">
              <v:stroke dashstyle="solid"/>
            </v:line>
            <v:shape style="position:absolute;left:9755;top:1512;width:107;height:128" coordorigin="9756,1513" coordsize="107,128" path="m9786,1513l9756,1513,9756,1641,9786,1641,9786,1513m9862,1513l9831,1513,9831,1637,9862,1637,9862,1513e" filled="true" fillcolor="#bbbdbf" stroked="false">
              <v:path arrowok="t"/>
              <v:fill type="solid"/>
            </v:shape>
            <v:line style="position:absolute" from="9695,1513" to="9695,1651" stroked="true" strokeweight="1.57pt" strokecolor="#bbbdbf">
              <v:stroke dashstyle="solid"/>
            </v:line>
            <v:shape style="position:absolute;left:2683;top:1382;width:6951;height:258" coordorigin="2684,1383" coordsize="6951,258" path="m2715,1383l2684,1383,2684,1513,2715,1513,2715,1383m2790,1393l2760,1393,2760,1513,2790,1513,2790,1393m2867,1443l2837,1443,2837,1513,2867,1513,2867,1443m2944,1461l2912,1461,2912,1513,2944,1513,2944,1461m3019,1429l2989,1429,2989,1513,3019,1513,3019,1429m3095,1434l3064,1434,3064,1513,3095,1513,3095,1434m3170,1427l3141,1427,3141,1513,3170,1513,3170,1427m3247,1424l3217,1424,3217,1513,3247,1513,3247,1424m3324,1419l3292,1419,3292,1513,3324,1513,3324,1419m3399,1469l3369,1469,3369,1513,3399,1513,3399,1469m3475,1499l3444,1499,3444,1513,3475,1513,3475,1499m3550,1480l3521,1480,3521,1513,3550,1513,3550,1480m3627,1506l3596,1506,3596,1513,3627,1513,3627,1506m3704,1512l3673,1512,3673,1513,3704,1513,3704,1512m3779,1495l3749,1495,3749,1513,3779,1513,3779,1495m3856,1513l3824,1513,3824,1520,3856,1520,3856,1513m3931,1513l3901,1513,3901,1542,3931,1542,3931,1513m4007,1513l3976,1513,3976,1552,4007,1552,4007,1513m4082,1513l4053,1513,4053,1555,4082,1555,4082,1513m4159,1513l4130,1513,4130,1559,4159,1559,4159,1513m4236,1513l4205,1513,4205,1540,4236,1540,4236,1513m4311,1513l4281,1513,4281,1565,4311,1565,4311,1513m4388,1513l4356,1513,4356,1553,4388,1553,4388,1513m4463,1513l4433,1513,4433,1545,4463,1545,4463,1513m4539,1513l4510,1513,4510,1557,4539,1557,4539,1513m4616,1513l4585,1513,4585,1550,4616,1550,4616,1513m4691,1513l4661,1513,4661,1540,4691,1540,4691,1513m4768,1513l4736,1513,4736,1534,4768,1534,4768,1513m4843,1513l4813,1513,4813,1544,4843,1544,4843,1513m4920,1513l4890,1513,4890,1517,4920,1517,4920,1513m4996,1513l4965,1513,4965,1530,4996,1530,4996,1513m5071,1513l5042,1513,5042,1535,5071,1535,5071,1513m5148,1513l5117,1513,5117,1536,5148,1536,5148,1513m5223,1494l5193,1494,5193,1513,5223,1513,5223,1494m5300,1510l5270,1510,5270,1513,5300,1513,5300,1510m5377,1500l5345,1500,5345,1513,5377,1513,5377,1500m5452,1491l5422,1491,5422,1513,5452,1513,5452,1491m5528,1498l5497,1498,5497,1513,5528,1513,5528,1498m5603,1513l5574,1513,5574,1533,5603,1533,5603,1513m5680,1513l5650,1513,5650,1523,5680,1523,5680,1513m5757,1513l5725,1513,5725,1518,5757,1518,5757,1513m5832,1513l5802,1513,5802,1529,5832,1529,5832,1513m5908,1513l5877,1513,5877,1527,5908,1527,5908,1513m5983,1513l5954,1513,5954,1528,5983,1528,5983,1513m6060,1513l6031,1513,6031,1542,6060,1542,6060,1513m6137,1513l6106,1513,6106,1548,6137,1548,6137,1513m6212,1513l6182,1513,6182,1547,6212,1547,6212,1513m6289,1513l6257,1513,6257,1571,6289,1571,6289,1513m6364,1513l6334,1513,6334,1549,6364,1549,6364,1513m6440,1513l6411,1513,6411,1544,6440,1544,6440,1513m6517,1513l6486,1513,6486,1518,6517,1518,6517,1513m6592,1513l6563,1513,6563,1543,6592,1543,6592,1513m6669,1513l6638,1513,6638,1556,6669,1556,6669,1513m6744,1513l6714,1513,6714,1555,6744,1555,6744,1513m6821,1513l6789,1513,6789,1561,6821,1561,6821,1513m6897,1513l6866,1513,6866,1567,6897,1567,6897,1513m6972,1513l6943,1513,6943,1569,6972,1569,6972,1513m7049,1513l7018,1513,7018,1597,7049,1597,7049,1513m7124,1513l7094,1513,7094,1563,7124,1563,7124,1513m7201,1513l7169,1513,7169,1581,7201,1581,7201,1513m7278,1513l7246,1513,7246,1611,7278,1611,7278,1513m7353,1513l7323,1513,7323,1597,7353,1597,7353,1513m7429,1513l7398,1513,7398,1577,7429,1577,7429,1513m7504,1513l7475,1513,7475,1547,7504,1547,7504,1513m7581,1513l7550,1513,7550,1547,7581,1547,7581,1513m7656,1513l7626,1513,7626,1551,7656,1551,7656,1513m7733,1513l7703,1513,7703,1543,7733,1543,7733,1513m7810,1513l7778,1513,7778,1538,7810,1538,7810,1513m7885,1513l7855,1513,7855,1547,7885,1547,7885,1513m7961,1513l7930,1513,7930,1533,7961,1533,7961,1513m8036,1513l8007,1513,8007,1547,8036,1547,8036,1513m8113,1513l8083,1513,8083,1545,8113,1545,8113,1513m8190,1513l8158,1513,8158,1557,8190,1557,8190,1513m8265,1513l8235,1513,8235,1577,8265,1577,8265,1513m8341,1513l8310,1513,8310,1577,8341,1577,8341,1513m8416,1513l8387,1513,8387,1609,8416,1609,8416,1513m8493,1513l8464,1513,8464,1585,8493,1585,8493,1513m8570,1513l8539,1513,8539,1583,8570,1583,8570,1513m8645,1513l8615,1513,8615,1581,8645,1581,8645,1513m8722,1513l8690,1513,8690,1585,8722,1585,8722,1513m8797,1513l8767,1513,8767,1587,8797,1587,8797,1513m8873,1513l8844,1513,8844,1599,8873,1599,8873,1513m8950,1513l8919,1513,8919,1605,8950,1605,8950,1513m9025,1513l8996,1513,8996,1611,9025,1611,9025,1513m9102,1513l9071,1513,9071,1617,9102,1617,9102,1513m9177,1513l9147,1513,9147,1631,9177,1631,9177,1513m9254,1513l9224,1513,9224,1631,9254,1631,9254,1513m9330,1513l9299,1513,9299,1635,9330,1635,9330,1513m9405,1513l9376,1513,9376,1641,9405,1641,9405,1513m9482,1513l9451,1513,9451,1633,9482,1633,9482,1513m9557,1513l9527,1513,9527,1635,9557,1635,9557,1513m9634,1513l9604,1513,9604,1631,9634,1631,9634,1513e" filled="true" fillcolor="#bbbdbf" stroked="false">
              <v:path arrowok="t"/>
              <v:fill type="solid"/>
            </v:shape>
            <v:line style="position:absolute" from="2623,1362" to="2623,1513" stroked="true" strokeweight="1.482pt" strokecolor="#bbbdbf">
              <v:stroke dashstyle="solid"/>
            </v:line>
            <v:line style="position:absolute" from="2548,1302" to="2548,1513" stroked="true" strokeweight="1.57pt" strokecolor="#bbbdbf">
              <v:stroke dashstyle="solid"/>
            </v:line>
            <v:shape style="position:absolute;left:2395;top:1259;width:77;height:254" coordorigin="2395,1259" coordsize="77,254" path="m2472,1291l2472,1513m2395,1259l2395,1513e" filled="false" stroked="true" strokeweight="1.482pt" strokecolor="#bbbdbf">
              <v:path arrowok="t"/>
              <v:stroke dashstyle="solid"/>
            </v:shape>
            <v:line style="position:absolute" from="2319,1218" to="2319,1513" stroked="true" strokeweight="1.57pt" strokecolor="#bbbdbf">
              <v:stroke dashstyle="solid"/>
            </v:line>
            <v:line style="position:absolute" from="2243,1222" to="2243,1513" stroked="true" strokeweight="1.482pt" strokecolor="#bbbdbf">
              <v:stroke dashstyle="solid"/>
            </v:line>
            <v:line style="position:absolute" from="2167,1226" to="2167,1513" stroked="true" strokeweight="1.57pt" strokecolor="#bbbdbf">
              <v:stroke dashstyle="solid"/>
            </v:line>
            <v:shape style="position:absolute;left:2014;top:1241;width:77;height:272" coordorigin="2015,1242" coordsize="77,272" path="m2092,1242l2092,1513m2015,1244l2015,1513e" filled="false" stroked="true" strokeweight="1.482pt" strokecolor="#bbbdbf">
              <v:path arrowok="t"/>
              <v:stroke dashstyle="solid"/>
            </v:shape>
            <v:line style="position:absolute" from="1939,1244" to="1939,1513" stroked="true" strokeweight="1.57pt" strokecolor="#bbbdbf">
              <v:stroke dashstyle="solid"/>
            </v:line>
            <v:line style="position:absolute" from="1863,1298" to="1863,1513" stroked="true" strokeweight="1.482pt" strokecolor="#bbbdbf">
              <v:stroke dashstyle="solid"/>
            </v:line>
            <v:line style="position:absolute" from="1787,1294" to="1787,1513" stroked="true" strokeweight="1.569pt" strokecolor="#bbbdbf">
              <v:stroke dashstyle="solid"/>
            </v:line>
            <v:line style="position:absolute" from="1711,1302" to="1711,1513" stroked="true" strokeweight="1.482pt" strokecolor="#bbbdbf">
              <v:stroke dashstyle="solid"/>
            </v:line>
            <v:shape style="position:absolute;left:1543;top:1403;width:107;height:110" coordorigin="1543,1403" coordsize="107,110" path="m1574,1437l1543,1437,1543,1513,1574,1513,1574,1437m1649,1403l1620,1403,1620,1513,1649,1513,1649,1403e" filled="true" fillcolor="#bbbdbf" stroked="false">
              <v:path arrowok="t"/>
              <v:fill type="solid"/>
            </v:shape>
            <v:shape style="position:absolute;left:9375;top:1378;width:942;height:391" coordorigin="9376,1379" coordsize="942,391" path="m9405,1381l9376,1381,9376,1513,9405,1513,9405,1381m9482,1412l9451,1412,9451,1513,9482,1513,9482,1412m9557,1426l9527,1426,9527,1513,9557,1513,9557,1426m9634,1404l9604,1404,9604,1513,9634,1513,9634,1404m9711,1379l9679,1379,9679,1513,9711,1513,9711,1379m9786,1393l9756,1393,9756,1513,9786,1513,9786,1393m9862,1637l9831,1637,9831,1671,9862,1671,9862,1637m9937,1649l9908,1649,9908,1684,9937,1684,9937,1649m10014,1647l9984,1647,9984,1723,10014,1723,10014,1647m10091,1647l10059,1647,10059,1770,10091,1770,10091,1647m10166,1653l10136,1653,10136,1744,10166,1744,10166,1653m10243,1510l10211,1510,10211,1513,10243,1513,10243,1510m10318,1466l10288,1466,10288,1513,10318,1513,10318,1466e" filled="true" fillcolor="#f1ab9a" stroked="false">
              <v:path arrowok="t"/>
              <v:fill type="solid"/>
            </v:shape>
            <v:line style="position:absolute" from="9315,1340" to="9315,1513" stroked="true" strokeweight="1.569pt" strokecolor="#f1ab9a">
              <v:stroke dashstyle="solid"/>
            </v:line>
            <v:shape style="position:absolute;left:9162;top:1248;width:77;height:265" coordorigin="9162,1249" coordsize="77,265" path="m9239,1306l9239,1513m9162,1249l9162,1513e" filled="false" stroked="true" strokeweight="1.482pt" strokecolor="#f1ab9a">
              <v:path arrowok="t"/>
              <v:stroke dashstyle="solid"/>
            </v:shape>
            <v:line style="position:absolute" from="9086,1246" to="9086,1513" stroked="true" strokeweight="1.569pt" strokecolor="#f1ab9a">
              <v:stroke dashstyle="solid"/>
            </v:line>
            <v:line style="position:absolute" from="9010,1217" to="9010,1513" stroked="true" strokeweight="1.482pt" strokecolor="#f1ab9a">
              <v:stroke dashstyle="solid"/>
            </v:line>
            <v:line style="position:absolute" from="8934,1207" to="8934,1513" stroked="true" strokeweight="1.569pt" strokecolor="#f1ab9a">
              <v:stroke dashstyle="solid"/>
            </v:line>
            <v:shape style="position:absolute;left:8781;top:1235;width:77;height:278" coordorigin="8782,1236" coordsize="77,278" path="m8859,1259l8859,1513m8782,1236l8782,1513e" filled="false" stroked="true" strokeweight="1.482pt" strokecolor="#f1ab9a">
              <v:path arrowok="t"/>
              <v:stroke dashstyle="solid"/>
            </v:shape>
            <v:line style="position:absolute" from="8706,1192" to="8706,1513" stroked="true" strokeweight="1.57pt" strokecolor="#f1ab9a">
              <v:stroke dashstyle="solid"/>
            </v:line>
            <v:line style="position:absolute" from="8630,1219" to="8630,1513" stroked="true" strokeweight="1.483pt" strokecolor="#f1ab9a">
              <v:stroke dashstyle="solid"/>
            </v:line>
            <v:line style="position:absolute" from="8554,1199" to="8554,1513" stroked="true" strokeweight="1.57pt" strokecolor="#f1ab9a">
              <v:stroke dashstyle="solid"/>
            </v:line>
            <v:shape style="position:absolute;left:8401;top:1185;width:77;height:328" coordorigin="8402,1185" coordsize="77,328" path="m8478,1185l8478,1513m8402,1196l8402,1513e" filled="false" stroked="true" strokeweight="1.482pt" strokecolor="#f1ab9a">
              <v:path arrowok="t"/>
              <v:stroke dashstyle="solid"/>
            </v:shape>
            <v:line style="position:absolute" from="8326,1270" to="8326,1513" stroked="true" strokeweight="1.569pt" strokecolor="#f1ab9a">
              <v:stroke dashstyle="solid"/>
            </v:line>
            <v:line style="position:absolute" from="8250,1340" to="8250,1513" stroked="true" strokeweight="1.482pt" strokecolor="#f1ab9a">
              <v:stroke dashstyle="solid"/>
            </v:line>
            <v:line style="position:absolute" from="8174,1327" to="8174,1513" stroked="true" strokeweight="1.569pt" strokecolor="#f1ab9a">
              <v:stroke dashstyle="solid"/>
            </v:line>
            <v:line style="position:absolute" from="8098,1363" to="8098,1513" stroked="true" strokeweight="1.482pt" strokecolor="#f1ab9a">
              <v:stroke dashstyle="solid"/>
            </v:line>
            <v:shape style="position:absolute;left:7703;top:1440;width:334;height:203" coordorigin="7703,1440" coordsize="334,203" path="m7733,1543l7703,1543,7703,1643,7733,1643,7733,1543m7810,1538l7778,1538,7778,1612,7810,1612,7810,1538m7885,1547l7855,1547,7855,1562,7885,1562,7885,1547m7961,1462l7930,1462,7930,1513,7961,1513,7961,1462m8036,1440l8007,1440,8007,1513,8036,1513,8036,1440e" filled="true" fillcolor="#f1ab9a" stroked="false">
              <v:path arrowok="t"/>
              <v:fill type="solid"/>
            </v:shape>
            <v:line style="position:absolute" from="7641,1551" to="7641,1734" stroked="true" strokeweight="1.482pt" strokecolor="#f1ab9a">
              <v:stroke dashstyle="solid"/>
            </v:line>
            <v:line style="position:absolute" from="7565,1547" to="7565,1818" stroked="true" strokeweight="1.57pt" strokecolor="#f1ab9a">
              <v:stroke dashstyle="solid"/>
            </v:line>
            <v:line style="position:absolute" from="7489,1547" to="7489,1894" stroked="true" strokeweight="1.482pt" strokecolor="#f1ab9a">
              <v:stroke dashstyle="solid"/>
            </v:line>
            <v:line style="position:absolute" from="7414,1577" to="7414,1889" stroked="true" strokeweight="1.57pt" strokecolor="#f1ab9a">
              <v:stroke dashstyle="solid"/>
            </v:line>
            <v:line style="position:absolute" from="7338,1597" to="7338,1885" stroked="true" strokeweight="1.482pt" strokecolor="#f1ab9a">
              <v:stroke dashstyle="solid"/>
            </v:line>
            <v:shape style="position:absolute;left:7185;top:1581;width:77;height:342" coordorigin="7185,1581" coordsize="77,342" path="m7262,1611l7262,1923m7185,1581l7185,1838e" filled="false" stroked="true" strokeweight="1.569pt" strokecolor="#f1ab9a">
              <v:path arrowok="t"/>
              <v:stroke dashstyle="solid"/>
            </v:shape>
            <v:shape style="position:absolute;left:6637;top:1395;width:487;height:297" coordorigin="6638,1395" coordsize="487,297" path="m6669,1395l6638,1395,6638,1513,6669,1513,6669,1395m6744,1463l6714,1463,6714,1513,6744,1513,6744,1463m6821,1561l6789,1561,6789,1595,6821,1595,6821,1561m6897,1567l6866,1567,6866,1639,6897,1639,6897,1567m6972,1569l6943,1569,6943,1654,6972,1654,6972,1569m7049,1597l7018,1597,7018,1674,7049,1674,7049,1597m7124,1563l7094,1563,7094,1692,7124,1692,7124,1563e" filled="true" fillcolor="#f1ab9a" stroked="false">
              <v:path arrowok="t"/>
              <v:fill type="solid"/>
            </v:shape>
            <v:line style="position:absolute" from="6577,1345" to="6577,1513" stroked="true" strokeweight="1.482pt" strokecolor="#f1ab9a">
              <v:stroke dashstyle="solid"/>
            </v:line>
            <v:line style="position:absolute" from="6501,1353" to="6501,1513" stroked="true" strokeweight="1.57pt" strokecolor="#f1ab9a">
              <v:stroke dashstyle="solid"/>
            </v:line>
            <v:line style="position:absolute" from="6426,1354" to="6426,1513" stroked="true" strokeweight="1.482pt" strokecolor="#f1ab9a">
              <v:stroke dashstyle="solid"/>
            </v:line>
            <v:shape style="position:absolute;left:6182;top:1397;width:182;height:240" coordorigin="6182,1397" coordsize="182,240" path="m6212,1547l6182,1547,6182,1637,6212,1637,6212,1547m6289,1498l6257,1498,6257,1513,6289,1513,6289,1498m6364,1397l6334,1397,6334,1513,6364,1513,6364,1397e" filled="true" fillcolor="#f1ab9a" stroked="false">
              <v:path arrowok="t"/>
              <v:fill type="solid"/>
            </v:shape>
            <v:line style="position:absolute" from="6121,1548" to="6121,1697" stroked="true" strokeweight="1.57pt" strokecolor="#f1ab9a">
              <v:stroke dashstyle="solid"/>
            </v:line>
            <v:shape style="position:absolute;left:5877;top:1527;width:184;height:145" coordorigin="5877,1527" coordsize="184,145" path="m5908,1527l5877,1527,5877,1655,5908,1655,5908,1527m5983,1528l5954,1528,5954,1639,5983,1639,5983,1528m6060,1542l6031,1542,6031,1671,6060,1671,6060,1542e" filled="true" fillcolor="#f1ab9a" stroked="false">
              <v:path arrowok="t"/>
              <v:fill type="solid"/>
            </v:shape>
            <v:line style="position:absolute" from="5817,1529" to="5817,1701" stroked="true" strokeweight="1.482pt" strokecolor="#f1ab9a">
              <v:stroke dashstyle="solid"/>
            </v:line>
            <v:line style="position:absolute" from="5741,1518" to="5741,1654" stroked="true" strokeweight="1.569pt" strokecolor="#f1ab9a">
              <v:stroke dashstyle="solid"/>
            </v:line>
            <v:shape style="position:absolute;left:4813;top:1445;width:867;height:212" coordorigin="4813,1445" coordsize="867,212" path="m4843,1544l4813,1544,4813,1657,4843,1657,4843,1544m4920,1500l4890,1500,4890,1513,4920,1513,4920,1500m4996,1469l4965,1469,4965,1513,4996,1513,4996,1469m5071,1503l5042,1503,5042,1513,5071,1513,5071,1503m5148,1464l5117,1464,5117,1513,5148,1513,5148,1464m5223,1445l5193,1445,5193,1494,5223,1494,5223,1445m5300,1513l5270,1513,5270,1560,5300,1560,5300,1513m5377,1513l5345,1513,5345,1563,5377,1563,5377,1513m5452,1513l5422,1513,5422,1599,5452,1599,5452,1513m5528,1513l5497,1513,5497,1598,5528,1598,5528,1513m5603,1533l5574,1533,5574,1624,5603,1624,5603,1533m5680,1523l5650,1523,5650,1645,5680,1645,5680,1523e" filled="true" fillcolor="#f1ab9a" stroked="false">
              <v:path arrowok="t"/>
              <v:fill type="solid"/>
            </v:shape>
            <v:line style="position:absolute" from="4752,1534" to="4752,1688" stroked="true" strokeweight="1.57pt" strokecolor="#f1ab9a">
              <v:stroke dashstyle="solid"/>
            </v:line>
            <v:line style="position:absolute" from="4676,1541" to="4676,1707" stroked="true" strokeweight="1.482pt" strokecolor="#f1ab9a">
              <v:stroke dashstyle="solid"/>
            </v:line>
            <v:line style="position:absolute" from="4600,1550" to="4600,1732" stroked="true" strokeweight="1.569pt" strokecolor="#f1ab9a">
              <v:stroke dashstyle="solid"/>
            </v:line>
            <v:line style="position:absolute" from="4525,1557" to="4525,1718" stroked="true" strokeweight="1.482pt" strokecolor="#f1ab9a">
              <v:stroke dashstyle="solid"/>
            </v:line>
            <v:shape style="position:absolute;left:3824;top:1398;width:639;height:297" coordorigin="3824,1398" coordsize="639,297" path="m3856,1398l3824,1398,3824,1513,3856,1513,3856,1398m3931,1455l3901,1455,3901,1513,3931,1513,3931,1455m4007,1552l3976,1552,3976,1594,4007,1594,4007,1552m4082,1555l4053,1555,4053,1684,4082,1684,4082,1555m4159,1559l4130,1559,4130,1646,4159,1646,4159,1559m4236,1541l4205,1541,4205,1637,4236,1637,4236,1541m4311,1565l4281,1565,4281,1695,4311,1695,4311,1565m4388,1553l4356,1553,4356,1621,4388,1621,4388,1553m4463,1545l4433,1545,4433,1671,4463,1671,4463,1545e" filled="true" fillcolor="#f1ab9a" stroked="false">
              <v:path arrowok="t"/>
              <v:fill type="solid"/>
            </v:shape>
            <v:line style="position:absolute" from="3764,1339" to="3764,1495" stroked="true" strokeweight="1.482pt" strokecolor="#f1ab9a">
              <v:stroke dashstyle="solid"/>
            </v:line>
            <v:line style="position:absolute" from="3688,1359" to="3688,1512" stroked="true" strokeweight="1.57pt" strokecolor="#f1ab9a">
              <v:stroke dashstyle="solid"/>
            </v:line>
            <v:shape style="position:absolute;left:2760;top:1289;width:867;height:268" coordorigin="2760,1290" coordsize="867,268" path="m2790,1290l2760,1290,2760,1393,2790,1393,2790,1290m2867,1416l2837,1416,2837,1443,2867,1443,2867,1416m2944,1412l2912,1412,2912,1461,2944,1461,2944,1412m3019,1373l2989,1373,2989,1429,3019,1429,3019,1373m3095,1406l3064,1406,3064,1434,3095,1434,3095,1406m3170,1403l3141,1403,3141,1427,3170,1427,3170,1403m3247,1513l3217,1513,3217,1557,3247,1557,3247,1513m3324,1513l3292,1513,3292,1547,3324,1547,3324,1513m3399,1513l3369,1513,3369,1531,3399,1531,3399,1513m3475,1454l3444,1454,3444,1499,3475,1499,3475,1454m3550,1432l3521,1432,3521,1480,3550,1480,3550,1432m3627,1425l3596,1425,3596,1506,3627,1506,3627,1425e" filled="true" fillcolor="#f1ab9a" stroked="false">
              <v:path arrowok="t"/>
              <v:fill type="solid"/>
            </v:shape>
            <v:line style="position:absolute" from="2699,1109" to="2699,1383" stroked="true" strokeweight="1.57pt" strokecolor="#f1ab9a">
              <v:stroke dashstyle="solid"/>
            </v:line>
            <v:line style="position:absolute" from="2623,1024" to="2623,1362" stroked="true" strokeweight="1.482pt" strokecolor="#f1ab9a">
              <v:stroke dashstyle="solid"/>
            </v:line>
            <v:line style="position:absolute" from="2548,998" to="2548,1302" stroked="true" strokeweight="1.57pt" strokecolor="#f1ab9a">
              <v:stroke dashstyle="solid"/>
            </v:line>
            <v:shape style="position:absolute;left:2395;top:988;width:77;height:302" coordorigin="2395,989" coordsize="77,302" path="m2472,990l2472,1291m2395,989l2395,1259e" filled="false" stroked="true" strokeweight="1.482pt" strokecolor="#f1ab9a">
              <v:path arrowok="t"/>
              <v:stroke dashstyle="solid"/>
            </v:shape>
            <v:line style="position:absolute" from="2319,836" to="2319,1218" stroked="true" strokeweight="1.57pt" strokecolor="#f1ab9a">
              <v:stroke dashstyle="solid"/>
            </v:line>
            <v:line style="position:absolute" from="2243,920" to="2243,1222" stroked="true" strokeweight="1.482pt" strokecolor="#f1ab9a">
              <v:stroke dashstyle="solid"/>
            </v:line>
            <v:shape style="position:absolute;left:1923;top:1095;width:260;height:509" coordorigin="1923,1095" coordsize="260,509" path="m1955,1513l1923,1513,1923,1604,1955,1604,1955,1513m2030,1513l2000,1513,2000,1593,2030,1593,2030,1513m2106,1224l2077,1224,2077,1242,2106,1242,2106,1224m2183,1095l2152,1095,2152,1226,2183,1226,2183,1095e" filled="true" fillcolor="#f1ab9a" stroked="false">
              <v:path arrowok="t"/>
              <v:fill type="solid"/>
            </v:shape>
            <v:line style="position:absolute" from="1863,1513" to="1863,1686" stroked="true" strokeweight="1.482pt" strokecolor="#f1ab9a">
              <v:stroke dashstyle="solid"/>
            </v:line>
            <v:line style="position:absolute" from="1787,1513" to="1787,1809" stroked="true" strokeweight="1.569pt" strokecolor="#f1ab9a">
              <v:stroke dashstyle="solid"/>
            </v:line>
            <v:shape style="position:absolute;left:1634;top:1512;width:77;height:395" coordorigin="1635,1513" coordsize="77,395" path="m1711,1513l1711,1908m1635,1513l1635,1824e" filled="false" stroked="true" strokeweight="1.482pt" strokecolor="#f1ab9a">
              <v:path arrowok="t"/>
              <v:stroke dashstyle="solid"/>
            </v:shape>
            <v:line style="position:absolute" from="1559,1513" to="1559,1838" stroked="true" strokeweight="1.569pt" strokecolor="#f1ab9a">
              <v:stroke dashstyle="solid"/>
            </v:line>
            <v:shape style="position:absolute;left:7474;top:1183;width:2843;height:594" coordorigin="7475,1183" coordsize="2843,594" path="m7504,1428l7475,1428,7475,1513,7504,1513,7504,1428m7581,1459l7550,1459,7550,1513,7581,1513,7581,1459m7656,1479l7626,1479,7626,1513,7656,1513,7656,1479m7733,1464l7703,1464,7703,1513,7733,1513,7733,1464m7810,1480l7778,1480,7778,1513,7810,1513,7810,1480m7885,1507l7855,1507,7855,1513,7885,1513,7885,1507m7961,1533l7930,1533,7930,1560,7961,1560,7961,1533m8036,1547l8007,1547,8007,1580,8036,1580,8036,1547m8113,1545l8083,1545,8083,1580,8113,1580,8113,1545m8190,1557l8158,1557,8158,1611,8190,1611,8190,1557m8265,1577l8235,1577,8235,1635,8265,1635,8265,1577m8341,1577l8310,1577,8310,1627,8341,1627,8341,1577m8416,1609l8387,1609,8387,1642,8416,1642,8416,1609m8493,1585l8464,1585,8464,1597,8493,1597,8493,1585m8570,1583l8539,1583,8539,1593,8570,1593,8570,1583m8645,1581l8615,1581,8615,1600,8645,1600,8645,1581m8722,1585l8690,1585,8690,1601,8722,1601,8722,1585m8797,1587l8767,1587,8767,1611,8797,1611,8797,1587m8873,1246l8844,1246,8844,1259,8873,1259,8873,1246m8950,1183l8919,1183,8919,1207,8950,1207,8950,1183m9025,1212l8996,1212,8996,1217,9025,1217,9025,1212m9102,1242l9071,1242,9071,1246,9102,1246,9102,1242m9177,1246l9147,1246,9147,1249,9177,1249,9177,1246m9254,1301l9224,1301,9224,1306,9254,1306,9254,1301m9330,1333l9299,1333,9299,1340,9330,1340,9330,1333m9405,1376l9376,1376,9376,1381,9405,1381,9405,1376m9482,1402l9451,1402,9451,1412,9482,1412,9482,1402m9557,1421l9527,1421,9527,1426,9557,1426,9557,1421m9634,1631l9604,1631,9604,1635,9634,1635,9634,1631m9711,1377l9679,1377,9679,1379,9711,1379,9711,1377m9786,1386l9756,1386,9756,1393,9786,1393,9786,1386m9862,1671l9831,1671,9831,1680,9862,1680,9862,1671m9937,1684l9908,1684,9908,1693,9937,1693,9937,1684m10014,1723l9984,1723,9984,1732,10014,1732,10014,1723m10091,1770l10059,1770,10059,1777,10091,1777,10091,1770m10166,1744l10136,1744,10136,1767,10166,1767,10166,1744m10243,1643l10211,1643,10211,1667,10243,1667,10243,1643m10318,1649l10288,1649,10288,1683,10318,1683,10318,1649e" filled="true" fillcolor="#a2cbec" stroked="false">
              <v:path arrowok="t"/>
              <v:fill type="solid"/>
            </v:shape>
            <v:line style="position:absolute" from="7414,1369" to="7414,1513" stroked="true" strokeweight="1.57pt" strokecolor="#a2cbec">
              <v:stroke dashstyle="solid"/>
            </v:line>
            <v:line style="position:absolute" from="7338,1345" to="7338,1513" stroked="true" strokeweight="1.482pt" strokecolor="#a2cbec">
              <v:stroke dashstyle="solid"/>
            </v:line>
            <v:line style="position:absolute" from="7262,1354" to="7262,1513" stroked="true" strokeweight="1.569pt" strokecolor="#a2cbec">
              <v:stroke dashstyle="solid"/>
            </v:line>
            <v:shape style="position:absolute;left:1543;top:744;width:5658;height:1211" coordorigin="1543,744" coordsize="5658,1211" path="m1574,1838l1543,1838,1543,1919,1574,1919,1574,1838m1649,1824l1620,1824,1620,1899,1649,1899,1649,1824m1726,1908l1697,1908,1697,1955,1726,1955,1726,1908m1803,1809l1772,1809,1772,1857,1803,1857,1803,1809m1878,1686l1848,1686,1848,1721,1878,1721,1878,1686m1955,1235l1923,1235,1923,1244,1955,1244,1955,1235m2030,1214l2000,1214,2000,1244,2030,1244,2030,1214m2106,1211l2077,1211,2077,1224,2106,1224,2106,1211m2183,1070l2152,1070,2152,1095,2183,1095,2183,1070m2258,823l2228,823,2228,920,2258,920,2258,823m2335,744l2303,744,2303,836,2335,836,2335,744m2410,886l2380,886,2380,989,2410,989,2410,886m2487,927l2457,927,2457,990,2487,990,2487,927m2563,942l2532,942,2532,998,2563,998,2563,942m2638,989l2609,989,2609,1024,2638,1024,2638,989m2715,1095l2684,1095,2684,1109,2715,1109,2715,1095m2790,1513l2760,1513,2760,1524,2790,1524,2790,1513m2867,1513l2837,1513,2837,1548,2867,1548,2867,1513m2944,1513l2912,1513,2912,1553,2944,1553,2944,1513m3019,1513l2989,1513,2989,1523,3019,1523,3019,1513m3095,1513l3064,1513,3064,1528,3095,1528,3095,1513m3170,1513l3141,1513,3141,1524,3170,1524,3170,1513m3247,1557l3217,1557,3217,1586,3247,1586,3247,1557m3324,1547l3292,1547,3292,1577,3324,1577,3324,1547m3399,1531l3369,1531,3369,1552,3399,1552,3399,1531m3475,1513l3444,1513,3444,1530,3475,1530,3475,1513m3550,1513l3521,1513,3521,1532,3550,1532,3550,1513m3627,1513l3596,1513,3596,1523,3627,1523,3627,1513m3704,1513l3673,1513,3673,1517,3704,1517,3704,1513m3779,1331l3749,1331,3749,1339,3779,1339,3779,1331m3856,1520l3824,1520,3824,1530,3856,1530,3856,1520m3931,1542l3901,1542,3901,1559,3931,1559,3931,1542m4007,1594l3976,1594,3976,1622,4007,1622,4007,1594m4082,1684l4053,1684,4053,1720,4082,1720,4082,1684m4159,1646l4130,1646,4130,1680,4159,1680,4159,1646m4236,1637l4205,1637,4205,1677,4236,1677,4236,1637m4311,1695l4281,1695,4281,1731,4311,1731,4311,1695m4388,1621l4356,1621,4356,1653,4388,1653,4388,1621m4463,1671l4433,1671,4433,1711,4463,1711,4463,1671m4539,1718l4510,1718,4510,1751,4539,1751,4539,1718m4616,1732l4585,1732,4585,1758,4616,1758,4616,1732m4691,1707l4661,1707,4661,1741,4691,1741,4691,1707m4768,1688l4736,1688,4736,1726,4768,1726,4768,1688m4843,1657l4813,1657,4813,1693,4843,1693,4843,1657m4920,1517l4890,1517,4890,1541,4920,1541,4920,1517m4996,1530l4965,1530,4965,1560,4996,1560,4996,1530m5071,1535l5042,1535,5042,1563,5071,1563,5071,1535m5148,1536l5117,1536,5117,1539,5148,1539,5148,1536m5223,1513l5193,1513,5193,1515,5223,1515,5223,1513m5300,1560l5270,1560,5270,1572,5300,1572,5300,1560m5377,1563l5345,1563,5345,1572,5377,1572,5377,1563m5452,1599l5422,1599,5422,1619,5452,1619,5452,1599m5528,1598l5497,1598,5497,1609,5528,1609,5528,1598m5603,1624l5574,1624,5574,1648,5603,1648,5603,1624m5680,1645l5650,1645,5650,1660,5680,1660,5680,1645m5757,1654l5725,1654,5725,1659,5757,1659,5757,1654m5832,1701l5802,1701,5802,1704,5832,1704,5832,1701m5908,1655l5877,1655,5877,1659,5908,1659,5908,1655m5983,1505l5954,1505,5954,1513,5983,1513,5983,1505m6060,1671l6031,1671,6031,1689,6060,1689,6060,1671m6137,1697l6106,1697,6106,1726,6137,1726,6137,1697m6212,1637l6182,1637,6182,1662,6212,1662,6212,1637m6289,1571l6257,1571,6257,1592,6289,1592,6289,1571m6364,1549l6334,1549,6334,1565,6364,1565,6364,1549m6440,1544l6411,1544,6411,1567,6440,1567,6440,1544m6517,1518l6486,1518,6486,1521,6517,1521,6517,1518m6592,1339l6563,1339,6563,1345,6592,1345,6592,1339m6669,1394l6638,1394,6638,1395,6669,1395,6669,1394m6744,1457l6714,1457,6714,1463,6744,1463,6744,1457m6821,1502l6789,1502,6789,1513,6821,1513,6821,1502m6897,1490l6866,1490,6866,1513,6897,1513,6897,1490m6972,1446l6943,1446,6943,1513,6972,1513,6972,1446m7049,1438l7018,1438,7018,1513,7049,1513,7049,1438m7124,1435l7094,1435,7094,1513,7124,1513,7124,1435m7201,1402l7169,1402,7169,1513,7201,1513,7201,1402e" filled="true" fillcolor="#a2cbec" stroked="false">
              <v:path arrowok="t"/>
              <v:fill type="solid"/>
            </v:shape>
            <v:shape style="position:absolute;left:2988;top:1161;width:7329;height:687" coordorigin="2989,1162" coordsize="7329,687" path="m3019,1288l2989,1288,2989,1373,3019,1373,3019,1288m3095,1311l3064,1311,3064,1406,3095,1406,3095,1311m3170,1288l3141,1288,3141,1403,3170,1403,3170,1288m3247,1356l3217,1356,3217,1424,3247,1424,3247,1356m3324,1577l3292,1577,3292,1582,3324,1582,3324,1577m3399,1552l3369,1552,3369,1621,3399,1621,3399,1552m3475,1423l3444,1423,3444,1454,3475,1454,3475,1423m3550,1379l3521,1379,3521,1432,3550,1432,3550,1379m3627,1377l3596,1377,3596,1425,3627,1425,3627,1377m3704,1318l3673,1318,3673,1359,3704,1359,3704,1318m3779,1513l3749,1513,3749,1519,3779,1519,3779,1513m3856,1397l3824,1397,3824,1398,3856,1398,3856,1397m3931,1429l3901,1429,3901,1455,3931,1455,3931,1429m4007,1493l3976,1493,3976,1513,4007,1513,4007,1493m4082,1720l4053,1720,4053,1761,4082,1761,4082,1720m4159,1680l4130,1680,4130,1706,4159,1706,4159,1680m4236,1677l4205,1677,4205,1727,4236,1727,4236,1677m4311,1417l4281,1417,4281,1513,4311,1513,4311,1417m4388,1653l4356,1653,4356,1703,4388,1703,4388,1653m4463,1711l4433,1711,4433,1768,4463,1768,4463,1711m4539,1751l4510,1751,4510,1828,4539,1828,4539,1751m4616,1758l4585,1758,4585,1774,4616,1774,4616,1758m4691,1741l4661,1741,4661,1780,4691,1780,4691,1741m4768,1726l4736,1726,4736,1796,4768,1796,4768,1726m4843,1693l4813,1693,4813,1758,4843,1758,4843,1693m4920,1541l4890,1541,4890,1605,4920,1605,4920,1541m4996,1560l4965,1560,4965,1607,4996,1607,4996,1560m5071,1563l5042,1563,5042,1599,5071,1599,5071,1563m5148,1452l5117,1452,5117,1464,5148,1464,5148,1452m5223,1515l5193,1515,5193,1545,5223,1545,5223,1515m5300,1572l5270,1572,5270,1588,5300,1588,5300,1572m5377,1572l5345,1572,5345,1609,5377,1609,5377,1572m5452,1490l5422,1490,5422,1491,5452,1491,5452,1490m5528,1609l5497,1609,5497,1695,5528,1695,5528,1609m5603,1648l5574,1648,5574,1669,5603,1669,5603,1648m5680,1660l5650,1660,5650,1673,5680,1673,5680,1660m5757,1496l5725,1496,5725,1513,5757,1513,5757,1496m5832,1498l5802,1498,5802,1513,5832,1513,5832,1498m5908,1659l5877,1659,5877,1661,5908,1661,5908,1659m5983,1639l5954,1639,5954,1642,5983,1642,5983,1639m6060,1689l6031,1689,6031,1704,6060,1704,6060,1689m6137,1726l6106,1726,6106,1754,6137,1754,6137,1726m6212,1496l6182,1496,6182,1513,6212,1513,6212,1496m6289,1592l6257,1592,6257,1593,6289,1593,6289,1592m6364,1565l6334,1565,6334,1604,6364,1604,6364,1565m6440,1299l6411,1299,6411,1354,6440,1354,6440,1299m6517,1332l6486,1332,6486,1353,6517,1353,6517,1332m6592,1320l6563,1320,6563,1339,6592,1339,6592,1320m6669,1556l6638,1556,6638,1564,6669,1564,6669,1556m6744,1455l6714,1455,6714,1457,6744,1457,6744,1455m6821,1496l6789,1496,6789,1502,6821,1502,6821,1496m6897,1639l6866,1639,6866,1642,6897,1642,6897,1639m6972,1654l6943,1654,6943,1665,6972,1665,6972,1654m7049,1418l7018,1418,7018,1438,7049,1438,7049,1418m7124,1692l7094,1692,7094,1763,7124,1763,7124,1692m7201,1838l7169,1838,7169,1849,7201,1849,7201,1838m7278,1292l7246,1292,7246,1354,7278,1354,7278,1292m7353,1337l7323,1337,7323,1345,7353,1345,7353,1337m7429,1349l7398,1349,7398,1369,7429,1369,7429,1349m7504,1397l7475,1397,7475,1428,7504,1428,7504,1397m7581,1427l7550,1427,7550,1459,7581,1459,7581,1427m7656,1460l7626,1460,7626,1479,7656,1479,7656,1460m7733,1436l7703,1436,7703,1464,7733,1464,7733,1436m7810,1448l7778,1448,7778,1480,7810,1480,7810,1448m7885,1430l7855,1430,7855,1507,7885,1507,7885,1430m7961,1416l7930,1416,7930,1462,7961,1462,7961,1416m8036,1340l8007,1340,8007,1440,8036,1440,8036,1340m8113,1309l8083,1309,8083,1363,8113,1363,8113,1309m8190,1316l8158,1316,8158,1327,8190,1327,8190,1316m8265,1325l8235,1325,8235,1340,8265,1340,8265,1325m8341,1223l8310,1223,8310,1270,8341,1270,8341,1223m8416,1172l8387,1172,8387,1196,8416,1196,8416,1172m8493,1597l8464,1597,8464,1599,8493,1599,8493,1597m8570,1190l8539,1190,8539,1199,8570,1199,8570,1190m8645,1204l8615,1204,8615,1219,8645,1219,8645,1204m8722,1162l8690,1162,8690,1192,8722,1192,8722,1162m8797,1219l8767,1219,8767,1236,8797,1236,8797,1219m8873,1230l8844,1230,8844,1246,8873,1246,8873,1230m8950,1605l8919,1605,8919,1664,8950,1664,8950,1605m9025,1611l8996,1611,8996,1648,9025,1648,9025,1611m9102,1617l9071,1617,9071,1670,9102,1670,9102,1617m9177,1631l9147,1631,9147,1665,9177,1665,9177,1631m9254,1631l9224,1631,9224,1642,9254,1642,9254,1631m9330,1635l9299,1635,9299,1677,9330,1677,9330,1635m9405,1641l9376,1641,9376,1650,9405,1650,9405,1641m9482,1633l9451,1633,9451,1657,9482,1657,9482,1633m9557,1635l9527,1635,9527,1651,9557,1651,9557,1635m9634,1635l9604,1635,9604,1668,9634,1668,9634,1635m9711,1651l9679,1651,9679,1665,9711,1665,9711,1651m9786,1641l9756,1641,9756,1676,9786,1676,9786,1641m9862,1449l9831,1449,9831,1513,9862,1513,9862,1449m9937,1480l9908,1480,9908,1513,9937,1513,9937,1480m10014,1478l9984,1478,9984,1513,10014,1513,10014,1478m10091,1777l10059,1777,10059,1801,10091,1801,10091,1777m10166,1507l10136,1507,10136,1513,10166,1513,10166,1507m10243,1464l10211,1464,10211,1510,10243,1510,10243,1464m10318,1422l10288,1422,10288,1466,10318,1466,10318,1422e" filled="true" fillcolor="#fbbb88" stroked="false">
              <v:path arrowok="t"/>
              <v:fill type="solid"/>
            </v:shape>
            <v:line style="position:absolute" from="2928,1261" to="2928,1412" stroked="true" strokeweight="1.569pt" strokecolor="#fbbb88">
              <v:stroke dashstyle="solid"/>
            </v:line>
            <v:shape style="position:absolute;left:2076;top:845;width:791;height:786" coordorigin="2077,846" coordsize="791,786" path="m2106,1513l2077,1513,2077,1632,2106,1632,2106,1513m2183,1513l2152,1513,2152,1610,2183,1610,2183,1513m2258,1513l2228,1513,2228,1587,2258,1587,2258,1513m2335,1513l2303,1513,2303,1536,2335,1536,2335,1513m2410,876l2380,876,2380,886,2410,886,2410,876m2487,1513l2457,1513,2457,1519,2487,1519,2487,1513m2563,846l2532,846,2532,942,2563,942,2563,846m2638,908l2609,908,2609,989,2638,989,2638,908m2715,994l2684,994,2684,1095,2715,1095,2715,994m2790,1214l2760,1214,2760,1290,2790,1290,2790,1214m2867,1318l2837,1318,2837,1416,2867,1416,2867,1318e" filled="true" fillcolor="#fbbb88" stroked="false">
              <v:path arrowok="t"/>
              <v:fill type="solid"/>
            </v:shape>
            <v:line style="position:absolute" from="2015,1593" to="2015,1754" stroked="true" strokeweight="1.482pt" strokecolor="#fbbb88">
              <v:stroke dashstyle="solid"/>
            </v:line>
            <v:line style="position:absolute" from="1939,1604" to="1939,1780" stroked="true" strokeweight="1.57pt" strokecolor="#fbbb88">
              <v:stroke dashstyle="solid"/>
            </v:line>
            <v:line style="position:absolute" from="1863,1721" to="1863,1895" stroked="true" strokeweight="1.482pt" strokecolor="#fbbb88">
              <v:stroke dashstyle="solid"/>
            </v:line>
            <v:line style="position:absolute" from="1787,1857" to="1787,2062" stroked="true" strokeweight="1.569pt" strokecolor="#fbbb88">
              <v:stroke dashstyle="solid"/>
            </v:line>
            <v:shape style="position:absolute;left:1634;top:1898;width:77;height:246" coordorigin="1635,1899" coordsize="77,246" path="m1711,1955l1711,2144m1635,1899l1635,2110e" filled="false" stroked="true" strokeweight="1.482pt" strokecolor="#fbbb88">
              <v:path arrowok="t"/>
              <v:stroke dashstyle="solid"/>
            </v:shape>
            <v:rect style="position:absolute;left:1543;top:1919;width:32;height:93" filled="true" fillcolor="#fbbb88" stroked="false">
              <v:fill type="solid"/>
            </v:rect>
            <v:shape style="position:absolute;left:2076;top:762;width:8241;height:1135" coordorigin="2077,763" coordsize="8241,1135" path="m2106,1632l2077,1632,2077,1735,2106,1735,2106,1632m2183,1610l2152,1610,2152,1711,2183,1711,2183,1610m2258,1587l2228,1587,2228,1687,2258,1687,2258,1587m2335,1536l2303,1536,2303,1582,2335,1582,2335,1536m2410,1513l2380,1513,2380,1514,2410,1514,2410,1513m2487,924l2457,924,2457,927,2487,927,2487,924m2563,763l2532,763,2532,846,2563,846,2563,763m2638,837l2609,837,2609,908,2638,908,2638,837m2715,908l2684,908,2684,994,2715,994,2715,908m2790,1123l2760,1123,2760,1214,2790,1214,2790,1123m2867,1224l2837,1224,2837,1318,2867,1318,2867,1224m2944,1151l2912,1151,2912,1261,2944,1261,2944,1151m3019,1184l2989,1184,2989,1288,3019,1288,3019,1184m3095,1215l3064,1215,3064,1311,3095,1311,3095,1215m3170,1184l3141,1184,3141,1288,3170,1288,3170,1184m3247,1268l3217,1268,3217,1356,3247,1356,3247,1268m3324,1366l3292,1366,3292,1419,3324,1419,3324,1366m3399,1405l3369,1405,3369,1469,3399,1469,3399,1405m3475,1386l3444,1386,3444,1423,3475,1423,3475,1386m3550,1324l3521,1324,3521,1379,3550,1379,3550,1324m3627,1332l3596,1332,3596,1377,3627,1377,3627,1332m3704,1279l3673,1279,3673,1318,3704,1318,3704,1279m3779,1268l3749,1268,3749,1331,3779,1331,3779,1268m3856,1346l3824,1346,3824,1398,3856,1398,3856,1346m3931,1388l3901,1388,3901,1429,3931,1429,3931,1388m4007,1451l3976,1451,3976,1493,4007,1493,4007,1451m4082,1488l4053,1488,4053,1513,4082,1513,4082,1488m4159,1706l4130,1706,4130,1714,4159,1714,4159,1706m4236,1510l4205,1510,4205,1513,4236,1513,4236,1510m4311,1408l4281,1408,4281,1417,4311,1417,4311,1408m4388,1703l4356,1703,4356,1725,4388,1725,4388,1703m4463,1768l4433,1768,4433,1793,4463,1793,4463,1768m4539,1828l4510,1828,4510,1857,4539,1857,4539,1828m4616,1774l4585,1774,4585,1812,4616,1812,4616,1774m4691,1780l4661,1780,4661,1852,4691,1852,4691,1780m4768,1796l4736,1796,4736,1872,4768,1872,4768,1796m4843,1758l4813,1758,4813,1826,4843,1826,4843,1758m4920,1605l4890,1605,4890,1678,4920,1678,4920,1605m4996,1607l4965,1607,4965,1678,4996,1678,4996,1607m5071,1599l5042,1599,5042,1639,5071,1639,5071,1599m5148,1539l5117,1539,5117,1572,5148,1572,5148,1539m5223,1545l5193,1545,5193,1597,5223,1597,5223,1545m5300,1508l5270,1508,5270,1510,5300,1510,5300,1508m5377,1609l5345,1609,5345,1638,5377,1638,5377,1609m5452,1619l5422,1619,5422,1635,5452,1635,5452,1619m5528,1695l5497,1695,5497,1710,5528,1710,5528,1695m5603,1505l5574,1505,5574,1513,5603,1513,5603,1505m5680,1501l5650,1501,5650,1513,5680,1513,5680,1501m5757,1493l5725,1493,5725,1496,5757,1496,5757,1493m5832,1482l5802,1482,5802,1498,5832,1498,5832,1482m5908,1492l5877,1492,5877,1513,5908,1513,5908,1492m5983,1500l5954,1500,5954,1505,5983,1505,5983,1500m6060,1704l6031,1704,6031,1722,6060,1722,6060,1704m6137,1754l6106,1754,6106,1759,6137,1759,6137,1754m6212,1662l6182,1662,6182,1700,6212,1700,6212,1662m6289,1593l6257,1593,6257,1602,6289,1602,6289,1593m6364,1604l6334,1604,6334,1631,6364,1631,6364,1604m6440,1567l6411,1567,6411,1571,6440,1571,6440,1567m6517,1521l6486,1521,6486,1536,6517,1536,6517,1521m6592,1543l6563,1543,6563,1560,6592,1560,6592,1543m6669,1564l6638,1564,6638,1577,6669,1577,6669,1564m6744,1555l6714,1555,6714,1582,6744,1582,6744,1555m6821,1595l6789,1595,6789,1616,6821,1616,6821,1595m6897,1642l6866,1642,6866,1653,6897,1653,6897,1642m6972,1443l6943,1443,6943,1446,6972,1446,6972,1443m7049,1674l7018,1674,7018,1684,7049,1684,7049,1674m7124,1423l7094,1423,7094,1435,7124,1435,7124,1423m7201,1401l7169,1401,7169,1402,7201,1402,7201,1401m7278,1275l7246,1275,7246,1292,7278,1292,7278,1275m7353,1885l7323,1885,7323,1898,7353,1898,7353,1885m7429,1889l7398,1889,7398,1895,7429,1895,7429,1889m7504,1393l7475,1393,7475,1397,7504,1397,7504,1393m7581,1406l7550,1406,7550,1427,7581,1427,7581,1406m7656,1440l7626,1440,7626,1460,7656,1460,7656,1440m7733,1424l7703,1424,7703,1436,7733,1436,7733,1424m7810,1434l7778,1434,7778,1448,7810,1448,7810,1434m7885,1410l7855,1410,7855,1430,7885,1430,7885,1410m7961,1379l7930,1379,7930,1416,7961,1416,7961,1379m8036,1308l8007,1308,8007,1340,8036,1340,8036,1308m8113,1273l8083,1273,8083,1309,8113,1309,8113,1273m8190,1287l8158,1287,8158,1316,8190,1316,8190,1287m8265,1293l8235,1293,8235,1325,8265,1325,8265,1293m8341,1195l8310,1195,8310,1223,8341,1223,8341,1195m8416,1149l8387,1149,8387,1172,8416,1172,8416,1149m8493,1184l8464,1184,8464,1185,8493,1185,8493,1184m8570,1170l8539,1170,8539,1190,8570,1190,8570,1170m8645,1177l8615,1177,8615,1204,8645,1204,8645,1177m8722,1139l8690,1139,8690,1162,8722,1162,8722,1139m8797,1210l8767,1210,8767,1219,8797,1219,8797,1210m8873,1222l8844,1222,8844,1230,8873,1230,8873,1222m8950,1664l8919,1664,8919,1700,8950,1700,8950,1664m9025,1648l8996,1648,8996,1682,9025,1682,9025,1648m9102,1670l9071,1670,9071,1701,9102,1701,9102,1670m9177,1665l9147,1665,9147,1686,9177,1686,9177,1665m9254,1642l9224,1642,9224,1661,9254,1661,9254,1642m9330,1677l9299,1677,9299,1698,9330,1698,9330,1677m9405,1650l9376,1650,9376,1654,9405,1654,9405,1650m9482,1657l9451,1657,9451,1678,9482,1678,9482,1657m9557,1651l9527,1651,9527,1675,9557,1675,9557,1651m9634,1668l9604,1668,9604,1697,9634,1697,9634,1668m9711,1665l9679,1665,9679,1686,9711,1686,9711,1665m9786,1676l9756,1676,9756,1704,9786,1704,9786,1676m9862,1414l9831,1414,9831,1449,9862,1449,9862,1414m9937,1462l9908,1462,9908,1480,9937,1480,9937,1462m10014,1466l9984,1466,9984,1478,10014,1478,10014,1466m10091,1504l10059,1504,10059,1513,10091,1513,10091,1504m10166,1493l10136,1493,10136,1507,10166,1507,10166,1493m10243,1443l10211,1443,10211,1464,10243,1464,10243,1443m10318,1406l10288,1406,10288,1422,10318,1422,10318,1406e" filled="true" fillcolor="#ffe493" stroked="false">
              <v:path arrowok="t"/>
              <v:fill type="solid"/>
            </v:shape>
            <v:line style="position:absolute" from="2015,1754" to="2015,1895" stroked="true" strokeweight="1.482pt" strokecolor="#ffe493">
              <v:stroke dashstyle="solid"/>
            </v:line>
            <v:line style="position:absolute" from="1939,1780" to="1939,1929" stroked="true" strokeweight="1.57pt" strokecolor="#ffe493">
              <v:stroke dashstyle="solid"/>
            </v:line>
            <v:line style="position:absolute" from="1863,1895" to="1863,2054" stroked="true" strokeweight="1.482pt" strokecolor="#ffe493">
              <v:stroke dashstyle="solid"/>
            </v:line>
            <v:line style="position:absolute" from="1787,2062" to="1787,2244" stroked="true" strokeweight="1.569pt" strokecolor="#ffe493">
              <v:stroke dashstyle="solid"/>
            </v:line>
            <v:shape style="position:absolute;left:1634;top:2110;width:77;height:205" coordorigin="1635,2110" coordsize="77,205" path="m1711,2144l1711,2315m1635,2110l1635,2296e" filled="false" stroked="true" strokeweight="1.482pt" strokecolor="#ffe493">
              <v:path arrowok="t"/>
              <v:stroke dashstyle="solid"/>
            </v:shape>
            <v:rect style="position:absolute;left:1543;top:2011;width:32;height:95" filled="true" fillcolor="#ffe493" stroked="false">
              <v:fill type="solid"/>
            </v:rect>
            <v:shape style="position:absolute;left:-7301;top:8915;width:7301;height:33" coordorigin="-7301,8916" coordsize="7301,33" path="m9733,1513l9733,1546m8819,1513l8819,1546m7907,1513l7907,1546m6995,1513l6995,1546m6083,1513l6083,1546m5171,1513l5171,1546m4259,1513l4259,1546m3346,1513l3346,1546m2433,1513l2433,1546e" filled="false" stroked="true" strokeweight=".72pt" strokecolor="#d9d9d9">
              <v:path arrowok="t"/>
              <v:stroke dashstyle="solid"/>
            </v:shape>
            <v:shape style="position:absolute;left:1558;top:762;width:8745;height:1424" coordorigin="1559,763" coordsize="8745,1424" path="m1559,2030l1635,2186,1710,2105,1787,2025,1862,1839,1939,1651,2016,1596,2091,1433,2167,1268,2242,997,2319,814,2396,877,2471,931,2548,763,2623,837,2699,908,2776,1134,2851,1258,2928,1191,3003,1195,3080,1230,3156,1196,3231,1341,3308,1435,3383,1514,3460,1403,3537,1343,3612,1342,3688,1283,3763,1275,3840,1363,3917,1434,3992,1561,4068,1736,4143,1714,4220,1725,4297,1626,4372,1725,4449,1793,4524,1857,4600,1812,4677,1852,4752,1872,4829,1826,4904,1664,4981,1634,5057,1629,5132,1512,5209,1528,5284,1581,5361,1624,5436,1612,5513,1695,5589,1662,5664,1660,5741,1641,5816,1674,5893,1641,5970,1629,6045,1722,6121,1759,6196,1683,6273,1587,6350,1515,6425,1357,6501,1354,6576,1368,6653,1460,6730,1524,6805,1600,6882,1631,6957,1596,7033,1589,7110,1673,7185,1738,7262,1686,7337,1722,7414,1732,7490,1775,7565,1711,7642,1661,7717,1554,7794,1533,7871,1459,7946,1427,8022,1377,8097,1340,8174,1385,8251,1415,8326,1309,8402,1278,8477,1270,8554,1249,8631,1264,8706,1226,8783,1308,8858,1308,8934,1371,9009,1382,9086,1430,9163,1419,9238,1448,9315,1519,9390,1517,9466,1567,9543,1582,9618,1589,9695,1550,9770,1577,9847,1580,9923,1642,9998,1686,10075,1792,10150,1747,10227,1598,10304,1577e" filled="false" stroked="true" strokeweight="1pt" strokecolor="#00788a">
              <v:path arrowok="t"/>
              <v:stroke dashstyle="solid"/>
            </v:shape>
            <v:shape style="position:absolute;left:1558;top:409;width:8745;height:1720" coordorigin="1559,410" coordsize="8745,1720" path="m1559,1561l1635,1459,1710,1614,1787,1524,1862,1422,1939,1173,2016,1052,2091,829,2167,907,2242,654,2319,410,2396,433,2471,859,2548,809,2623,756,2699,841,2776,898,2851,1176,2928,1407,3003,1392,3080,1392,3156,1389,3231,1264,3308,1237,3383,1170,3460,1373,3537,1142,3612,1289,3688,1337,3763,1174,3840,1246,3917,1340,3992,1326,4068,1403,4143,1514,4220,1406,4297,1367,4372,1304,4449,1565,4524,1755,4600,1656,4677,1721,4752,1775,4829,1757,4904,1608,4981,1541,5057,1430,5132,1515,5209,1430,5284,1556,5361,1617,5436,1603,5513,1659,5589,1606,5664,1609,5741,1513,5816,1546,5893,1539,5970,1595,6045,1567,6121,1754,6196,1793,6273,1875,6350,1766,6425,1770,6501,1785,6576,1790,6653,1861,6730,1786,6805,1839,6882,1875,6957,1611,7033,2009,7110,1901,7185,2047,7262,1981,7337,1972,7414,1889,7490,1955,7565,1995,7642,2113,7717,2118,7794,2063,7871,2129,7946,1947,8022,1894,8097,1757,8174,2011,8251,2056,8326,2102,8402,2121,8477,1929,8554,1893,8631,1910,8706,1883,8783,1882,8858,1810,8934,1819,9009,1711,9086,1767,9163,1814,9238,1751,9315,1753,9390,1864,9466,1830,9543,1903,9618,1937,9695,2003,9770,1972,9847,1872,9923,2056,9998,1932,10075,1882,10150,1917,10227,1902,10304,2029e" filled="false" stroked="true" strokeweight="1pt" strokecolor="#7d4199">
              <v:path arrowok="t"/>
              <v:stroke dashstyle="solid"/>
            </v:shape>
            <v:line style="position:absolute" from="8160,661" to="8160,40" stroked="true" strokeweight=".25pt" strokecolor="#00788a">
              <v:stroke dashstyle="solid"/>
            </v:line>
            <v:shape style="position:absolute;left:8103;top:-14;width:114;height:81" coordorigin="8104,-14" coordsize="114,81" path="m8156,-14l8104,67,8217,67,8156,-14xe" filled="true" fillcolor="#00788a" stroked="false">
              <v:path arrowok="t"/>
              <v:fill type="solid"/>
            </v:shape>
            <v:shape style="position:absolute;left:8252;top:156;width:1059;height:490" type="#_x0000_t202" filled="false" stroked="false">
              <v:textbox inset="0,0,0,0">
                <w:txbxContent>
                  <w:p>
                    <w:pPr>
                      <w:spacing w:line="225" w:lineRule="auto" w:before="8"/>
                      <w:ind w:left="0" w:right="0" w:firstLine="0"/>
                      <w:jc w:val="left"/>
                      <w:rPr>
                        <w:sz w:val="14"/>
                      </w:rPr>
                    </w:pPr>
                    <w:r>
                      <w:rPr>
                        <w:color w:val="231F20"/>
                        <w:w w:val="110"/>
                        <w:sz w:val="14"/>
                      </w:rPr>
                      <w:t>Accommodative fnancial conditions</w:t>
                    </w:r>
                  </w:p>
                </w:txbxContent>
              </v:textbox>
              <w10:wrap type="none"/>
            </v:shape>
            <w10:wrap type="none"/>
          </v:group>
        </w:pict>
      </w:r>
      <w:r>
        <w:rPr>
          <w:color w:val="231F20"/>
          <w:w w:val="109"/>
          <w:sz w:val="14"/>
        </w:rPr>
        <w:t>6</w:t>
      </w:r>
    </w:p>
    <w:p>
      <w:pPr>
        <w:pStyle w:val="BodyText"/>
        <w:spacing w:before="12"/>
        <w:rPr>
          <w:sz w:val="20"/>
        </w:rPr>
      </w:pPr>
    </w:p>
    <w:p>
      <w:pPr>
        <w:spacing w:before="0"/>
        <w:ind w:left="1240" w:right="0" w:firstLine="0"/>
        <w:jc w:val="left"/>
        <w:rPr>
          <w:sz w:val="14"/>
        </w:rPr>
      </w:pPr>
      <w:r>
        <w:rPr>
          <w:color w:val="231F20"/>
          <w:w w:val="109"/>
          <w:sz w:val="14"/>
        </w:rPr>
        <w:t>4</w:t>
      </w:r>
    </w:p>
    <w:p>
      <w:pPr>
        <w:pStyle w:val="BodyText"/>
        <w:spacing w:before="4"/>
        <w:rPr>
          <w:sz w:val="22"/>
        </w:rPr>
      </w:pPr>
    </w:p>
    <w:p>
      <w:pPr>
        <w:spacing w:before="0"/>
        <w:ind w:left="1234" w:right="0" w:firstLine="0"/>
        <w:jc w:val="left"/>
        <w:rPr>
          <w:sz w:val="13"/>
        </w:rPr>
      </w:pPr>
      <w:r>
        <w:rPr>
          <w:color w:val="231F20"/>
          <w:w w:val="126"/>
          <w:sz w:val="13"/>
        </w:rPr>
        <w:t>2</w:t>
      </w:r>
    </w:p>
    <w:p>
      <w:pPr>
        <w:pStyle w:val="BodyText"/>
        <w:spacing w:before="5"/>
        <w:rPr>
          <w:sz w:val="23"/>
        </w:rPr>
      </w:pPr>
    </w:p>
    <w:p>
      <w:pPr>
        <w:spacing w:before="0"/>
        <w:ind w:left="1234" w:right="0" w:firstLine="0"/>
        <w:jc w:val="left"/>
        <w:rPr>
          <w:sz w:val="13"/>
        </w:rPr>
      </w:pPr>
      <w:r>
        <w:rPr>
          <w:color w:val="231F20"/>
          <w:w w:val="126"/>
          <w:sz w:val="13"/>
        </w:rPr>
        <w:t>0</w:t>
      </w:r>
    </w:p>
    <w:p>
      <w:pPr>
        <w:pStyle w:val="BodyText"/>
        <w:spacing w:before="7"/>
        <w:rPr>
          <w:sz w:val="19"/>
        </w:rPr>
      </w:pPr>
    </w:p>
    <w:p>
      <w:pPr>
        <w:spacing w:before="1"/>
        <w:ind w:left="1170" w:right="0" w:firstLine="0"/>
        <w:jc w:val="left"/>
        <w:rPr>
          <w:sz w:val="14"/>
        </w:rPr>
      </w:pPr>
      <w:r>
        <w:rPr>
          <w:color w:val="231F20"/>
          <w:w w:val="105"/>
          <w:sz w:val="14"/>
        </w:rPr>
        <w:t>–2</w:t>
      </w:r>
    </w:p>
    <w:p>
      <w:pPr>
        <w:pStyle w:val="BodyText"/>
        <w:rPr>
          <w:sz w:val="16"/>
        </w:rPr>
      </w:pPr>
    </w:p>
    <w:p>
      <w:pPr>
        <w:spacing w:before="124"/>
        <w:ind w:left="1170" w:right="0" w:firstLine="0"/>
        <w:jc w:val="left"/>
        <w:rPr>
          <w:sz w:val="14"/>
        </w:rPr>
      </w:pPr>
      <w:r>
        <w:rPr>
          <w:color w:val="231F20"/>
          <w:w w:val="105"/>
          <w:sz w:val="14"/>
        </w:rPr>
        <w:t>–4</w:t>
      </w:r>
    </w:p>
    <w:p>
      <w:pPr>
        <w:tabs>
          <w:tab w:pos="2294" w:val="left" w:leader="none"/>
          <w:tab w:pos="3207" w:val="left" w:leader="none"/>
          <w:tab w:pos="4119" w:val="left" w:leader="none"/>
          <w:tab w:pos="5032" w:val="left" w:leader="none"/>
          <w:tab w:pos="5944" w:val="left" w:leader="none"/>
          <w:tab w:pos="6856" w:val="left" w:leader="none"/>
          <w:tab w:pos="7769" w:val="left" w:leader="none"/>
          <w:tab w:pos="8681" w:val="left" w:leader="none"/>
          <w:tab w:pos="9594" w:val="left" w:leader="none"/>
        </w:tabs>
        <w:spacing w:before="7"/>
        <w:ind w:left="1382" w:right="0" w:firstLine="0"/>
        <w:jc w:val="left"/>
        <w:rPr>
          <w:sz w:val="14"/>
        </w:rPr>
      </w:pPr>
      <w:r>
        <w:rPr>
          <w:color w:val="231F20"/>
          <w:w w:val="110"/>
          <w:sz w:val="14"/>
        </w:rPr>
        <w:t>2009</w:t>
        <w:tab/>
        <w:t>2010</w:t>
        <w:tab/>
        <w:t>2011</w:t>
        <w:tab/>
        <w:t>2012</w:t>
        <w:tab/>
        <w:t>2013</w:t>
        <w:tab/>
        <w:t>2014</w:t>
        <w:tab/>
        <w:t>2015</w:t>
        <w:tab/>
        <w:t>2016</w:t>
        <w:tab/>
        <w:t>2017</w:t>
        <w:tab/>
      </w:r>
      <w:r>
        <w:rPr>
          <w:color w:val="231F20"/>
          <w:spacing w:val="-6"/>
          <w:w w:val="110"/>
          <w:sz w:val="14"/>
        </w:rPr>
        <w:t>2018</w:t>
      </w:r>
    </w:p>
    <w:p>
      <w:pPr>
        <w:spacing w:before="107"/>
        <w:ind w:left="616" w:right="1011" w:firstLine="0"/>
        <w:jc w:val="center"/>
        <w:rPr>
          <w:sz w:val="14"/>
        </w:rPr>
      </w:pPr>
      <w:r>
        <w:rPr/>
        <w:br w:type="column"/>
      </w:r>
      <w:r>
        <w:rPr>
          <w:color w:val="231F20"/>
          <w:w w:val="120"/>
          <w:sz w:val="14"/>
        </w:rPr>
        <w:t>22%</w:t>
      </w:r>
    </w:p>
    <w:p>
      <w:pPr>
        <w:pStyle w:val="BodyText"/>
        <w:spacing w:before="3"/>
        <w:rPr>
          <w:sz w:val="12"/>
        </w:rPr>
      </w:pPr>
    </w:p>
    <w:p>
      <w:pPr>
        <w:spacing w:before="0"/>
        <w:ind w:left="479" w:right="1014" w:firstLine="0"/>
        <w:jc w:val="center"/>
        <w:rPr>
          <w:sz w:val="14"/>
        </w:rPr>
      </w:pPr>
      <w:r>
        <w:rPr>
          <w:color w:val="231F20"/>
          <w:w w:val="110"/>
          <w:sz w:val="14"/>
        </w:rPr>
        <w:t>19</w:t>
      </w:r>
    </w:p>
    <w:p>
      <w:pPr>
        <w:spacing w:before="136"/>
        <w:ind w:left="479" w:right="1014" w:firstLine="0"/>
        <w:jc w:val="center"/>
        <w:rPr>
          <w:sz w:val="14"/>
        </w:rPr>
      </w:pPr>
      <w:r>
        <w:rPr>
          <w:color w:val="231F20"/>
          <w:w w:val="110"/>
          <w:sz w:val="14"/>
        </w:rPr>
        <w:t>16</w:t>
      </w:r>
    </w:p>
    <w:p>
      <w:pPr>
        <w:spacing w:before="138"/>
        <w:ind w:left="479" w:right="1014" w:firstLine="0"/>
        <w:jc w:val="center"/>
        <w:rPr>
          <w:sz w:val="14"/>
        </w:rPr>
      </w:pPr>
      <w:r>
        <w:rPr>
          <w:color w:val="231F20"/>
          <w:w w:val="110"/>
          <w:sz w:val="14"/>
        </w:rPr>
        <w:t>13</w:t>
      </w:r>
    </w:p>
    <w:p>
      <w:pPr>
        <w:pStyle w:val="BodyText"/>
        <w:spacing w:before="1"/>
        <w:rPr>
          <w:sz w:val="13"/>
        </w:rPr>
      </w:pPr>
    </w:p>
    <w:p>
      <w:pPr>
        <w:spacing w:before="0"/>
        <w:ind w:left="479" w:right="1014" w:firstLine="0"/>
        <w:jc w:val="center"/>
        <w:rPr>
          <w:sz w:val="14"/>
        </w:rPr>
      </w:pPr>
      <w:r>
        <w:rPr>
          <w:color w:val="231F20"/>
          <w:w w:val="110"/>
          <w:sz w:val="14"/>
        </w:rPr>
        <w:t>10</w:t>
      </w:r>
    </w:p>
    <w:p>
      <w:pPr>
        <w:spacing w:before="138"/>
        <w:ind w:left="0" w:right="457" w:firstLine="0"/>
        <w:jc w:val="center"/>
        <w:rPr>
          <w:sz w:val="14"/>
        </w:rPr>
      </w:pPr>
      <w:r>
        <w:rPr>
          <w:color w:val="231F20"/>
          <w:w w:val="109"/>
          <w:sz w:val="14"/>
        </w:rPr>
        <w:t>7</w:t>
      </w:r>
    </w:p>
    <w:p>
      <w:pPr>
        <w:spacing w:before="123"/>
        <w:ind w:left="0" w:right="457" w:firstLine="0"/>
        <w:jc w:val="center"/>
        <w:rPr>
          <w:sz w:val="14"/>
        </w:rPr>
      </w:pPr>
      <w:r>
        <w:rPr>
          <w:color w:val="231F20"/>
          <w:w w:val="109"/>
          <w:sz w:val="14"/>
        </w:rPr>
        <w:t>4</w:t>
      </w:r>
    </w:p>
    <w:p>
      <w:pPr>
        <w:pStyle w:val="BodyText"/>
        <w:spacing w:before="11"/>
        <w:rPr>
          <w:sz w:val="12"/>
        </w:rPr>
      </w:pPr>
    </w:p>
    <w:p>
      <w:pPr>
        <w:spacing w:before="0"/>
        <w:ind w:left="0" w:right="457" w:firstLine="0"/>
        <w:jc w:val="center"/>
        <w:rPr>
          <w:sz w:val="14"/>
        </w:rPr>
      </w:pPr>
      <w:r>
        <w:rPr>
          <w:color w:val="231F20"/>
          <w:w w:val="109"/>
          <w:sz w:val="14"/>
        </w:rPr>
        <w:t>1</w:t>
      </w:r>
    </w:p>
    <w:p>
      <w:pPr>
        <w:spacing w:after="0"/>
        <w:jc w:val="center"/>
        <w:rPr>
          <w:sz w:val="14"/>
        </w:rPr>
        <w:sectPr>
          <w:type w:val="continuous"/>
          <w:pgSz w:w="11910" w:h="16840"/>
          <w:pgMar w:top="600" w:bottom="280" w:left="0" w:right="0"/>
          <w:cols w:num="2" w:equalWidth="0">
            <w:col w:w="9906" w:space="40"/>
            <w:col w:w="1964"/>
          </w:cols>
        </w:sectPr>
      </w:pPr>
    </w:p>
    <w:p>
      <w:pPr>
        <w:pStyle w:val="BodyText"/>
        <w:spacing w:before="2"/>
        <w:rPr>
          <w:sz w:val="15"/>
        </w:rPr>
      </w:pPr>
    </w:p>
    <w:p>
      <w:pPr>
        <w:tabs>
          <w:tab w:pos="4606" w:val="left" w:leader="none"/>
          <w:tab w:pos="4886" w:val="left" w:leader="none"/>
        </w:tabs>
        <w:spacing w:before="103"/>
        <w:ind w:left="1885" w:right="0" w:firstLine="0"/>
        <w:jc w:val="left"/>
        <w:rPr>
          <w:sz w:val="14"/>
        </w:rPr>
      </w:pPr>
      <w:r>
        <w:rPr/>
        <w:pict>
          <v:line style="position:absolute;mso-position-horizontal-relative:page;mso-position-vertical-relative:paragraph;z-index:4552" from="88.096298pt,9.685628pt" to="74.096298pt,9.685628pt" stroked="true" strokeweight="1pt" strokecolor="#00788a">
            <v:stroke dashstyle="solid"/>
            <w10:wrap type="none"/>
          </v:line>
        </w:pict>
      </w:r>
      <w:r>
        <w:rPr>
          <w:color w:val="231F20"/>
          <w:w w:val="115"/>
          <w:position w:val="1"/>
          <w:sz w:val="14"/>
        </w:rPr>
        <w:t>Financial </w:t>
      </w:r>
      <w:r>
        <w:rPr>
          <w:color w:val="231F20"/>
          <w:spacing w:val="2"/>
          <w:w w:val="115"/>
          <w:position w:val="1"/>
          <w:sz w:val="14"/>
        </w:rPr>
        <w:t>Conditions</w:t>
      </w:r>
      <w:r>
        <w:rPr>
          <w:color w:val="231F20"/>
          <w:spacing w:val="17"/>
          <w:w w:val="115"/>
          <w:position w:val="1"/>
          <w:sz w:val="14"/>
        </w:rPr>
        <w:t> </w:t>
      </w:r>
      <w:r>
        <w:rPr>
          <w:color w:val="231F20"/>
          <w:w w:val="115"/>
          <w:position w:val="1"/>
          <w:sz w:val="14"/>
        </w:rPr>
        <w:t>Index</w:t>
      </w:r>
      <w:r>
        <w:rPr>
          <w:color w:val="231F20"/>
          <w:spacing w:val="9"/>
          <w:w w:val="115"/>
          <w:position w:val="1"/>
          <w:sz w:val="14"/>
        </w:rPr>
        <w:t> </w:t>
      </w:r>
      <w:r>
        <w:rPr>
          <w:color w:val="231F20"/>
          <w:spacing w:val="2"/>
          <w:w w:val="115"/>
          <w:position w:val="1"/>
          <w:sz w:val="14"/>
        </w:rPr>
        <w:t>(left)</w:t>
        <w:tab/>
      </w:r>
      <w:r>
        <w:rPr>
          <w:color w:val="231F20"/>
          <w:spacing w:val="2"/>
          <w:w w:val="115"/>
          <w:position w:val="1"/>
          <w:sz w:val="14"/>
          <w:u w:val="single" w:color="7D4199"/>
        </w:rPr>
        <w:t> </w:t>
        <w:tab/>
      </w:r>
      <w:r>
        <w:rPr>
          <w:color w:val="231F20"/>
          <w:spacing w:val="3"/>
          <w:w w:val="115"/>
          <w:sz w:val="14"/>
        </w:rPr>
        <w:t>Nowcast </w:t>
      </w:r>
      <w:r>
        <w:rPr>
          <w:color w:val="231F20"/>
          <w:w w:val="115"/>
          <w:sz w:val="14"/>
        </w:rPr>
        <w:t>Index</w:t>
      </w:r>
      <w:r>
        <w:rPr>
          <w:color w:val="231F20"/>
          <w:spacing w:val="2"/>
          <w:w w:val="115"/>
          <w:sz w:val="14"/>
        </w:rPr>
        <w:t> </w:t>
      </w:r>
      <w:r>
        <w:rPr>
          <w:color w:val="231F20"/>
          <w:w w:val="115"/>
          <w:sz w:val="14"/>
        </w:rPr>
        <w:t>(right)</w:t>
      </w:r>
    </w:p>
    <w:p>
      <w:pPr>
        <w:spacing w:line="280" w:lineRule="auto" w:before="104"/>
        <w:ind w:left="1887" w:right="7249" w:firstLine="0"/>
        <w:jc w:val="left"/>
        <w:rPr>
          <w:sz w:val="14"/>
        </w:rPr>
      </w:pPr>
      <w:r>
        <w:rPr/>
        <w:pict>
          <v:rect style="position:absolute;margin-left:82.502998pt;margin-top:6.354851pt;width:6pt;height:6pt;mso-position-horizontal-relative:page;mso-position-vertical-relative:paragraph;z-index:4432" filled="true" fillcolor="#ffe493" stroked="false">
            <v:fill type="solid"/>
            <w10:wrap type="none"/>
          </v:rect>
        </w:pict>
      </w:r>
      <w:r>
        <w:rPr/>
        <w:pict>
          <v:rect style="position:absolute;margin-left:82.502998pt;margin-top:16.35585pt;width:6pt;height:6pt;mso-position-horizontal-relative:page;mso-position-vertical-relative:paragraph;z-index:4456" filled="true" fillcolor="#a2cbec" stroked="false">
            <v:fill type="solid"/>
            <w10:wrap type="none"/>
          </v:rect>
        </w:pict>
      </w:r>
      <w:r>
        <w:rPr>
          <w:color w:val="231F20"/>
          <w:w w:val="105"/>
          <w:sz w:val="14"/>
        </w:rPr>
        <w:t>China government bond 10-year yield Shanghai composite stock return</w:t>
      </w:r>
    </w:p>
    <w:p>
      <w:pPr>
        <w:spacing w:before="0"/>
        <w:ind w:left="1887" w:right="0" w:firstLine="0"/>
        <w:jc w:val="left"/>
        <w:rPr>
          <w:sz w:val="14"/>
        </w:rPr>
      </w:pPr>
      <w:r>
        <w:rPr/>
        <w:pict>
          <v:rect style="position:absolute;margin-left:82.502998pt;margin-top:1.155851pt;width:6pt;height:6pt;mso-position-horizontal-relative:page;mso-position-vertical-relative:paragraph;z-index:4480" filled="true" fillcolor="#bbbdbf" stroked="false">
            <v:fill type="solid"/>
            <w10:wrap type="none"/>
          </v:rect>
        </w:pict>
      </w:r>
      <w:r>
        <w:rPr>
          <w:color w:val="231F20"/>
          <w:w w:val="110"/>
          <w:sz w:val="14"/>
        </w:rPr>
        <w:t>M2 growth</w:t>
      </w:r>
    </w:p>
    <w:p>
      <w:pPr>
        <w:spacing w:before="29"/>
        <w:ind w:left="1887" w:right="0" w:firstLine="0"/>
        <w:jc w:val="left"/>
        <w:rPr>
          <w:sz w:val="14"/>
        </w:rPr>
      </w:pPr>
      <w:r>
        <w:rPr/>
        <w:pict>
          <v:rect style="position:absolute;margin-left:82.502998pt;margin-top:2.605836pt;width:6pt;height:6pt;mso-position-horizontal-relative:page;mso-position-vertical-relative:paragraph;z-index:4504" filled="true" fillcolor="#fbbb88" stroked="false">
            <v:fill type="solid"/>
            <w10:wrap type="none"/>
          </v:rect>
        </w:pict>
      </w:r>
      <w:r>
        <w:rPr>
          <w:color w:val="231F20"/>
          <w:w w:val="105"/>
          <w:sz w:val="14"/>
        </w:rPr>
        <w:t>Real 7-day repo rate</w:t>
      </w:r>
    </w:p>
    <w:p>
      <w:pPr>
        <w:spacing w:before="29"/>
        <w:ind w:left="1887" w:right="0" w:firstLine="0"/>
        <w:jc w:val="left"/>
        <w:rPr>
          <w:sz w:val="14"/>
        </w:rPr>
      </w:pPr>
      <w:r>
        <w:rPr/>
        <w:pict>
          <v:rect style="position:absolute;margin-left:82.502998pt;margin-top:2.605843pt;width:6pt;height:6pt;mso-position-horizontal-relative:page;mso-position-vertical-relative:paragraph;z-index:4528" filled="true" fillcolor="#f1ab9a" stroked="false">
            <v:fill type="solid"/>
            <w10:wrap type="none"/>
          </v:rect>
        </w:pict>
      </w:r>
      <w:r>
        <w:rPr>
          <w:color w:val="231F20"/>
          <w:w w:val="110"/>
          <w:sz w:val="14"/>
        </w:rPr>
        <w:t>Real effective exchange rate</w:t>
      </w:r>
    </w:p>
    <w:p>
      <w:pPr>
        <w:pStyle w:val="BodyText"/>
        <w:spacing w:before="9"/>
        <w:rPr>
          <w:sz w:val="9"/>
        </w:rPr>
      </w:pPr>
    </w:p>
    <w:p>
      <w:pPr>
        <w:spacing w:line="235" w:lineRule="auto" w:before="109"/>
        <w:ind w:left="1159" w:right="1203" w:firstLine="0"/>
        <w:jc w:val="left"/>
        <w:rPr>
          <w:sz w:val="15"/>
        </w:rPr>
      </w:pPr>
      <w:r>
        <w:rPr>
          <w:color w:val="231F20"/>
          <w:spacing w:val="3"/>
          <w:w w:val="90"/>
          <w:sz w:val="15"/>
        </w:rPr>
        <w:t>Notes: </w:t>
      </w:r>
      <w:r>
        <w:rPr>
          <w:color w:val="231F20"/>
          <w:w w:val="90"/>
          <w:sz w:val="15"/>
        </w:rPr>
        <w:t>Vanguard Financial Conditions Index is a VAR-weighted index of financial indicators. Positive values imply accommodative financial conditions; negative values imply </w:t>
      </w:r>
      <w:r>
        <w:rPr>
          <w:color w:val="231F20"/>
          <w:w w:val="95"/>
          <w:sz w:val="15"/>
        </w:rPr>
        <w:t>tight</w:t>
      </w:r>
      <w:r>
        <w:rPr>
          <w:color w:val="231F20"/>
          <w:spacing w:val="-16"/>
          <w:w w:val="95"/>
          <w:sz w:val="15"/>
        </w:rPr>
        <w:t> </w:t>
      </w:r>
      <w:r>
        <w:rPr>
          <w:color w:val="231F20"/>
          <w:w w:val="95"/>
          <w:sz w:val="15"/>
        </w:rPr>
        <w:t>conditions.</w:t>
      </w:r>
      <w:r>
        <w:rPr>
          <w:color w:val="231F20"/>
          <w:spacing w:val="-15"/>
          <w:w w:val="95"/>
          <w:sz w:val="15"/>
        </w:rPr>
        <w:t> </w:t>
      </w:r>
      <w:r>
        <w:rPr>
          <w:color w:val="231F20"/>
          <w:w w:val="95"/>
          <w:sz w:val="15"/>
        </w:rPr>
        <w:t>Vanguard’s</w:t>
      </w:r>
      <w:r>
        <w:rPr>
          <w:color w:val="231F20"/>
          <w:spacing w:val="-16"/>
          <w:w w:val="95"/>
          <w:sz w:val="15"/>
        </w:rPr>
        <w:t> </w:t>
      </w:r>
      <w:r>
        <w:rPr>
          <w:color w:val="231F20"/>
          <w:w w:val="95"/>
          <w:sz w:val="15"/>
        </w:rPr>
        <w:t>Nowcast</w:t>
      </w:r>
      <w:r>
        <w:rPr>
          <w:color w:val="231F20"/>
          <w:spacing w:val="-15"/>
          <w:w w:val="95"/>
          <w:sz w:val="15"/>
        </w:rPr>
        <w:t> </w:t>
      </w:r>
      <w:r>
        <w:rPr>
          <w:color w:val="231F20"/>
          <w:w w:val="95"/>
          <w:sz w:val="15"/>
        </w:rPr>
        <w:t>Index</w:t>
      </w:r>
      <w:r>
        <w:rPr>
          <w:color w:val="231F20"/>
          <w:spacing w:val="-16"/>
          <w:w w:val="95"/>
          <w:sz w:val="15"/>
        </w:rPr>
        <w:t> </w:t>
      </w:r>
      <w:r>
        <w:rPr>
          <w:color w:val="231F20"/>
          <w:w w:val="95"/>
          <w:sz w:val="15"/>
        </w:rPr>
        <w:t>is</w:t>
      </w:r>
      <w:r>
        <w:rPr>
          <w:color w:val="231F20"/>
          <w:spacing w:val="-15"/>
          <w:w w:val="95"/>
          <w:sz w:val="15"/>
        </w:rPr>
        <w:t> </w:t>
      </w:r>
      <w:r>
        <w:rPr>
          <w:color w:val="231F20"/>
          <w:w w:val="95"/>
          <w:sz w:val="15"/>
        </w:rPr>
        <w:t>designed</w:t>
      </w:r>
      <w:r>
        <w:rPr>
          <w:color w:val="231F20"/>
          <w:spacing w:val="-16"/>
          <w:w w:val="95"/>
          <w:sz w:val="15"/>
        </w:rPr>
        <w:t> </w:t>
      </w:r>
      <w:r>
        <w:rPr>
          <w:color w:val="231F20"/>
          <w:w w:val="95"/>
          <w:sz w:val="15"/>
        </w:rPr>
        <w:t>to</w:t>
      </w:r>
      <w:r>
        <w:rPr>
          <w:color w:val="231F20"/>
          <w:spacing w:val="-15"/>
          <w:w w:val="95"/>
          <w:sz w:val="15"/>
        </w:rPr>
        <w:t> </w:t>
      </w:r>
      <w:r>
        <w:rPr>
          <w:color w:val="231F20"/>
          <w:w w:val="95"/>
          <w:sz w:val="15"/>
        </w:rPr>
        <w:t>track</w:t>
      </w:r>
      <w:r>
        <w:rPr>
          <w:color w:val="231F20"/>
          <w:spacing w:val="-15"/>
          <w:w w:val="95"/>
          <w:sz w:val="15"/>
        </w:rPr>
        <w:t> </w:t>
      </w:r>
      <w:r>
        <w:rPr>
          <w:color w:val="231F20"/>
          <w:w w:val="95"/>
          <w:sz w:val="15"/>
        </w:rPr>
        <w:t>China’s</w:t>
      </w:r>
      <w:r>
        <w:rPr>
          <w:color w:val="231F20"/>
          <w:spacing w:val="-16"/>
          <w:w w:val="95"/>
          <w:sz w:val="15"/>
        </w:rPr>
        <w:t> </w:t>
      </w:r>
      <w:r>
        <w:rPr>
          <w:color w:val="231F20"/>
          <w:w w:val="95"/>
          <w:sz w:val="15"/>
        </w:rPr>
        <w:t>economic</w:t>
      </w:r>
      <w:r>
        <w:rPr>
          <w:color w:val="231F20"/>
          <w:spacing w:val="-15"/>
          <w:w w:val="95"/>
          <w:sz w:val="15"/>
        </w:rPr>
        <w:t> </w:t>
      </w:r>
      <w:r>
        <w:rPr>
          <w:color w:val="231F20"/>
          <w:w w:val="95"/>
          <w:sz w:val="15"/>
        </w:rPr>
        <w:t>growth</w:t>
      </w:r>
      <w:r>
        <w:rPr>
          <w:color w:val="231F20"/>
          <w:spacing w:val="-16"/>
          <w:w w:val="95"/>
          <w:sz w:val="15"/>
        </w:rPr>
        <w:t> </w:t>
      </w:r>
      <w:r>
        <w:rPr>
          <w:color w:val="231F20"/>
          <w:w w:val="95"/>
          <w:sz w:val="15"/>
        </w:rPr>
        <w:t>in</w:t>
      </w:r>
      <w:r>
        <w:rPr>
          <w:color w:val="231F20"/>
          <w:spacing w:val="-15"/>
          <w:w w:val="95"/>
          <w:sz w:val="15"/>
        </w:rPr>
        <w:t> </w:t>
      </w:r>
      <w:r>
        <w:rPr>
          <w:color w:val="231F20"/>
          <w:w w:val="95"/>
          <w:sz w:val="15"/>
        </w:rPr>
        <w:t>real</w:t>
      </w:r>
      <w:r>
        <w:rPr>
          <w:color w:val="231F20"/>
          <w:spacing w:val="-16"/>
          <w:w w:val="95"/>
          <w:sz w:val="15"/>
        </w:rPr>
        <w:t> </w:t>
      </w:r>
      <w:r>
        <w:rPr>
          <w:color w:val="231F20"/>
          <w:w w:val="95"/>
          <w:sz w:val="15"/>
        </w:rPr>
        <w:t>time</w:t>
      </w:r>
      <w:r>
        <w:rPr>
          <w:color w:val="231F20"/>
          <w:spacing w:val="-15"/>
          <w:w w:val="95"/>
          <w:sz w:val="15"/>
        </w:rPr>
        <w:t> </w:t>
      </w:r>
      <w:r>
        <w:rPr>
          <w:color w:val="231F20"/>
          <w:w w:val="95"/>
          <w:sz w:val="15"/>
        </w:rPr>
        <w:t>using</w:t>
      </w:r>
      <w:r>
        <w:rPr>
          <w:color w:val="231F20"/>
          <w:spacing w:val="-15"/>
          <w:w w:val="95"/>
          <w:sz w:val="15"/>
        </w:rPr>
        <w:t> </w:t>
      </w:r>
      <w:r>
        <w:rPr>
          <w:color w:val="231F20"/>
          <w:w w:val="95"/>
          <w:sz w:val="15"/>
        </w:rPr>
        <w:t>a</w:t>
      </w:r>
      <w:r>
        <w:rPr>
          <w:color w:val="231F20"/>
          <w:spacing w:val="-16"/>
          <w:w w:val="95"/>
          <w:sz w:val="15"/>
        </w:rPr>
        <w:t> </w:t>
      </w:r>
      <w:r>
        <w:rPr>
          <w:color w:val="231F20"/>
          <w:w w:val="95"/>
          <w:sz w:val="15"/>
        </w:rPr>
        <w:t>dynamic</w:t>
      </w:r>
      <w:r>
        <w:rPr>
          <w:color w:val="231F20"/>
          <w:spacing w:val="-15"/>
          <w:w w:val="95"/>
          <w:sz w:val="15"/>
        </w:rPr>
        <w:t> </w:t>
      </w:r>
      <w:r>
        <w:rPr>
          <w:color w:val="231F20"/>
          <w:w w:val="95"/>
          <w:sz w:val="15"/>
        </w:rPr>
        <w:t>factor</w:t>
      </w:r>
      <w:r>
        <w:rPr>
          <w:color w:val="231F20"/>
          <w:spacing w:val="-16"/>
          <w:w w:val="95"/>
          <w:sz w:val="15"/>
        </w:rPr>
        <w:t> </w:t>
      </w:r>
      <w:r>
        <w:rPr>
          <w:color w:val="231F20"/>
          <w:w w:val="95"/>
          <w:sz w:val="15"/>
        </w:rPr>
        <w:t>approach</w:t>
      </w:r>
      <w:r>
        <w:rPr>
          <w:color w:val="231F20"/>
          <w:spacing w:val="-15"/>
          <w:w w:val="95"/>
          <w:sz w:val="15"/>
        </w:rPr>
        <w:t> </w:t>
      </w:r>
      <w:r>
        <w:rPr>
          <w:color w:val="231F20"/>
          <w:w w:val="95"/>
          <w:sz w:val="15"/>
        </w:rPr>
        <w:t>to</w:t>
      </w:r>
      <w:r>
        <w:rPr>
          <w:color w:val="231F20"/>
          <w:spacing w:val="-16"/>
          <w:w w:val="95"/>
          <w:sz w:val="15"/>
        </w:rPr>
        <w:t> </w:t>
      </w:r>
      <w:r>
        <w:rPr>
          <w:color w:val="231F20"/>
          <w:w w:val="95"/>
          <w:sz w:val="15"/>
        </w:rPr>
        <w:t>weight</w:t>
      </w:r>
      <w:r>
        <w:rPr>
          <w:color w:val="231F20"/>
          <w:spacing w:val="-15"/>
          <w:w w:val="95"/>
          <w:sz w:val="15"/>
        </w:rPr>
        <w:t> </w:t>
      </w:r>
      <w:r>
        <w:rPr>
          <w:color w:val="231F20"/>
          <w:w w:val="95"/>
          <w:sz w:val="15"/>
        </w:rPr>
        <w:t>economic</w:t>
      </w:r>
      <w:r>
        <w:rPr>
          <w:color w:val="231F20"/>
          <w:spacing w:val="-16"/>
          <w:w w:val="95"/>
          <w:sz w:val="15"/>
        </w:rPr>
        <w:t> </w:t>
      </w:r>
      <w:r>
        <w:rPr>
          <w:color w:val="231F20"/>
          <w:w w:val="95"/>
          <w:sz w:val="15"/>
        </w:rPr>
        <w:t>and</w:t>
      </w:r>
      <w:r>
        <w:rPr>
          <w:color w:val="231F20"/>
          <w:spacing w:val="-15"/>
          <w:w w:val="95"/>
          <w:sz w:val="15"/>
        </w:rPr>
        <w:t> </w:t>
      </w:r>
      <w:r>
        <w:rPr>
          <w:color w:val="231F20"/>
          <w:w w:val="95"/>
          <w:sz w:val="15"/>
        </w:rPr>
        <w:t>financial </w:t>
      </w:r>
      <w:r>
        <w:rPr>
          <w:color w:val="231F20"/>
          <w:sz w:val="15"/>
        </w:rPr>
        <w:t>market indicators, accounting for co-movement between the</w:t>
      </w:r>
      <w:r>
        <w:rPr>
          <w:color w:val="231F20"/>
          <w:spacing w:val="-8"/>
          <w:sz w:val="15"/>
        </w:rPr>
        <w:t> </w:t>
      </w:r>
      <w:r>
        <w:rPr>
          <w:color w:val="231F20"/>
          <w:sz w:val="15"/>
        </w:rPr>
        <w:t>factors.</w:t>
      </w:r>
    </w:p>
    <w:p>
      <w:pPr>
        <w:spacing w:before="38"/>
        <w:ind w:left="1159" w:right="0" w:firstLine="0"/>
        <w:jc w:val="left"/>
        <w:rPr>
          <w:sz w:val="15"/>
        </w:rPr>
      </w:pPr>
      <w:r>
        <w:rPr>
          <w:color w:val="231F20"/>
          <w:sz w:val="15"/>
        </w:rPr>
        <w:t>Source: Vanguard calculations, based on data from Bloomberg, CEIC, and Thomson Reuters Datastream.</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footerReference w:type="default" r:id="rId70"/>
          <w:pgSz w:w="11910" w:h="16840"/>
          <w:pgMar w:footer="0" w:header="0" w:top="1580" w:bottom="0" w:left="0" w:right="0"/>
        </w:sectPr>
      </w:pPr>
    </w:p>
    <w:p>
      <w:pPr>
        <w:pStyle w:val="BodyText"/>
        <w:spacing w:before="12"/>
        <w:rPr>
          <w:sz w:val="20"/>
        </w:rPr>
      </w:pPr>
    </w:p>
    <w:p>
      <w:pPr>
        <w:pStyle w:val="BodyText"/>
        <w:spacing w:line="261" w:lineRule="auto"/>
        <w:ind w:left="1160" w:right="436"/>
        <w:jc w:val="both"/>
      </w:pPr>
      <w:r>
        <w:rPr>
          <w:color w:val="231F20"/>
          <w:w w:val="110"/>
        </w:rPr>
        <w:t>alongside fiscal expansionary measures including infrastructure</w:t>
      </w:r>
      <w:r>
        <w:rPr>
          <w:color w:val="231F20"/>
          <w:spacing w:val="-10"/>
          <w:w w:val="110"/>
        </w:rPr>
        <w:t> </w:t>
      </w:r>
      <w:r>
        <w:rPr>
          <w:color w:val="231F20"/>
          <w:w w:val="110"/>
        </w:rPr>
        <w:t>investment</w:t>
      </w:r>
      <w:r>
        <w:rPr>
          <w:color w:val="231F20"/>
          <w:spacing w:val="-10"/>
          <w:w w:val="110"/>
        </w:rPr>
        <w:t> </w:t>
      </w:r>
      <w:r>
        <w:rPr>
          <w:color w:val="231F20"/>
          <w:w w:val="110"/>
        </w:rPr>
        <w:t>and</w:t>
      </w:r>
      <w:r>
        <w:rPr>
          <w:color w:val="231F20"/>
          <w:spacing w:val="-9"/>
          <w:w w:val="110"/>
        </w:rPr>
        <w:t> </w:t>
      </w:r>
      <w:r>
        <w:rPr>
          <w:color w:val="231F20"/>
          <w:w w:val="110"/>
        </w:rPr>
        <w:t>tax</w:t>
      </w:r>
      <w:r>
        <w:rPr>
          <w:color w:val="231F20"/>
          <w:spacing w:val="-10"/>
          <w:w w:val="110"/>
        </w:rPr>
        <w:t> </w:t>
      </w:r>
      <w:r>
        <w:rPr>
          <w:color w:val="231F20"/>
          <w:w w:val="110"/>
        </w:rPr>
        <w:t>cuts,</w:t>
      </w:r>
      <w:r>
        <w:rPr>
          <w:color w:val="231F20"/>
          <w:spacing w:val="-10"/>
          <w:w w:val="110"/>
        </w:rPr>
        <w:t> </w:t>
      </w:r>
      <w:r>
        <w:rPr>
          <w:color w:val="231F20"/>
          <w:w w:val="110"/>
        </w:rPr>
        <w:t>to</w:t>
      </w:r>
      <w:r>
        <w:rPr>
          <w:color w:val="231F20"/>
          <w:spacing w:val="-9"/>
          <w:w w:val="110"/>
        </w:rPr>
        <w:t> </w:t>
      </w:r>
      <w:r>
        <w:rPr>
          <w:color w:val="231F20"/>
          <w:spacing w:val="-3"/>
          <w:w w:val="110"/>
        </w:rPr>
        <w:t>combat </w:t>
      </w:r>
      <w:r>
        <w:rPr>
          <w:color w:val="231F20"/>
          <w:w w:val="110"/>
        </w:rPr>
        <w:t>the effects of a trade</w:t>
      </w:r>
      <w:r>
        <w:rPr>
          <w:color w:val="231F20"/>
          <w:spacing w:val="33"/>
          <w:w w:val="110"/>
        </w:rPr>
        <w:t> </w:t>
      </w:r>
      <w:r>
        <w:rPr>
          <w:color w:val="231F20"/>
          <w:w w:val="110"/>
        </w:rPr>
        <w:t>war.</w:t>
      </w:r>
    </w:p>
    <w:p>
      <w:pPr>
        <w:pStyle w:val="BodyText"/>
        <w:spacing w:before="9"/>
        <w:rPr>
          <w:sz w:val="19"/>
        </w:rPr>
      </w:pPr>
    </w:p>
    <w:p>
      <w:pPr>
        <w:pStyle w:val="BodyText"/>
        <w:spacing w:line="261" w:lineRule="auto"/>
        <w:ind w:left="1160" w:right="181"/>
        <w:jc w:val="both"/>
      </w:pPr>
      <w:r>
        <w:rPr>
          <w:color w:val="231F20"/>
          <w:spacing w:val="-4"/>
          <w:w w:val="110"/>
        </w:rPr>
        <w:t>Responding </w:t>
      </w:r>
      <w:r>
        <w:rPr>
          <w:color w:val="231F20"/>
          <w:w w:val="110"/>
        </w:rPr>
        <w:t>to </w:t>
      </w:r>
      <w:r>
        <w:rPr>
          <w:color w:val="231F20"/>
          <w:spacing w:val="-3"/>
          <w:w w:val="110"/>
        </w:rPr>
        <w:t>the </w:t>
      </w:r>
      <w:r>
        <w:rPr>
          <w:color w:val="231F20"/>
          <w:spacing w:val="-4"/>
          <w:w w:val="110"/>
        </w:rPr>
        <w:t>slowdown through monetary policy </w:t>
      </w:r>
      <w:r>
        <w:rPr>
          <w:color w:val="231F20"/>
          <w:w w:val="110"/>
        </w:rPr>
        <w:t>easing revives the “impossible trinity” as the United States continues to raise interest rates.</w:t>
      </w:r>
      <w:r>
        <w:rPr>
          <w:color w:val="231F20"/>
          <w:w w:val="110"/>
          <w:position w:val="4"/>
          <w:sz w:val="12"/>
        </w:rPr>
        <w:t>5</w:t>
      </w:r>
      <w:r>
        <w:rPr>
          <w:color w:val="231F20"/>
          <w:spacing w:val="24"/>
          <w:w w:val="110"/>
          <w:position w:val="4"/>
          <w:sz w:val="12"/>
        </w:rPr>
        <w:t> </w:t>
      </w:r>
      <w:r>
        <w:rPr>
          <w:color w:val="231F20"/>
          <w:w w:val="110"/>
        </w:rPr>
        <w:t>However,</w:t>
      </w:r>
    </w:p>
    <w:p>
      <w:pPr>
        <w:pStyle w:val="BodyText"/>
        <w:spacing w:line="261" w:lineRule="auto" w:before="2"/>
        <w:ind w:left="1160" w:right="-3"/>
      </w:pPr>
      <w:r>
        <w:rPr>
          <w:color w:val="231F20"/>
          <w:w w:val="110"/>
        </w:rPr>
        <w:t>we believe a repeat of 2015–2016, when China</w:t>
      </w:r>
      <w:r>
        <w:rPr>
          <w:color w:val="231F20"/>
          <w:spacing w:val="-17"/>
          <w:w w:val="110"/>
        </w:rPr>
        <w:t> </w:t>
      </w:r>
      <w:r>
        <w:rPr>
          <w:color w:val="231F20"/>
          <w:spacing w:val="-3"/>
          <w:w w:val="110"/>
        </w:rPr>
        <w:t>foreign </w:t>
      </w:r>
      <w:r>
        <w:rPr>
          <w:color w:val="231F20"/>
          <w:w w:val="110"/>
        </w:rPr>
        <w:t>exchange reserves declined by more than $1 trillion in 18 </w:t>
      </w:r>
      <w:r>
        <w:rPr>
          <w:color w:val="231F20"/>
          <w:spacing w:val="-4"/>
          <w:w w:val="110"/>
        </w:rPr>
        <w:t>months </w:t>
      </w:r>
      <w:r>
        <w:rPr>
          <w:color w:val="231F20"/>
          <w:spacing w:val="-3"/>
          <w:w w:val="110"/>
        </w:rPr>
        <w:t>amid </w:t>
      </w:r>
      <w:r>
        <w:rPr>
          <w:color w:val="231F20"/>
          <w:w w:val="110"/>
        </w:rPr>
        <w:t>a </w:t>
      </w:r>
      <w:r>
        <w:rPr>
          <w:color w:val="231F20"/>
          <w:spacing w:val="-4"/>
          <w:w w:val="110"/>
        </w:rPr>
        <w:t>surge </w:t>
      </w:r>
      <w:r>
        <w:rPr>
          <w:color w:val="231F20"/>
          <w:w w:val="110"/>
        </w:rPr>
        <w:t>in </w:t>
      </w:r>
      <w:r>
        <w:rPr>
          <w:color w:val="231F20"/>
          <w:spacing w:val="-4"/>
          <w:w w:val="110"/>
        </w:rPr>
        <w:t>capital outflows, </w:t>
      </w:r>
      <w:r>
        <w:rPr>
          <w:color w:val="231F20"/>
          <w:w w:val="110"/>
        </w:rPr>
        <w:t>is unlikely. With near-term growth stability becoming </w:t>
      </w:r>
      <w:r>
        <w:rPr>
          <w:color w:val="231F20"/>
          <w:spacing w:val="-3"/>
          <w:w w:val="110"/>
        </w:rPr>
        <w:t>the top </w:t>
      </w:r>
      <w:r>
        <w:rPr>
          <w:color w:val="231F20"/>
          <w:spacing w:val="-4"/>
          <w:w w:val="110"/>
        </w:rPr>
        <w:t>priority,</w:t>
      </w:r>
      <w:r>
        <w:rPr>
          <w:color w:val="231F20"/>
          <w:spacing w:val="-15"/>
          <w:w w:val="110"/>
        </w:rPr>
        <w:t> </w:t>
      </w:r>
      <w:r>
        <w:rPr>
          <w:color w:val="231F20"/>
          <w:spacing w:val="-4"/>
          <w:w w:val="110"/>
        </w:rPr>
        <w:t>monetary</w:t>
      </w:r>
      <w:r>
        <w:rPr>
          <w:color w:val="231F20"/>
          <w:spacing w:val="-15"/>
          <w:w w:val="110"/>
        </w:rPr>
        <w:t> </w:t>
      </w:r>
      <w:r>
        <w:rPr>
          <w:color w:val="231F20"/>
          <w:spacing w:val="-4"/>
          <w:w w:val="110"/>
        </w:rPr>
        <w:t>policy</w:t>
      </w:r>
      <w:r>
        <w:rPr>
          <w:color w:val="231F20"/>
          <w:spacing w:val="-15"/>
          <w:w w:val="110"/>
        </w:rPr>
        <w:t> </w:t>
      </w:r>
      <w:r>
        <w:rPr>
          <w:color w:val="231F20"/>
          <w:spacing w:val="-4"/>
          <w:w w:val="110"/>
        </w:rPr>
        <w:t>independence</w:t>
      </w:r>
      <w:r>
        <w:rPr>
          <w:color w:val="231F20"/>
          <w:spacing w:val="-14"/>
          <w:w w:val="110"/>
        </w:rPr>
        <w:t> </w:t>
      </w:r>
      <w:r>
        <w:rPr>
          <w:color w:val="231F20"/>
          <w:spacing w:val="-3"/>
          <w:w w:val="110"/>
        </w:rPr>
        <w:t>will</w:t>
      </w:r>
      <w:r>
        <w:rPr>
          <w:color w:val="231F20"/>
          <w:spacing w:val="-15"/>
          <w:w w:val="110"/>
        </w:rPr>
        <w:t> </w:t>
      </w:r>
      <w:r>
        <w:rPr>
          <w:color w:val="231F20"/>
          <w:spacing w:val="-4"/>
          <w:w w:val="110"/>
        </w:rPr>
        <w:t>prove</w:t>
      </w:r>
      <w:r>
        <w:rPr>
          <w:color w:val="231F20"/>
          <w:spacing w:val="-15"/>
          <w:w w:val="110"/>
        </w:rPr>
        <w:t> </w:t>
      </w:r>
      <w:r>
        <w:rPr>
          <w:color w:val="231F20"/>
          <w:w w:val="110"/>
        </w:rPr>
        <w:t>critical in keeping domestic rates low in a global rising</w:t>
      </w:r>
      <w:r>
        <w:rPr>
          <w:color w:val="231F20"/>
          <w:spacing w:val="4"/>
          <w:w w:val="110"/>
        </w:rPr>
        <w:t> </w:t>
      </w:r>
      <w:r>
        <w:rPr>
          <w:color w:val="231F20"/>
          <w:w w:val="110"/>
        </w:rPr>
        <w:t>rate</w:t>
      </w:r>
    </w:p>
    <w:p>
      <w:pPr>
        <w:pStyle w:val="BodyText"/>
        <w:spacing w:before="12"/>
        <w:rPr>
          <w:sz w:val="20"/>
        </w:rPr>
      </w:pPr>
      <w:r>
        <w:rPr/>
        <w:br w:type="column"/>
      </w:r>
      <w:r>
        <w:rPr>
          <w:sz w:val="20"/>
        </w:rPr>
      </w:r>
    </w:p>
    <w:p>
      <w:pPr>
        <w:pStyle w:val="BodyText"/>
        <w:spacing w:line="261" w:lineRule="auto"/>
        <w:ind w:left="447" w:right="1604"/>
      </w:pPr>
      <w:r>
        <w:rPr>
          <w:color w:val="231F20"/>
          <w:w w:val="105"/>
        </w:rPr>
        <w:t>environment. As such, an “asymmetric capital </w:t>
      </w:r>
      <w:r>
        <w:rPr>
          <w:color w:val="231F20"/>
          <w:spacing w:val="-3"/>
          <w:w w:val="105"/>
        </w:rPr>
        <w:t>control” </w:t>
      </w:r>
      <w:r>
        <w:rPr>
          <w:color w:val="231F20"/>
          <w:spacing w:val="36"/>
          <w:w w:val="105"/>
        </w:rPr>
        <w:t> </w:t>
      </w:r>
      <w:r>
        <w:rPr>
          <w:color w:val="231F20"/>
          <w:w w:val="105"/>
        </w:rPr>
        <w:t>is </w:t>
      </w:r>
      <w:r>
        <w:rPr>
          <w:color w:val="231F20"/>
          <w:spacing w:val="-4"/>
          <w:w w:val="105"/>
        </w:rPr>
        <w:t>likely </w:t>
      </w:r>
      <w:r>
        <w:rPr>
          <w:color w:val="231F20"/>
          <w:w w:val="105"/>
        </w:rPr>
        <w:t>to be </w:t>
      </w:r>
      <w:r>
        <w:rPr>
          <w:color w:val="231F20"/>
          <w:spacing w:val="-4"/>
          <w:w w:val="105"/>
        </w:rPr>
        <w:t>maintained, </w:t>
      </w:r>
      <w:r>
        <w:rPr>
          <w:color w:val="231F20"/>
          <w:spacing w:val="-3"/>
          <w:w w:val="105"/>
        </w:rPr>
        <w:t>with </w:t>
      </w:r>
      <w:r>
        <w:rPr>
          <w:color w:val="231F20"/>
          <w:spacing w:val="-4"/>
          <w:w w:val="105"/>
        </w:rPr>
        <w:t>tight control </w:t>
      </w:r>
      <w:r>
        <w:rPr>
          <w:color w:val="231F20"/>
          <w:w w:val="105"/>
        </w:rPr>
        <w:t>on </w:t>
      </w:r>
      <w:r>
        <w:rPr>
          <w:color w:val="231F20"/>
          <w:spacing w:val="-4"/>
          <w:w w:val="105"/>
        </w:rPr>
        <w:t>outflows </w:t>
      </w:r>
      <w:r>
        <w:rPr>
          <w:color w:val="231F20"/>
          <w:w w:val="105"/>
        </w:rPr>
        <w:t>and inflows welcomed. A more flexible exchange rate regime should be allowed, especially when modest depreciation will be needed to offset the negative impact</w:t>
      </w:r>
      <w:r>
        <w:rPr>
          <w:color w:val="231F20"/>
          <w:spacing w:val="17"/>
          <w:w w:val="105"/>
        </w:rPr>
        <w:t> </w:t>
      </w:r>
      <w:r>
        <w:rPr>
          <w:color w:val="231F20"/>
          <w:w w:val="105"/>
        </w:rPr>
        <w:t>stemming</w:t>
      </w:r>
      <w:r>
        <w:rPr>
          <w:color w:val="231F20"/>
          <w:spacing w:val="17"/>
          <w:w w:val="105"/>
        </w:rPr>
        <w:t> </w:t>
      </w:r>
      <w:r>
        <w:rPr>
          <w:color w:val="231F20"/>
          <w:w w:val="105"/>
        </w:rPr>
        <w:t>from</w:t>
      </w:r>
      <w:r>
        <w:rPr>
          <w:color w:val="231F20"/>
          <w:spacing w:val="17"/>
          <w:w w:val="105"/>
        </w:rPr>
        <w:t> </w:t>
      </w:r>
      <w:r>
        <w:rPr>
          <w:color w:val="231F20"/>
          <w:w w:val="105"/>
        </w:rPr>
        <w:t>tariffs</w:t>
      </w:r>
      <w:r>
        <w:rPr>
          <w:color w:val="231F20"/>
          <w:spacing w:val="17"/>
          <w:w w:val="105"/>
        </w:rPr>
        <w:t> </w:t>
      </w:r>
      <w:r>
        <w:rPr>
          <w:color w:val="231F20"/>
          <w:w w:val="105"/>
        </w:rPr>
        <w:t>(see</w:t>
      </w:r>
      <w:r>
        <w:rPr>
          <w:color w:val="231F20"/>
          <w:spacing w:val="17"/>
          <w:w w:val="105"/>
        </w:rPr>
        <w:t> </w:t>
      </w:r>
      <w:r>
        <w:rPr>
          <w:color w:val="231F20"/>
          <w:w w:val="105"/>
        </w:rPr>
        <w:t>Figure</w:t>
      </w:r>
      <w:r>
        <w:rPr>
          <w:color w:val="231F20"/>
          <w:spacing w:val="17"/>
          <w:w w:val="105"/>
        </w:rPr>
        <w:t> </w:t>
      </w:r>
      <w:r>
        <w:rPr>
          <w:color w:val="231F20"/>
          <w:w w:val="105"/>
        </w:rPr>
        <w:t>I-16).</w:t>
      </w:r>
    </w:p>
    <w:p>
      <w:pPr>
        <w:pStyle w:val="BodyText"/>
        <w:spacing w:before="11"/>
        <w:rPr>
          <w:sz w:val="19"/>
        </w:rPr>
      </w:pPr>
    </w:p>
    <w:p>
      <w:pPr>
        <w:pStyle w:val="BodyText"/>
        <w:spacing w:line="261" w:lineRule="auto"/>
        <w:ind w:left="447" w:right="1476"/>
      </w:pPr>
      <w:r>
        <w:rPr>
          <w:color w:val="231F20"/>
          <w:w w:val="105"/>
        </w:rPr>
        <w:t>Although navigating the trilemma is a challenge in its own right, an ideal “Goldilocks” policy response would neutralize economic headwinds while pushing forward market reforms and safeguarding medium-term financial stability. The government will strive to avoid both </w:t>
      </w:r>
      <w:r>
        <w:rPr>
          <w:color w:val="231F20"/>
          <w:spacing w:val="-2"/>
          <w:w w:val="105"/>
        </w:rPr>
        <w:t>under- </w:t>
      </w:r>
      <w:r>
        <w:rPr>
          <w:color w:val="231F20"/>
          <w:w w:val="105"/>
        </w:rPr>
        <w:t>and</w:t>
      </w:r>
      <w:r>
        <w:rPr>
          <w:color w:val="231F20"/>
          <w:spacing w:val="13"/>
          <w:w w:val="105"/>
        </w:rPr>
        <w:t> </w:t>
      </w:r>
      <w:r>
        <w:rPr>
          <w:color w:val="231F20"/>
          <w:w w:val="105"/>
        </w:rPr>
        <w:t>over-easing</w:t>
      </w:r>
      <w:r>
        <w:rPr>
          <w:color w:val="231F20"/>
          <w:spacing w:val="15"/>
          <w:w w:val="105"/>
        </w:rPr>
        <w:t> </w:t>
      </w:r>
      <w:r>
        <w:rPr>
          <w:color w:val="231F20"/>
          <w:w w:val="105"/>
        </w:rPr>
        <w:t>the</w:t>
      </w:r>
      <w:r>
        <w:rPr>
          <w:color w:val="231F20"/>
          <w:spacing w:val="15"/>
          <w:w w:val="105"/>
        </w:rPr>
        <w:t> </w:t>
      </w:r>
      <w:r>
        <w:rPr>
          <w:color w:val="231F20"/>
          <w:w w:val="105"/>
        </w:rPr>
        <w:t>economy</w:t>
      </w:r>
      <w:r>
        <w:rPr>
          <w:color w:val="231F20"/>
          <w:spacing w:val="15"/>
          <w:w w:val="105"/>
        </w:rPr>
        <w:t> </w:t>
      </w:r>
      <w:r>
        <w:rPr>
          <w:color w:val="231F20"/>
          <w:w w:val="105"/>
        </w:rPr>
        <w:t>in</w:t>
      </w:r>
      <w:r>
        <w:rPr>
          <w:color w:val="231F20"/>
          <w:spacing w:val="16"/>
          <w:w w:val="105"/>
        </w:rPr>
        <w:t> </w:t>
      </w:r>
      <w:r>
        <w:rPr>
          <w:color w:val="231F20"/>
          <w:w w:val="105"/>
        </w:rPr>
        <w:t>2019,</w:t>
      </w:r>
      <w:r>
        <w:rPr>
          <w:color w:val="231F20"/>
          <w:spacing w:val="15"/>
          <w:w w:val="105"/>
        </w:rPr>
        <w:t> </w:t>
      </w:r>
      <w:r>
        <w:rPr>
          <w:color w:val="231F20"/>
          <w:w w:val="105"/>
        </w:rPr>
        <w:t>but</w:t>
      </w:r>
      <w:r>
        <w:rPr>
          <w:color w:val="231F20"/>
          <w:spacing w:val="15"/>
          <w:w w:val="105"/>
        </w:rPr>
        <w:t> </w:t>
      </w:r>
      <w:r>
        <w:rPr>
          <w:color w:val="231F20"/>
          <w:w w:val="105"/>
        </w:rPr>
        <w:t>achieving</w:t>
      </w:r>
    </w:p>
    <w:p>
      <w:pPr>
        <w:spacing w:after="0" w:line="261" w:lineRule="auto"/>
        <w:sectPr>
          <w:type w:val="continuous"/>
          <w:pgSz w:w="11910" w:h="16840"/>
          <w:pgMar w:top="600" w:bottom="280" w:left="0" w:right="0"/>
          <w:cols w:num="2" w:equalWidth="0">
            <w:col w:w="5536" w:space="40"/>
            <w:col w:w="6334"/>
          </w:cols>
        </w:sectPr>
      </w:pPr>
    </w:p>
    <w:p>
      <w:pPr>
        <w:pStyle w:val="BodyText"/>
        <w:rPr>
          <w:sz w:val="20"/>
        </w:rPr>
      </w:pPr>
    </w:p>
    <w:p>
      <w:pPr>
        <w:pStyle w:val="BodyText"/>
        <w:rPr>
          <w:sz w:val="20"/>
        </w:rPr>
      </w:pPr>
    </w:p>
    <w:p>
      <w:pPr>
        <w:pStyle w:val="BodyText"/>
        <w:spacing w:before="9"/>
        <w:rPr>
          <w:sz w:val="12"/>
        </w:rPr>
      </w:pPr>
    </w:p>
    <w:p>
      <w:pPr>
        <w:pStyle w:val="BodyText"/>
        <w:spacing w:line="60" w:lineRule="exact"/>
        <w:ind w:left="1129"/>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59" w:right="0" w:firstLine="0"/>
        <w:jc w:val="left"/>
        <w:rPr>
          <w:sz w:val="14"/>
        </w:rPr>
      </w:pPr>
      <w:r>
        <w:rPr>
          <w:color w:val="808285"/>
          <w:w w:val="115"/>
          <w:sz w:val="14"/>
        </w:rPr>
        <w:t>FIGURE I-16</w:t>
      </w:r>
    </w:p>
    <w:p>
      <w:pPr>
        <w:spacing w:before="33"/>
        <w:ind w:left="1159" w:right="0" w:firstLine="0"/>
        <w:jc w:val="left"/>
        <w:rPr>
          <w:b/>
          <w:sz w:val="22"/>
        </w:rPr>
      </w:pPr>
      <w:r>
        <w:rPr>
          <w:b/>
          <w:color w:val="231F20"/>
          <w:w w:val="115"/>
          <w:sz w:val="22"/>
        </w:rPr>
        <w:t>From an impossible tri-brid approach to a standard corner solution</w:t>
      </w:r>
    </w:p>
    <w:p>
      <w:pPr>
        <w:spacing w:before="79"/>
        <w:ind w:left="1159" w:right="0" w:firstLine="0"/>
        <w:jc w:val="left"/>
        <w:rPr>
          <w:sz w:val="17"/>
        </w:rPr>
      </w:pPr>
      <w:r>
        <w:rPr>
          <w:color w:val="231F20"/>
          <w:w w:val="105"/>
          <w:sz w:val="17"/>
        </w:rPr>
        <w:t>China is moving toward less capital-account openness and more exchange-rate flexibility</w:t>
      </w:r>
    </w:p>
    <w:p>
      <w:pPr>
        <w:pStyle w:val="BodyText"/>
        <w:spacing w:before="10"/>
        <w:rPr>
          <w:sz w:val="20"/>
        </w:rPr>
      </w:pPr>
    </w:p>
    <w:p>
      <w:pPr>
        <w:spacing w:after="0"/>
        <w:rPr>
          <w:sz w:val="20"/>
        </w:rPr>
        <w:sectPr>
          <w:type w:val="continuous"/>
          <w:pgSz w:w="11910" w:h="16840"/>
          <w:pgMar w:top="600" w:bottom="280" w:left="0" w:right="0"/>
        </w:sectPr>
      </w:pPr>
    </w:p>
    <w:p>
      <w:pPr>
        <w:pStyle w:val="BodyText"/>
        <w:spacing w:line="261" w:lineRule="auto" w:before="101"/>
        <w:ind w:left="1177" w:right="-10"/>
      </w:pPr>
      <w:r>
        <w:rPr/>
        <w:pict>
          <v:group style="position:absolute;margin-left:53.629002pt;margin-top:37.61034pt;width:168.95pt;height:167.05pt;mso-position-horizontal-relative:page;mso-position-vertical-relative:paragraph;z-index:-157792" coordorigin="1073,752" coordsize="3379,3341">
            <v:line style="position:absolute" from="2856,2215" to="2856,2215" stroked="true" strokeweight="1pt" strokecolor="#9d4f23">
              <v:stroke dashstyle="solid"/>
            </v:line>
            <v:shape style="position:absolute;left:1319;top:1287;width:1431;height:2477" coordorigin="1320,1287" coordsize="1431,2477" path="m2750,1287l1320,3764,2750,2939,2750,1287xe" filled="true" fillcolor="#98b1d0" stroked="false">
              <v:path arrowok="t"/>
              <v:fill type="solid"/>
            </v:shape>
            <v:shape style="position:absolute;left:2749;top:1287;width:1431;height:2477" coordorigin="2750,1287" coordsize="1431,2477" path="m2750,1287l2750,2939,4180,3764,2750,1287xe" filled="true" fillcolor="#a4d7de" stroked="false">
              <v:path arrowok="t"/>
              <v:fill type="solid"/>
            </v:shape>
            <v:shape style="position:absolute;left:1313;top:2938;width:2861;height:826" coordorigin="1313,2938" coordsize="2861,826" path="m2743,2938l1313,3764,4174,3764,2743,2938xe" filled="true" fillcolor="#e0e4b4" stroked="false">
              <v:path arrowok="t"/>
              <v:fill opacity="39321f" type="solid"/>
            </v:shape>
            <v:shape style="position:absolute;left:2749;top:966;width:1695;height:2955" coordorigin="2750,966" coordsize="1695,2955" path="m4444,3921l2750,2937,2750,966e" filled="false" stroked="true" strokeweight=".75pt" strokecolor="#ffffff">
              <v:path arrowok="t"/>
              <v:stroke dashstyle="solid"/>
            </v:shape>
            <v:line style="position:absolute" from="2750,2931" to="1080,3890" stroked="true" strokeweight=".75pt" strokecolor="#ffffff">
              <v:stroke dashstyle="solid"/>
            </v:line>
            <v:shape style="position:absolute;left:2679;top:1281;width:143;height:143" type="#_x0000_t75" stroked="false">
              <v:imagedata r:id="rId71" o:title=""/>
            </v:shape>
            <v:shape style="position:absolute;left:4104;top:3638;width:143;height:143" type="#_x0000_t75" stroked="false">
              <v:imagedata r:id="rId72" o:title=""/>
            </v:shape>
            <v:shape style="position:absolute;left:1295;top:3638;width:143;height:143" type="#_x0000_t75" stroked="false">
              <v:imagedata r:id="rId73" o:title=""/>
            </v:shape>
            <v:shape style="position:absolute;left:2694;top:990;width:152;height:239" type="#_x0000_t75" stroked="false">
              <v:imagedata r:id="rId74" o:title=""/>
            </v:shape>
            <v:shape style="position:absolute;left:3996;top:3844;width:186;height:248" type="#_x0000_t75" stroked="false">
              <v:imagedata r:id="rId75" o:title=""/>
            </v:shape>
            <v:shape style="position:absolute;left:1320;top:3844;width:186;height:248" type="#_x0000_t75" stroked="false">
              <v:imagedata r:id="rId76" o:title=""/>
            </v:shape>
            <v:shape style="position:absolute;left:2892;top:752;width:243;height:171" type="#_x0000_t75" stroked="false">
              <v:imagedata r:id="rId77" o:title=""/>
            </v:shape>
            <v:shape style="position:absolute;left:2891;top:964;width:248;height:171" type="#_x0000_t75" stroked="false">
              <v:imagedata r:id="rId78" o:title=""/>
            </v:shape>
            <w10:wrap type="none"/>
          </v:group>
        </w:pict>
      </w:r>
      <w:r>
        <w:rPr>
          <w:color w:val="231F20"/>
          <w:w w:val="110"/>
        </w:rPr>
        <w:t>Economies must choose two of these three</w:t>
      </w:r>
      <w:r>
        <w:rPr>
          <w:color w:val="231F20"/>
          <w:spacing w:val="-20"/>
          <w:w w:val="110"/>
        </w:rPr>
        <w:t> </w:t>
      </w:r>
      <w:r>
        <w:rPr>
          <w:color w:val="231F20"/>
          <w:spacing w:val="-3"/>
          <w:w w:val="110"/>
        </w:rPr>
        <w:t>options</w:t>
      </w:r>
    </w:p>
    <w:p>
      <w:pPr>
        <w:pStyle w:val="BodyText"/>
      </w:pPr>
      <w:r>
        <w:rPr/>
        <w:br w:type="column"/>
      </w:r>
      <w:r>
        <w:rPr/>
      </w:r>
    </w:p>
    <w:p>
      <w:pPr>
        <w:pStyle w:val="BodyText"/>
        <w:spacing w:before="10"/>
        <w:rPr>
          <w:sz w:val="23"/>
        </w:rPr>
      </w:pPr>
    </w:p>
    <w:p>
      <w:pPr>
        <w:spacing w:before="0"/>
        <w:ind w:left="604" w:right="25" w:firstLine="0"/>
        <w:jc w:val="center"/>
        <w:rPr>
          <w:sz w:val="16"/>
        </w:rPr>
      </w:pPr>
      <w:r>
        <w:rPr>
          <w:color w:val="231F20"/>
          <w:w w:val="115"/>
          <w:sz w:val="16"/>
        </w:rPr>
        <w:t>Pure float</w:t>
      </w:r>
    </w:p>
    <w:p>
      <w:pPr>
        <w:spacing w:before="37"/>
        <w:ind w:left="706" w:right="25" w:firstLine="0"/>
        <w:jc w:val="center"/>
        <w:rPr>
          <w:sz w:val="14"/>
        </w:rPr>
      </w:pPr>
      <w:r>
        <w:rPr>
          <w:color w:val="221E1F"/>
          <w:w w:val="115"/>
          <w:sz w:val="14"/>
        </w:rPr>
        <w:t>U.S.</w:t>
      </w:r>
    </w:p>
    <w:p>
      <w:pPr>
        <w:spacing w:before="42"/>
        <w:ind w:left="920" w:right="0" w:firstLine="0"/>
        <w:jc w:val="left"/>
        <w:rPr>
          <w:sz w:val="14"/>
        </w:rPr>
      </w:pPr>
      <w:r>
        <w:rPr>
          <w:color w:val="221E1F"/>
          <w:w w:val="110"/>
          <w:sz w:val="14"/>
        </w:rPr>
        <w:t>Japan</w:t>
      </w:r>
    </w:p>
    <w:p>
      <w:pPr>
        <w:pStyle w:val="BodyText"/>
        <w:spacing w:line="261" w:lineRule="auto" w:before="101"/>
        <w:ind w:left="1177" w:right="5031"/>
      </w:pPr>
      <w:r>
        <w:rPr/>
        <w:br w:type="column"/>
      </w:r>
      <w:r>
        <w:rPr>
          <w:color w:val="231F20"/>
          <w:w w:val="105"/>
        </w:rPr>
        <w:t>The current world environment is making it diffcult for China to sustain all three</w:t>
      </w:r>
      <w:r>
        <w:rPr>
          <w:color w:val="231F20"/>
          <w:spacing w:val="-1"/>
          <w:w w:val="105"/>
        </w:rPr>
        <w:t> </w:t>
      </w:r>
      <w:r>
        <w:rPr>
          <w:color w:val="231F20"/>
          <w:w w:val="105"/>
        </w:rPr>
        <w:t>(partial)</w:t>
      </w:r>
    </w:p>
    <w:p>
      <w:pPr>
        <w:pStyle w:val="BodyText"/>
        <w:spacing w:before="3"/>
        <w:ind w:left="1177"/>
      </w:pPr>
      <w:r>
        <w:rPr/>
        <w:pict>
          <v:group style="position:absolute;margin-left:354.766907pt;margin-top:-18.247969pt;width:186.55pt;height:148.5pt;mso-position-horizontal-relative:page;mso-position-vertical-relative:paragraph;z-index:4720" coordorigin="7095,-365" coordsize="3731,2970">
            <v:line style="position:absolute" from="9021,891" to="9021,891" stroked="true" strokeweight="1pt" strokecolor="#9d4f23">
              <v:stroke dashstyle="solid"/>
            </v:line>
            <v:shape style="position:absolute;left:7484;top:-37;width:1431;height:2477" coordorigin="7484,-36" coordsize="1431,2477" path="m8914,-36l7484,2441,8914,1615,8914,-36xe" filled="true" fillcolor="#9db5d2" stroked="false">
              <v:path arrowok="t"/>
              <v:fill type="solid"/>
            </v:shape>
            <v:shape style="position:absolute;left:8914;top:-37;width:1431;height:2477" coordorigin="8915,-36" coordsize="1431,2477" path="m8915,-36l8915,1615,10345,2441,8915,-36xe" filled="true" fillcolor="#aadae0" stroked="false">
              <v:path arrowok="t"/>
              <v:fill type="solid"/>
            </v:shape>
            <v:shape style="position:absolute;left:7477;top:1614;width:2861;height:826" coordorigin="7478,1614" coordsize="2861,826" path="m8908,1614l7478,2440,10338,2440,8908,1614xe" filled="true" fillcolor="#e2e6b8" stroked="false">
              <v:path arrowok="t"/>
              <v:fill type="solid"/>
            </v:shape>
            <v:shape style="position:absolute;left:8914;top:-358;width:1695;height:2955" coordorigin="8914,-357" coordsize="1695,2955" path="m10609,2598l8914,1613,8914,-357e" filled="false" stroked="true" strokeweight=".75pt" strokecolor="#ffffff">
              <v:path arrowok="t"/>
              <v:stroke dashstyle="solid"/>
            </v:shape>
            <v:line style="position:absolute" from="8914,1608" to="7203,2590" stroked="true" strokeweight=".75pt" strokecolor="#ffffff">
              <v:stroke dashstyle="solid"/>
            </v:line>
            <v:shape style="position:absolute;left:8844;top:-43;width:143;height:143" type="#_x0000_t75" stroked="false">
              <v:imagedata r:id="rId71" o:title=""/>
            </v:shape>
            <v:shape style="position:absolute;left:10269;top:2341;width:143;height:143" type="#_x0000_t75" stroked="false">
              <v:imagedata r:id="rId72" o:title=""/>
            </v:shape>
            <v:shape style="position:absolute;left:7459;top:2341;width:143;height:143" type="#_x0000_t75" stroked="false">
              <v:imagedata r:id="rId79" o:title=""/>
            </v:shape>
            <v:shape style="position:absolute;left:8644;top:1344;width:540;height:540" coordorigin="8645,1345" coordsize="540,540" path="m8914,1345l8843,1354,8778,1381,8724,1424,8682,1478,8654,1543,8645,1614,8654,1686,8682,1750,8724,1805,8778,1847,8843,1874,8914,1884,8986,1874,9051,1847,9105,1805,9147,1750,9174,1686,9184,1614,9174,1543,9147,1478,9105,1424,9051,1381,8986,1354,8914,1345xe" filled="true" fillcolor="#ffffff" stroked="false">
              <v:path arrowok="t"/>
              <v:fill opacity="52428f" type="solid"/>
            </v:shape>
            <v:shape style="position:absolute;left:7221;top:416;width:394;height:263" type="#_x0000_t75" stroked="false">
              <v:imagedata r:id="rId80" o:title=""/>
            </v:shape>
            <v:shape style="position:absolute;left:7944;top:1288;width:920;height:460" coordorigin="7945,1289" coordsize="920,460" path="m7945,1289l8085,1606,8228,1748,8459,1746,8864,1631e" filled="false" stroked="true" strokeweight=".5pt" strokecolor="#231f20">
              <v:path arrowok="t"/>
              <v:stroke dashstyle="solid"/>
            </v:shape>
            <v:shape style="position:absolute;left:8838;top:1575;width:77;height:116" coordorigin="8838,1576" coordsize="77,116" path="m8838,1576l8875,1691,8914,1615,8838,1576xe" filled="true" fillcolor="#231f20" stroked="false">
              <v:path arrowok="t"/>
              <v:fill type="solid"/>
            </v:shape>
            <v:shape style="position:absolute;left:8631;top:567;width:540;height:540" coordorigin="8632,568" coordsize="540,540" path="m9171,837l9162,909,9134,973,9092,1028,9038,1070,8973,1097,8902,1107,8830,1097,8765,1070,8711,1028,8669,973,8642,909,8632,837,8642,766,8669,701,8711,647,8765,605,8830,577,8902,568,8973,577,9038,605,9092,647,9134,701,9162,766,9171,837xe" filled="false" stroked="true" strokeweight="1.25pt" strokecolor="#ffffff">
              <v:path arrowok="t"/>
              <v:stroke dashstyle="dash"/>
            </v:shape>
            <v:shape style="position:absolute;left:9000;top:345;width:466;height:503" coordorigin="9000,345" coordsize="466,503" path="m9466,345l9434,609,9375,749,9245,813,9000,848e" filled="false" stroked="true" strokeweight=".5pt" strokecolor="#231f20">
              <v:path arrowok="t"/>
              <v:stroke dashstyle="solid"/>
            </v:shape>
            <v:shape style="position:absolute;left:8947;top:786;width:66;height:122" coordorigin="8948,786" coordsize="66,122" path="m9003,786l8948,852,9013,907,9003,786xe" filled="true" fillcolor="#231f20" stroked="false">
              <v:path arrowok="t"/>
              <v:fill type="solid"/>
            </v:shape>
            <v:shape style="position:absolute;left:9530;top:-181;width:1295;height:876" type="#_x0000_t202" filled="false" stroked="false">
              <v:textbox inset="0,0,0,0">
                <w:txbxContent>
                  <w:p>
                    <w:pPr>
                      <w:spacing w:before="0"/>
                      <w:ind w:left="0" w:right="0" w:firstLine="0"/>
                      <w:jc w:val="left"/>
                      <w:rPr>
                        <w:sz w:val="18"/>
                      </w:rPr>
                    </w:pPr>
                    <w:r>
                      <w:rPr>
                        <w:color w:val="231F20"/>
                        <w:w w:val="115"/>
                        <w:sz w:val="18"/>
                      </w:rPr>
                      <w:t>These forces are driving China to</w:t>
                    </w:r>
                  </w:p>
                  <w:p>
                    <w:pPr>
                      <w:spacing w:line="216" w:lineRule="exact" w:before="0"/>
                      <w:ind w:left="0" w:right="0" w:firstLine="0"/>
                      <w:jc w:val="left"/>
                      <w:rPr>
                        <w:sz w:val="18"/>
                      </w:rPr>
                    </w:pPr>
                    <w:r>
                      <w:rPr>
                        <w:color w:val="231F20"/>
                        <w:w w:val="115"/>
                        <w:sz w:val="18"/>
                      </w:rPr>
                      <w:t>make a change</w:t>
                    </w:r>
                  </w:p>
                </w:txbxContent>
              </v:textbox>
              <w10:wrap type="none"/>
            </v:shape>
            <v:shape style="position:absolute;left:7095;top:734;width:1146;height:656" type="#_x0000_t202" filled="false" stroked="false">
              <v:textbox inset="0,0,0,0">
                <w:txbxContent>
                  <w:p>
                    <w:pPr>
                      <w:spacing w:before="0"/>
                      <w:ind w:left="0" w:right="6" w:firstLine="100"/>
                      <w:jc w:val="left"/>
                      <w:rPr>
                        <w:sz w:val="18"/>
                      </w:rPr>
                    </w:pPr>
                    <w:r>
                      <w:rPr>
                        <w:color w:val="231F20"/>
                        <w:w w:val="120"/>
                        <w:sz w:val="18"/>
                      </w:rPr>
                      <w:t>China’s “impossible” policy</w:t>
                    </w:r>
                  </w:p>
                </w:txbxContent>
              </v:textbox>
              <w10:wrap type="none"/>
            </v:shape>
            <w10:wrap type="none"/>
          </v:group>
        </w:pict>
      </w:r>
      <w:r>
        <w:rPr/>
        <w:pict>
          <v:group style="position:absolute;margin-left:239.394196pt;margin-top:-58.774467pt;width:.5pt;height:183.65pt;mso-position-horizontal-relative:page;mso-position-vertical-relative:paragraph;z-index:4792" coordorigin="4788,-1175" coordsize="10,3673">
            <v:line style="position:absolute" from="4788,2487" to="4798,2487" stroked="true" strokeweight="1pt" strokecolor="#7e8083">
              <v:stroke dashstyle="solid"/>
            </v:line>
            <v:line style="position:absolute" from="4793,2437" to="4793,-1136" stroked="true" strokeweight=".5pt" strokecolor="#7e8083">
              <v:stroke dashstyle="shortdot"/>
            </v:line>
            <v:line style="position:absolute" from="4788,-1165" to="4798,-1165" stroked="true" strokeweight="1pt" strokecolor="#7e8083">
              <v:stroke dashstyle="solid"/>
            </v:line>
            <w10:wrap type="none"/>
          </v:group>
        </w:pict>
      </w:r>
      <w:r>
        <w:rPr>
          <w:color w:val="231F20"/>
          <w:w w:val="110"/>
        </w:rPr>
        <w:t>fronts simultaneously</w:t>
      </w:r>
    </w:p>
    <w:p>
      <w:pPr>
        <w:spacing w:after="0"/>
        <w:sectPr>
          <w:type w:val="continuous"/>
          <w:pgSz w:w="11910" w:h="16840"/>
          <w:pgMar w:top="600" w:bottom="280" w:left="0" w:right="0"/>
          <w:cols w:num="3" w:equalWidth="0">
            <w:col w:w="2234" w:space="40"/>
            <w:col w:w="1405" w:space="491"/>
            <w:col w:w="7740"/>
          </w:cols>
        </w:sectPr>
      </w:pPr>
    </w:p>
    <w:p>
      <w:pPr>
        <w:pStyle w:val="BodyText"/>
        <w:rPr>
          <w:sz w:val="20"/>
        </w:rPr>
      </w:pPr>
    </w:p>
    <w:p>
      <w:pPr>
        <w:pStyle w:val="BodyText"/>
        <w:rPr>
          <w:sz w:val="20"/>
        </w:rPr>
      </w:pPr>
    </w:p>
    <w:p>
      <w:pPr>
        <w:pStyle w:val="BodyText"/>
        <w:spacing w:before="3"/>
        <w:rPr>
          <w:sz w:val="15"/>
        </w:rPr>
      </w:pPr>
    </w:p>
    <w:p>
      <w:pPr>
        <w:spacing w:line="252" w:lineRule="auto" w:before="99"/>
        <w:ind w:left="5797" w:right="4999" w:firstLine="0"/>
        <w:jc w:val="left"/>
        <w:rPr>
          <w:sz w:val="14"/>
        </w:rPr>
      </w:pPr>
      <w:r>
        <w:rPr/>
        <w:drawing>
          <wp:anchor distT="0" distB="0" distL="0" distR="0" allowOverlap="1" layoutInCell="1" locked="0" behindDoc="0" simplePos="0" relativeHeight="4648">
            <wp:simplePos x="0" y="0"/>
            <wp:positionH relativeFrom="page">
              <wp:posOffset>3395452</wp:posOffset>
            </wp:positionH>
            <wp:positionV relativeFrom="paragraph">
              <wp:posOffset>91423</wp:posOffset>
            </wp:positionV>
            <wp:extent cx="176682" cy="168148"/>
            <wp:effectExtent l="0" t="0" r="0" b="0"/>
            <wp:wrapNone/>
            <wp:docPr id="39" name="image64.png" descr=""/>
            <wp:cNvGraphicFramePr>
              <a:graphicFrameLocks noChangeAspect="1"/>
            </wp:cNvGraphicFramePr>
            <a:graphic>
              <a:graphicData uri="http://schemas.openxmlformats.org/drawingml/2006/picture">
                <pic:pic>
                  <pic:nvPicPr>
                    <pic:cNvPr id="40" name="image64.png"/>
                    <pic:cNvPicPr/>
                  </pic:nvPicPr>
                  <pic:blipFill>
                    <a:blip r:embed="rId81" cstate="print"/>
                    <a:stretch>
                      <a:fillRect/>
                    </a:stretch>
                  </pic:blipFill>
                  <pic:spPr>
                    <a:xfrm>
                      <a:off x="0" y="0"/>
                      <a:ext cx="176682" cy="168148"/>
                    </a:xfrm>
                    <a:prstGeom prst="rect">
                      <a:avLst/>
                    </a:prstGeom>
                  </pic:spPr>
                </pic:pic>
              </a:graphicData>
            </a:graphic>
          </wp:anchor>
        </w:drawing>
      </w:r>
      <w:r>
        <w:rPr/>
        <w:pict>
          <v:shape style="position:absolute;margin-left:140.097714pt;margin-top:11.094466pt;width:80.150pt;height:7.5pt;mso-position-horizontal-relative:page;mso-position-vertical-relative:paragraph;z-index:4840;rotation:61" type="#_x0000_t136" fillcolor="#7e8083" stroked="f">
            <o:extrusion v:ext="view" autorotationcenter="t"/>
            <v:textpath style="font-family:&amp;quot;Calibri&amp;quot;;font-size:7pt;v-text-kern:t;mso-text-shadow:auto" string="2. Free capital mobility"/>
            <w10:wrap type="none"/>
          </v:shape>
        </w:pict>
      </w:r>
      <w:r>
        <w:rPr/>
        <w:pict>
          <v:shape style="position:absolute;margin-left:54.563882pt;margin-top:5.132990pt;width:86.05pt;height:7.5pt;mso-position-horizontal-relative:page;mso-position-vertical-relative:paragraph;z-index:4888;rotation:300" type="#_x0000_t136" fillcolor="#7e8083" stroked="f">
            <o:extrusion v:ext="view" autorotationcenter="t"/>
            <v:textpath style="font-family:&amp;quot;Calibri&amp;quot;;font-size:7pt;v-text-kern:t;mso-text-shadow:auto" string="Monetary independence"/>
            <w10:wrap type="none"/>
          </v:shape>
        </w:pict>
      </w:r>
      <w:r>
        <w:rPr>
          <w:color w:val="7E8083"/>
          <w:w w:val="115"/>
          <w:sz w:val="14"/>
        </w:rPr>
        <w:t>U.S. interest rates are rising</w:t>
      </w:r>
    </w:p>
    <w:p>
      <w:pPr>
        <w:pStyle w:val="BodyText"/>
        <w:spacing w:before="1"/>
      </w:pPr>
    </w:p>
    <w:p>
      <w:pPr>
        <w:spacing w:line="252" w:lineRule="auto" w:before="1"/>
        <w:ind w:left="5776" w:right="5211" w:firstLine="0"/>
        <w:jc w:val="center"/>
        <w:rPr>
          <w:sz w:val="14"/>
        </w:rPr>
      </w:pPr>
      <w:r>
        <w:rPr/>
        <w:drawing>
          <wp:anchor distT="0" distB="0" distL="0" distR="0" allowOverlap="1" layoutInCell="1" locked="0" behindDoc="0" simplePos="0" relativeHeight="4600">
            <wp:simplePos x="0" y="0"/>
            <wp:positionH relativeFrom="page">
              <wp:posOffset>3395195</wp:posOffset>
            </wp:positionH>
            <wp:positionV relativeFrom="paragraph">
              <wp:posOffset>36382</wp:posOffset>
            </wp:positionV>
            <wp:extent cx="210770" cy="152568"/>
            <wp:effectExtent l="0" t="0" r="0" b="0"/>
            <wp:wrapNone/>
            <wp:docPr id="41" name="image65.png" descr=""/>
            <wp:cNvGraphicFramePr>
              <a:graphicFrameLocks noChangeAspect="1"/>
            </wp:cNvGraphicFramePr>
            <a:graphic>
              <a:graphicData uri="http://schemas.openxmlformats.org/drawingml/2006/picture">
                <pic:pic>
                  <pic:nvPicPr>
                    <pic:cNvPr id="42" name="image65.png"/>
                    <pic:cNvPicPr/>
                  </pic:nvPicPr>
                  <pic:blipFill>
                    <a:blip r:embed="rId82" cstate="print"/>
                    <a:stretch>
                      <a:fillRect/>
                    </a:stretch>
                  </pic:blipFill>
                  <pic:spPr>
                    <a:xfrm>
                      <a:off x="0" y="0"/>
                      <a:ext cx="210770" cy="152568"/>
                    </a:xfrm>
                    <a:prstGeom prst="rect">
                      <a:avLst/>
                    </a:prstGeom>
                  </pic:spPr>
                </pic:pic>
              </a:graphicData>
            </a:graphic>
          </wp:anchor>
        </w:drawing>
      </w:r>
      <w:r>
        <w:rPr/>
        <w:pict>
          <v:shape style="position:absolute;margin-left:69.512834pt;margin-top:14.824701pt;width:6.3pt;height:7.5pt;mso-position-horizontal-relative:page;mso-position-vertical-relative:paragraph;z-index:4864;rotation:300" type="#_x0000_t136" fillcolor="#7e8083" stroked="f">
            <o:extrusion v:ext="view" autorotationcenter="t"/>
            <v:textpath style="font-family:&amp;quot;Calibri&amp;quot;;font-size:7pt;v-text-kern:t;mso-text-shadow:auto" string="1."/>
            <w10:wrap type="none"/>
          </v:shape>
        </w:pict>
      </w:r>
      <w:r>
        <w:rPr>
          <w:color w:val="7E8083"/>
          <w:w w:val="115"/>
          <w:sz w:val="14"/>
        </w:rPr>
        <w:t>Trade friction </w:t>
      </w:r>
      <w:r>
        <w:rPr>
          <w:color w:val="7E8083"/>
          <w:w w:val="120"/>
          <w:sz w:val="14"/>
        </w:rPr>
        <w:t>is escalating</w:t>
      </w:r>
    </w:p>
    <w:p>
      <w:pPr>
        <w:pStyle w:val="BodyText"/>
        <w:spacing w:before="11"/>
        <w:rPr>
          <w:sz w:val="9"/>
        </w:rPr>
      </w:pPr>
    </w:p>
    <w:p>
      <w:pPr>
        <w:spacing w:after="0"/>
        <w:rPr>
          <w:sz w:val="9"/>
        </w:rPr>
        <w:sectPr>
          <w:type w:val="continuous"/>
          <w:pgSz w:w="11910" w:h="16840"/>
          <w:pgMar w:top="600" w:bottom="280" w:left="0" w:right="0"/>
        </w:sectPr>
      </w:pPr>
    </w:p>
    <w:p>
      <w:pPr>
        <w:pStyle w:val="BodyText"/>
      </w:pPr>
    </w:p>
    <w:p>
      <w:pPr>
        <w:pStyle w:val="BodyText"/>
      </w:pPr>
    </w:p>
    <w:p>
      <w:pPr>
        <w:pStyle w:val="BodyText"/>
      </w:pPr>
    </w:p>
    <w:p>
      <w:pPr>
        <w:spacing w:line="181" w:lineRule="exact" w:before="113"/>
        <w:ind w:left="0" w:right="0" w:firstLine="0"/>
        <w:jc w:val="right"/>
        <w:rPr>
          <w:sz w:val="16"/>
        </w:rPr>
      </w:pPr>
      <w:r>
        <w:rPr>
          <w:color w:val="231F20"/>
          <w:w w:val="120"/>
          <w:sz w:val="16"/>
        </w:rPr>
        <w:t>Fixed</w:t>
      </w:r>
    </w:p>
    <w:p>
      <w:pPr>
        <w:pStyle w:val="BodyText"/>
      </w:pPr>
      <w:r>
        <w:rPr/>
        <w:br w:type="column"/>
      </w:r>
      <w:r>
        <w:rPr/>
      </w:r>
    </w:p>
    <w:p>
      <w:pPr>
        <w:pStyle w:val="BodyText"/>
        <w:spacing w:before="9"/>
      </w:pPr>
    </w:p>
    <w:p>
      <w:pPr>
        <w:pStyle w:val="ListParagraph"/>
        <w:numPr>
          <w:ilvl w:val="0"/>
          <w:numId w:val="11"/>
        </w:numPr>
        <w:tabs>
          <w:tab w:pos="447" w:val="left" w:leader="none"/>
        </w:tabs>
        <w:spacing w:line="240" w:lineRule="auto" w:before="0" w:after="0"/>
        <w:ind w:left="446" w:right="0" w:hanging="165"/>
        <w:jc w:val="left"/>
        <w:rPr>
          <w:sz w:val="15"/>
        </w:rPr>
      </w:pPr>
      <w:r>
        <w:rPr/>
        <w:drawing>
          <wp:anchor distT="0" distB="0" distL="0" distR="0" allowOverlap="1" layoutInCell="1" locked="0" behindDoc="0" simplePos="0" relativeHeight="4624">
            <wp:simplePos x="0" y="0"/>
            <wp:positionH relativeFrom="page">
              <wp:posOffset>3395810</wp:posOffset>
            </wp:positionH>
            <wp:positionV relativeFrom="paragraph">
              <wp:posOffset>-206364</wp:posOffset>
            </wp:positionV>
            <wp:extent cx="209537" cy="192299"/>
            <wp:effectExtent l="0" t="0" r="0" b="0"/>
            <wp:wrapNone/>
            <wp:docPr id="43" name="image66.png" descr=""/>
            <wp:cNvGraphicFramePr>
              <a:graphicFrameLocks noChangeAspect="1"/>
            </wp:cNvGraphicFramePr>
            <a:graphic>
              <a:graphicData uri="http://schemas.openxmlformats.org/drawingml/2006/picture">
                <pic:pic>
                  <pic:nvPicPr>
                    <pic:cNvPr id="44" name="image66.png"/>
                    <pic:cNvPicPr/>
                  </pic:nvPicPr>
                  <pic:blipFill>
                    <a:blip r:embed="rId83" cstate="print"/>
                    <a:stretch>
                      <a:fillRect/>
                    </a:stretch>
                  </pic:blipFill>
                  <pic:spPr>
                    <a:xfrm>
                      <a:off x="0" y="0"/>
                      <a:ext cx="209537" cy="192299"/>
                    </a:xfrm>
                    <a:prstGeom prst="rect">
                      <a:avLst/>
                    </a:prstGeom>
                  </pic:spPr>
                </pic:pic>
              </a:graphicData>
            </a:graphic>
          </wp:anchor>
        </w:drawing>
      </w:r>
      <w:r>
        <w:rPr>
          <w:color w:val="7E8083"/>
          <w:w w:val="115"/>
          <w:sz w:val="15"/>
        </w:rPr>
        <w:t>Exchange-rate</w:t>
      </w:r>
      <w:r>
        <w:rPr>
          <w:color w:val="7E8083"/>
          <w:spacing w:val="1"/>
          <w:w w:val="115"/>
          <w:sz w:val="15"/>
        </w:rPr>
        <w:t> </w:t>
      </w:r>
      <w:r>
        <w:rPr>
          <w:color w:val="7E8083"/>
          <w:w w:val="115"/>
          <w:sz w:val="15"/>
        </w:rPr>
        <w:t>stability</w:t>
      </w:r>
    </w:p>
    <w:p>
      <w:pPr>
        <w:spacing w:line="181" w:lineRule="exact" w:before="141"/>
        <w:ind w:left="1586" w:right="0" w:firstLine="0"/>
        <w:jc w:val="left"/>
        <w:rPr>
          <w:sz w:val="16"/>
        </w:rPr>
      </w:pPr>
      <w:r>
        <w:rPr>
          <w:color w:val="231F20"/>
          <w:w w:val="110"/>
          <w:sz w:val="16"/>
        </w:rPr>
        <w:t>Monetary union/</w:t>
      </w:r>
    </w:p>
    <w:p>
      <w:pPr>
        <w:spacing w:line="252" w:lineRule="auto" w:before="100"/>
        <w:ind w:left="1240" w:right="4592" w:firstLine="0"/>
        <w:jc w:val="left"/>
        <w:rPr>
          <w:sz w:val="14"/>
        </w:rPr>
      </w:pPr>
      <w:r>
        <w:rPr/>
        <w:br w:type="column"/>
      </w:r>
      <w:r>
        <w:rPr>
          <w:color w:val="7E8083"/>
          <w:w w:val="120"/>
          <w:sz w:val="14"/>
        </w:rPr>
        <w:t>China domestic growth is slowing</w:t>
      </w:r>
    </w:p>
    <w:p>
      <w:pPr>
        <w:spacing w:after="0" w:line="252" w:lineRule="auto"/>
        <w:jc w:val="left"/>
        <w:rPr>
          <w:sz w:val="14"/>
        </w:rPr>
        <w:sectPr>
          <w:type w:val="continuous"/>
          <w:pgSz w:w="11910" w:h="16840"/>
          <w:pgMar w:top="600" w:bottom="280" w:left="0" w:right="0"/>
          <w:cols w:num="3" w:equalWidth="0">
            <w:col w:w="1598" w:space="40"/>
            <w:col w:w="2880" w:space="39"/>
            <w:col w:w="7353"/>
          </w:cols>
        </w:sectPr>
      </w:pPr>
    </w:p>
    <w:p>
      <w:pPr>
        <w:spacing w:line="285" w:lineRule="auto" w:before="0"/>
        <w:ind w:left="1456" w:right="0" w:hanging="279"/>
        <w:jc w:val="left"/>
        <w:rPr>
          <w:sz w:val="14"/>
        </w:rPr>
      </w:pPr>
      <w:r>
        <w:rPr/>
        <w:pict>
          <v:group style="position:absolute;margin-left:58.887001pt;margin-top:11.790785pt;width:12.45pt;height:19pt;mso-position-horizontal-relative:page;mso-position-vertical-relative:paragraph;z-index:-157720" coordorigin="1178,236" coordsize="249,380">
            <v:shape style="position:absolute;left:1177;top:235;width:243;height:162" type="#_x0000_t75" stroked="false">
              <v:imagedata r:id="rId84" o:title=""/>
            </v:shape>
            <v:shape style="position:absolute;left:1177;top:454;width:249;height:162" type="#_x0000_t75" stroked="false">
              <v:imagedata r:id="rId85" o:title=""/>
            </v:shape>
            <w10:wrap type="none"/>
          </v:group>
        </w:pict>
      </w:r>
      <w:r>
        <w:rPr>
          <w:color w:val="231F20"/>
          <w:w w:val="110"/>
          <w:sz w:val="16"/>
        </w:rPr>
        <w:t>exchange rate </w:t>
      </w:r>
      <w:r>
        <w:rPr>
          <w:color w:val="221E1F"/>
          <w:w w:val="110"/>
          <w:sz w:val="14"/>
        </w:rPr>
        <w:t>Saudi Arabia Jordan</w:t>
      </w:r>
    </w:p>
    <w:p>
      <w:pPr>
        <w:spacing w:line="195" w:lineRule="exact" w:before="0"/>
        <w:ind w:left="914" w:right="0" w:firstLine="0"/>
        <w:jc w:val="left"/>
        <w:rPr>
          <w:sz w:val="16"/>
        </w:rPr>
      </w:pPr>
      <w:r>
        <w:rPr/>
        <w:br w:type="column"/>
      </w:r>
      <w:r>
        <w:rPr>
          <w:color w:val="231F20"/>
          <w:w w:val="115"/>
          <w:sz w:val="16"/>
        </w:rPr>
        <w:t>currency board</w:t>
      </w:r>
    </w:p>
    <w:p>
      <w:pPr>
        <w:spacing w:line="285" w:lineRule="auto" w:before="39"/>
        <w:ind w:left="1199" w:right="7700" w:hanging="3"/>
        <w:jc w:val="left"/>
        <w:rPr>
          <w:sz w:val="14"/>
        </w:rPr>
      </w:pPr>
      <w:r>
        <w:rPr/>
        <w:pict>
          <v:group style="position:absolute;margin-left:161.217926pt;margin-top:2.022922pt;width:12.15pt;height:18.25pt;mso-position-horizontal-relative:page;mso-position-vertical-relative:paragraph;z-index:4768" coordorigin="3224,40" coordsize="243,365">
            <v:shape style="position:absolute;left:3224;top:40;width:243;height:162" type="#_x0000_t75" stroked="false">
              <v:imagedata r:id="rId86" o:title=""/>
            </v:shape>
            <v:shape style="position:absolute;left:3224;top:243;width:243;height:162" type="#_x0000_t75" stroked="false">
              <v:imagedata r:id="rId87" o:title=""/>
            </v:shape>
            <w10:wrap type="none"/>
          </v:group>
        </w:pict>
      </w:r>
      <w:r>
        <w:rPr>
          <w:color w:val="221E1F"/>
          <w:w w:val="110"/>
          <w:sz w:val="14"/>
        </w:rPr>
        <w:t>Europe Hong Kong</w:t>
      </w:r>
    </w:p>
    <w:p>
      <w:pPr>
        <w:spacing w:after="0" w:line="285" w:lineRule="auto"/>
        <w:jc w:val="left"/>
        <w:rPr>
          <w:sz w:val="14"/>
        </w:rPr>
        <w:sectPr>
          <w:type w:val="continuous"/>
          <w:pgSz w:w="11910" w:h="16840"/>
          <w:pgMar w:top="600" w:bottom="280" w:left="0" w:right="0"/>
          <w:cols w:num="2" w:equalWidth="0">
            <w:col w:w="2271" w:space="40"/>
            <w:col w:w="9599"/>
          </w:cols>
        </w:sectPr>
      </w:pPr>
    </w:p>
    <w:p>
      <w:pPr>
        <w:pStyle w:val="BodyText"/>
        <w:spacing w:before="6"/>
        <w:rPr>
          <w:sz w:val="13"/>
        </w:rPr>
      </w:pPr>
    </w:p>
    <w:p>
      <w:pPr>
        <w:spacing w:before="105"/>
        <w:ind w:left="1160" w:right="0" w:firstLine="0"/>
        <w:jc w:val="left"/>
        <w:rPr>
          <w:sz w:val="15"/>
        </w:rPr>
      </w:pPr>
      <w:r>
        <w:rPr>
          <w:color w:val="231F20"/>
          <w:sz w:val="15"/>
        </w:rPr>
        <w:t>Source: Vanguard.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8"/>
        </w:rPr>
      </w:pPr>
    </w:p>
    <w:p>
      <w:pPr>
        <w:spacing w:line="177" w:lineRule="exact" w:before="106"/>
        <w:ind w:left="1030" w:right="0" w:firstLine="0"/>
        <w:jc w:val="left"/>
        <w:rPr>
          <w:sz w:val="15"/>
        </w:rPr>
      </w:pPr>
      <w:r>
        <w:rPr>
          <w:color w:val="231F20"/>
          <w:sz w:val="15"/>
        </w:rPr>
        <w:t>5 The impossible trinity is a trilemma in international economics that states that it is impossible to have a fixed foreign exchange rate, free capital movement</w:t>
      </w:r>
    </w:p>
    <w:p>
      <w:pPr>
        <w:tabs>
          <w:tab w:pos="11294" w:val="right" w:leader="none"/>
        </w:tabs>
        <w:spacing w:line="189" w:lineRule="exact" w:before="0"/>
        <w:ind w:left="1150" w:right="0" w:firstLine="0"/>
        <w:jc w:val="left"/>
        <w:rPr>
          <w:sz w:val="16"/>
        </w:rPr>
      </w:pPr>
      <w:r>
        <w:rPr>
          <w:color w:val="231F20"/>
          <w:w w:val="95"/>
          <w:sz w:val="15"/>
        </w:rPr>
        <w:t>(absence of capital controls), and independent </w:t>
      </w:r>
      <w:r>
        <w:rPr>
          <w:color w:val="231F20"/>
          <w:spacing w:val="2"/>
          <w:w w:val="95"/>
          <w:sz w:val="15"/>
        </w:rPr>
        <w:t>monetary </w:t>
      </w:r>
      <w:r>
        <w:rPr>
          <w:color w:val="231F20"/>
          <w:w w:val="95"/>
          <w:sz w:val="15"/>
        </w:rPr>
        <w:t>policy at </w:t>
      </w:r>
      <w:r>
        <w:rPr>
          <w:color w:val="231F20"/>
          <w:spacing w:val="2"/>
          <w:w w:val="95"/>
          <w:sz w:val="15"/>
        </w:rPr>
        <w:t>the</w:t>
      </w:r>
      <w:r>
        <w:rPr>
          <w:color w:val="231F20"/>
          <w:spacing w:val="21"/>
          <w:w w:val="95"/>
          <w:sz w:val="15"/>
        </w:rPr>
        <w:t> </w:t>
      </w:r>
      <w:r>
        <w:rPr>
          <w:color w:val="231F20"/>
          <w:w w:val="95"/>
          <w:sz w:val="15"/>
        </w:rPr>
        <w:t>same</w:t>
      </w:r>
      <w:r>
        <w:rPr>
          <w:color w:val="231F20"/>
          <w:spacing w:val="2"/>
          <w:w w:val="95"/>
          <w:sz w:val="15"/>
        </w:rPr>
        <w:t> </w:t>
      </w:r>
      <w:r>
        <w:rPr>
          <w:color w:val="231F20"/>
          <w:w w:val="95"/>
          <w:sz w:val="15"/>
        </w:rPr>
        <w:t>time.</w:t>
        <w:tab/>
      </w:r>
      <w:r>
        <w:rPr>
          <w:color w:val="7E8083"/>
          <w:w w:val="95"/>
          <w:sz w:val="16"/>
        </w:rPr>
        <w:t>25</w:t>
      </w:r>
    </w:p>
    <w:p>
      <w:pPr>
        <w:spacing w:after="0" w:line="189" w:lineRule="exact"/>
        <w:jc w:val="left"/>
        <w:rPr>
          <w:sz w:val="16"/>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footerReference w:type="even" r:id="rId88"/>
          <w:pgSz w:w="11910" w:h="16840"/>
          <w:pgMar w:footer="373" w:header="0" w:top="1580" w:bottom="560" w:left="0" w:right="0"/>
          <w:pgNumType w:start="26"/>
        </w:sectPr>
      </w:pPr>
    </w:p>
    <w:p>
      <w:pPr>
        <w:pStyle w:val="BodyText"/>
        <w:spacing w:before="12"/>
        <w:rPr>
          <w:sz w:val="20"/>
        </w:rPr>
      </w:pPr>
    </w:p>
    <w:p>
      <w:pPr>
        <w:pStyle w:val="BodyText"/>
        <w:spacing w:line="261" w:lineRule="auto"/>
        <w:ind w:left="1160"/>
        <w:rPr>
          <w:sz w:val="12"/>
        </w:rPr>
      </w:pPr>
      <w:r>
        <w:rPr>
          <w:color w:val="231F20"/>
          <w:spacing w:val="-3"/>
          <w:w w:val="105"/>
        </w:rPr>
        <w:t>this </w:t>
      </w:r>
      <w:r>
        <w:rPr>
          <w:color w:val="231F20"/>
          <w:spacing w:val="-4"/>
          <w:w w:val="105"/>
        </w:rPr>
        <w:t>balance </w:t>
      </w:r>
      <w:r>
        <w:rPr>
          <w:color w:val="231F20"/>
          <w:spacing w:val="-3"/>
          <w:w w:val="105"/>
        </w:rPr>
        <w:t>amid </w:t>
      </w:r>
      <w:r>
        <w:rPr>
          <w:color w:val="231F20"/>
          <w:spacing w:val="-4"/>
          <w:w w:val="105"/>
        </w:rPr>
        <w:t>multiple goals </w:t>
      </w:r>
      <w:r>
        <w:rPr>
          <w:color w:val="231F20"/>
          <w:spacing w:val="-3"/>
          <w:w w:val="105"/>
        </w:rPr>
        <w:t>will </w:t>
      </w:r>
      <w:r>
        <w:rPr>
          <w:color w:val="231F20"/>
          <w:w w:val="105"/>
        </w:rPr>
        <w:t>be </w:t>
      </w:r>
      <w:r>
        <w:rPr>
          <w:color w:val="231F20"/>
          <w:spacing w:val="-4"/>
          <w:w w:val="105"/>
        </w:rPr>
        <w:t>difficult. While we </w:t>
      </w:r>
      <w:r>
        <w:rPr>
          <w:color w:val="231F20"/>
          <w:spacing w:val="-3"/>
          <w:w w:val="105"/>
        </w:rPr>
        <w:t>are not </w:t>
      </w:r>
      <w:r>
        <w:rPr>
          <w:color w:val="231F20"/>
          <w:w w:val="105"/>
        </w:rPr>
        <w:t>as </w:t>
      </w:r>
      <w:r>
        <w:rPr>
          <w:color w:val="231F20"/>
          <w:spacing w:val="-4"/>
          <w:w w:val="105"/>
        </w:rPr>
        <w:t>concerned about </w:t>
      </w:r>
      <w:r>
        <w:rPr>
          <w:color w:val="231F20"/>
          <w:spacing w:val="-3"/>
          <w:w w:val="105"/>
        </w:rPr>
        <w:t>the </w:t>
      </w:r>
      <w:r>
        <w:rPr>
          <w:color w:val="231F20"/>
          <w:spacing w:val="-4"/>
          <w:w w:val="105"/>
        </w:rPr>
        <w:t>near-term growth outlook </w:t>
      </w:r>
      <w:r>
        <w:rPr>
          <w:color w:val="231F20"/>
          <w:w w:val="105"/>
        </w:rPr>
        <w:t>as many in the market and view the chance of a hard landing as rather low, there are rising concerns that </w:t>
      </w:r>
      <w:r>
        <w:rPr>
          <w:color w:val="231F20"/>
          <w:spacing w:val="-2"/>
          <w:w w:val="105"/>
        </w:rPr>
        <w:t>the </w:t>
      </w:r>
      <w:r>
        <w:rPr>
          <w:color w:val="231F20"/>
          <w:spacing w:val="-4"/>
          <w:w w:val="105"/>
        </w:rPr>
        <w:t>government </w:t>
      </w:r>
      <w:r>
        <w:rPr>
          <w:color w:val="231F20"/>
          <w:w w:val="105"/>
        </w:rPr>
        <w:t>is </w:t>
      </w:r>
      <w:r>
        <w:rPr>
          <w:color w:val="231F20"/>
          <w:spacing w:val="-4"/>
          <w:w w:val="105"/>
        </w:rPr>
        <w:t>delaying </w:t>
      </w:r>
      <w:r>
        <w:rPr>
          <w:color w:val="231F20"/>
          <w:spacing w:val="-3"/>
          <w:w w:val="105"/>
        </w:rPr>
        <w:t>the </w:t>
      </w:r>
      <w:r>
        <w:rPr>
          <w:color w:val="231F20"/>
          <w:spacing w:val="-4"/>
          <w:w w:val="105"/>
        </w:rPr>
        <w:t>reforms necessary </w:t>
      </w:r>
      <w:r>
        <w:rPr>
          <w:color w:val="231F20"/>
          <w:w w:val="105"/>
        </w:rPr>
        <w:t>to </w:t>
      </w:r>
      <w:r>
        <w:rPr>
          <w:color w:val="231F20"/>
          <w:spacing w:val="-4"/>
          <w:w w:val="105"/>
        </w:rPr>
        <w:t>alleviate </w:t>
      </w:r>
      <w:r>
        <w:rPr>
          <w:color w:val="231F20"/>
          <w:w w:val="105"/>
        </w:rPr>
        <w:t>medium-term financial risk and ultimately address distortions</w:t>
      </w:r>
      <w:r>
        <w:rPr>
          <w:color w:val="231F20"/>
          <w:spacing w:val="16"/>
          <w:w w:val="105"/>
        </w:rPr>
        <w:t> </w:t>
      </w:r>
      <w:r>
        <w:rPr>
          <w:color w:val="231F20"/>
          <w:w w:val="105"/>
        </w:rPr>
        <w:t>in</w:t>
      </w:r>
      <w:r>
        <w:rPr>
          <w:color w:val="231F20"/>
          <w:spacing w:val="17"/>
          <w:w w:val="105"/>
        </w:rPr>
        <w:t> </w:t>
      </w:r>
      <w:r>
        <w:rPr>
          <w:color w:val="231F20"/>
          <w:w w:val="105"/>
        </w:rPr>
        <w:t>resource</w:t>
      </w:r>
      <w:r>
        <w:rPr>
          <w:color w:val="231F20"/>
          <w:spacing w:val="17"/>
          <w:w w:val="105"/>
        </w:rPr>
        <w:t> </w:t>
      </w:r>
      <w:r>
        <w:rPr>
          <w:color w:val="231F20"/>
          <w:w w:val="105"/>
        </w:rPr>
        <w:t>allocation</w:t>
      </w:r>
      <w:r>
        <w:rPr>
          <w:color w:val="231F20"/>
          <w:spacing w:val="17"/>
          <w:w w:val="105"/>
        </w:rPr>
        <w:t> </w:t>
      </w:r>
      <w:r>
        <w:rPr>
          <w:color w:val="231F20"/>
          <w:w w:val="105"/>
        </w:rPr>
        <w:t>(see</w:t>
      </w:r>
      <w:r>
        <w:rPr>
          <w:color w:val="231F20"/>
          <w:spacing w:val="17"/>
          <w:w w:val="105"/>
        </w:rPr>
        <w:t> </w:t>
      </w:r>
      <w:r>
        <w:rPr>
          <w:color w:val="231F20"/>
          <w:w w:val="105"/>
        </w:rPr>
        <w:t>Figure</w:t>
      </w:r>
      <w:r>
        <w:rPr>
          <w:color w:val="231F20"/>
          <w:spacing w:val="17"/>
          <w:w w:val="105"/>
        </w:rPr>
        <w:t> </w:t>
      </w:r>
      <w:r>
        <w:rPr>
          <w:color w:val="231F20"/>
          <w:w w:val="105"/>
        </w:rPr>
        <w:t>I-17).</w:t>
      </w:r>
      <w:r>
        <w:rPr>
          <w:color w:val="231F20"/>
          <w:w w:val="105"/>
          <w:position w:val="4"/>
          <w:sz w:val="12"/>
        </w:rPr>
        <w:t>6</w:t>
      </w:r>
    </w:p>
    <w:p>
      <w:pPr>
        <w:pStyle w:val="BodyText"/>
        <w:spacing w:before="11"/>
        <w:rPr>
          <w:sz w:val="19"/>
        </w:rPr>
      </w:pPr>
    </w:p>
    <w:p>
      <w:pPr>
        <w:pStyle w:val="BodyText"/>
        <w:spacing w:line="261" w:lineRule="auto"/>
        <w:ind w:left="1160" w:right="289"/>
      </w:pPr>
      <w:r>
        <w:rPr>
          <w:color w:val="231F20"/>
          <w:w w:val="110"/>
        </w:rPr>
        <w:t>Even though the path is likely to be bumpy, we remain cautiously optimistic that China will resume </w:t>
      </w:r>
      <w:r>
        <w:rPr>
          <w:color w:val="231F20"/>
          <w:spacing w:val="-3"/>
          <w:w w:val="110"/>
        </w:rPr>
        <w:t>its </w:t>
      </w:r>
      <w:r>
        <w:rPr>
          <w:color w:val="231F20"/>
          <w:spacing w:val="-4"/>
          <w:w w:val="110"/>
        </w:rPr>
        <w:t>economic liberalization </w:t>
      </w:r>
      <w:r>
        <w:rPr>
          <w:color w:val="231F20"/>
          <w:spacing w:val="-3"/>
          <w:w w:val="110"/>
        </w:rPr>
        <w:t>and </w:t>
      </w:r>
      <w:r>
        <w:rPr>
          <w:color w:val="231F20"/>
          <w:spacing w:val="-4"/>
          <w:w w:val="110"/>
        </w:rPr>
        <w:t>reform </w:t>
      </w:r>
      <w:r>
        <w:rPr>
          <w:color w:val="231F20"/>
          <w:w w:val="110"/>
        </w:rPr>
        <w:t>as a </w:t>
      </w:r>
      <w:r>
        <w:rPr>
          <w:color w:val="231F20"/>
          <w:spacing w:val="-4"/>
          <w:w w:val="110"/>
        </w:rPr>
        <w:t>necessary </w:t>
      </w:r>
      <w:r>
        <w:rPr>
          <w:color w:val="231F20"/>
          <w:w w:val="110"/>
        </w:rPr>
        <w:t>response to enduring international and domestic </w:t>
      </w:r>
      <w:r>
        <w:rPr>
          <w:color w:val="231F20"/>
          <w:spacing w:val="-4"/>
          <w:w w:val="110"/>
        </w:rPr>
        <w:t>pressures. </w:t>
      </w:r>
      <w:r>
        <w:rPr>
          <w:color w:val="231F20"/>
          <w:spacing w:val="-3"/>
          <w:w w:val="110"/>
        </w:rPr>
        <w:t>The era </w:t>
      </w:r>
      <w:r>
        <w:rPr>
          <w:color w:val="231F20"/>
          <w:w w:val="110"/>
        </w:rPr>
        <w:t>of </w:t>
      </w:r>
      <w:r>
        <w:rPr>
          <w:color w:val="231F20"/>
          <w:spacing w:val="-4"/>
          <w:w w:val="110"/>
        </w:rPr>
        <w:t>“growth </w:t>
      </w:r>
      <w:r>
        <w:rPr>
          <w:color w:val="231F20"/>
          <w:w w:val="110"/>
        </w:rPr>
        <w:t>at </w:t>
      </w:r>
      <w:r>
        <w:rPr>
          <w:color w:val="231F20"/>
          <w:spacing w:val="-3"/>
          <w:w w:val="110"/>
        </w:rPr>
        <w:t>all </w:t>
      </w:r>
      <w:r>
        <w:rPr>
          <w:color w:val="231F20"/>
          <w:spacing w:val="-4"/>
          <w:w w:val="110"/>
        </w:rPr>
        <w:t>costs” </w:t>
      </w:r>
      <w:r>
        <w:rPr>
          <w:color w:val="231F20"/>
          <w:w w:val="110"/>
        </w:rPr>
        <w:t>is </w:t>
      </w:r>
      <w:r>
        <w:rPr>
          <w:color w:val="231F20"/>
          <w:spacing w:val="-4"/>
          <w:w w:val="110"/>
        </w:rPr>
        <w:t>coming </w:t>
      </w:r>
      <w:r>
        <w:rPr>
          <w:color w:val="231F20"/>
          <w:w w:val="110"/>
        </w:rPr>
        <w:t>to an end, and previous inefficiencies and excesses that were masked by China’s size and population can no longer go unaddressed. Reform efforts in </w:t>
      </w:r>
      <w:r>
        <w:rPr>
          <w:color w:val="231F20"/>
          <w:spacing w:val="-4"/>
          <w:w w:val="110"/>
        </w:rPr>
        <w:t>recent years </w:t>
      </w:r>
      <w:r>
        <w:rPr>
          <w:color w:val="231F20"/>
          <w:spacing w:val="-3"/>
          <w:w w:val="110"/>
        </w:rPr>
        <w:t>have </w:t>
      </w:r>
      <w:r>
        <w:rPr>
          <w:color w:val="231F20"/>
          <w:spacing w:val="-4"/>
          <w:w w:val="110"/>
        </w:rPr>
        <w:t>demonstrated China’s commitment </w:t>
      </w:r>
      <w:r>
        <w:rPr>
          <w:color w:val="231F20"/>
          <w:w w:val="110"/>
        </w:rPr>
        <w:t>to</w:t>
      </w:r>
      <w:r>
        <w:rPr>
          <w:color w:val="231F20"/>
          <w:spacing w:val="-11"/>
          <w:w w:val="110"/>
        </w:rPr>
        <w:t> </w:t>
      </w:r>
      <w:r>
        <w:rPr>
          <w:color w:val="231F20"/>
          <w:w w:val="110"/>
        </w:rPr>
        <w:t>emphasizing</w:t>
      </w:r>
      <w:r>
        <w:rPr>
          <w:color w:val="231F20"/>
          <w:spacing w:val="-11"/>
          <w:w w:val="110"/>
        </w:rPr>
        <w:t> </w:t>
      </w:r>
      <w:r>
        <w:rPr>
          <w:color w:val="231F20"/>
          <w:w w:val="110"/>
        </w:rPr>
        <w:t>high-quality</w:t>
      </w:r>
      <w:r>
        <w:rPr>
          <w:color w:val="231F20"/>
          <w:spacing w:val="-11"/>
          <w:w w:val="110"/>
        </w:rPr>
        <w:t> </w:t>
      </w:r>
      <w:r>
        <w:rPr>
          <w:color w:val="231F20"/>
          <w:w w:val="110"/>
        </w:rPr>
        <w:t>growth</w:t>
      </w:r>
      <w:r>
        <w:rPr>
          <w:color w:val="231F20"/>
          <w:spacing w:val="-10"/>
          <w:w w:val="110"/>
        </w:rPr>
        <w:t> </w:t>
      </w:r>
      <w:r>
        <w:rPr>
          <w:color w:val="231F20"/>
          <w:w w:val="110"/>
        </w:rPr>
        <w:t>and</w:t>
      </w:r>
      <w:r>
        <w:rPr>
          <w:color w:val="231F20"/>
          <w:spacing w:val="-11"/>
          <w:w w:val="110"/>
        </w:rPr>
        <w:t> </w:t>
      </w:r>
      <w:r>
        <w:rPr>
          <w:color w:val="231F20"/>
          <w:w w:val="110"/>
        </w:rPr>
        <w:t>progressing to</w:t>
      </w:r>
      <w:r>
        <w:rPr>
          <w:color w:val="231F20"/>
          <w:spacing w:val="-19"/>
          <w:w w:val="110"/>
        </w:rPr>
        <w:t> </w:t>
      </w:r>
      <w:r>
        <w:rPr>
          <w:color w:val="231F20"/>
          <w:w w:val="110"/>
        </w:rPr>
        <w:t>a</w:t>
      </w:r>
      <w:r>
        <w:rPr>
          <w:color w:val="231F20"/>
          <w:spacing w:val="-18"/>
          <w:w w:val="110"/>
        </w:rPr>
        <w:t> </w:t>
      </w:r>
      <w:r>
        <w:rPr>
          <w:color w:val="231F20"/>
          <w:w w:val="110"/>
        </w:rPr>
        <w:t>technology-intensive</w:t>
      </w:r>
      <w:r>
        <w:rPr>
          <w:color w:val="231F20"/>
          <w:spacing w:val="-18"/>
          <w:w w:val="110"/>
        </w:rPr>
        <w:t> </w:t>
      </w:r>
      <w:r>
        <w:rPr>
          <w:color w:val="231F20"/>
          <w:w w:val="110"/>
        </w:rPr>
        <w:t>consumption-</w:t>
      </w:r>
      <w:r>
        <w:rPr>
          <w:color w:val="231F20"/>
          <w:spacing w:val="-19"/>
          <w:w w:val="110"/>
        </w:rPr>
        <w:t> </w:t>
      </w:r>
      <w:r>
        <w:rPr>
          <w:color w:val="231F20"/>
          <w:w w:val="110"/>
        </w:rPr>
        <w:t>and</w:t>
      </w:r>
      <w:r>
        <w:rPr>
          <w:color w:val="231F20"/>
          <w:spacing w:val="-18"/>
          <w:w w:val="110"/>
        </w:rPr>
        <w:t> </w:t>
      </w:r>
      <w:r>
        <w:rPr>
          <w:color w:val="231F20"/>
          <w:w w:val="110"/>
        </w:rPr>
        <w:t>service-</w:t>
      </w:r>
    </w:p>
    <w:p>
      <w:pPr>
        <w:pStyle w:val="BodyText"/>
        <w:rPr>
          <w:sz w:val="22"/>
        </w:rPr>
      </w:pPr>
    </w:p>
    <w:p>
      <w:pPr>
        <w:pStyle w:val="BodyText"/>
        <w:rPr>
          <w:sz w:val="22"/>
        </w:rPr>
      </w:pPr>
    </w:p>
    <w:p>
      <w:pPr>
        <w:pStyle w:val="BodyText"/>
        <w:spacing w:before="11"/>
        <w:rPr>
          <w:sz w:val="16"/>
        </w:rPr>
      </w:pPr>
    </w:p>
    <w:p>
      <w:pPr>
        <w:spacing w:before="0"/>
        <w:ind w:left="1152" w:right="0" w:firstLine="0"/>
        <w:jc w:val="left"/>
        <w:rPr>
          <w:sz w:val="14"/>
        </w:rPr>
      </w:pPr>
      <w:r>
        <w:rPr/>
        <w:pict>
          <v:line style="position:absolute;mso-position-horizontal-relative:page;mso-position-vertical-relative:paragraph;z-index:4912" from="57.637798pt,-7.958058pt" to="287.137798pt,-7.958058pt" stroked="true" strokeweight="3pt" strokecolor="#bad9df">
            <v:stroke dashstyle="solid"/>
            <w10:wrap type="none"/>
          </v:line>
        </w:pict>
      </w:r>
      <w:r>
        <w:rPr>
          <w:color w:val="808285"/>
          <w:w w:val="115"/>
          <w:sz w:val="14"/>
        </w:rPr>
        <w:t>FIGURE I-17</w:t>
      </w:r>
    </w:p>
    <w:p>
      <w:pPr>
        <w:spacing w:line="249" w:lineRule="auto" w:before="33"/>
        <w:ind w:left="1152" w:right="965" w:firstLine="0"/>
        <w:jc w:val="left"/>
        <w:rPr>
          <w:b/>
          <w:sz w:val="22"/>
        </w:rPr>
      </w:pPr>
      <w:r>
        <w:rPr>
          <w:b/>
          <w:color w:val="231F20"/>
          <w:w w:val="115"/>
          <w:sz w:val="22"/>
        </w:rPr>
        <w:t>The risk of “kicking the can down the road” remains</w:t>
      </w:r>
    </w:p>
    <w:p>
      <w:pPr>
        <w:spacing w:before="69"/>
        <w:ind w:left="1152" w:right="0" w:firstLine="0"/>
        <w:jc w:val="left"/>
        <w:rPr>
          <w:sz w:val="17"/>
        </w:rPr>
      </w:pPr>
      <w:r>
        <w:rPr>
          <w:color w:val="231F20"/>
          <w:w w:val="105"/>
          <w:sz w:val="17"/>
        </w:rPr>
        <w:t>Credit efficiency to deteriorate modestly in 2019</w:t>
      </w:r>
    </w:p>
    <w:p>
      <w:pPr>
        <w:pStyle w:val="BodyText"/>
        <w:spacing w:before="12"/>
        <w:rPr>
          <w:sz w:val="20"/>
        </w:rPr>
      </w:pPr>
      <w:r>
        <w:rPr/>
        <w:br w:type="column"/>
      </w:r>
      <w:r>
        <w:rPr>
          <w:sz w:val="20"/>
        </w:rPr>
      </w:r>
    </w:p>
    <w:p>
      <w:pPr>
        <w:pStyle w:val="BodyText"/>
        <w:spacing w:line="261" w:lineRule="auto"/>
        <w:ind w:left="511" w:right="1640"/>
      </w:pPr>
      <w:r>
        <w:rPr>
          <w:color w:val="231F20"/>
          <w:spacing w:val="-4"/>
          <w:w w:val="105"/>
        </w:rPr>
        <w:t>oriented economy. </w:t>
      </w:r>
      <w:r>
        <w:rPr>
          <w:color w:val="231F20"/>
          <w:w w:val="105"/>
        </w:rPr>
        <w:t>We </w:t>
      </w:r>
      <w:r>
        <w:rPr>
          <w:color w:val="231F20"/>
          <w:spacing w:val="-4"/>
          <w:w w:val="105"/>
        </w:rPr>
        <w:t>believe </w:t>
      </w:r>
      <w:r>
        <w:rPr>
          <w:color w:val="231F20"/>
          <w:spacing w:val="-3"/>
          <w:w w:val="105"/>
        </w:rPr>
        <w:t>that </w:t>
      </w:r>
      <w:r>
        <w:rPr>
          <w:color w:val="231F20"/>
          <w:spacing w:val="-4"/>
          <w:w w:val="105"/>
        </w:rPr>
        <w:t>continued reforms </w:t>
      </w:r>
      <w:r>
        <w:rPr>
          <w:color w:val="231F20"/>
          <w:w w:val="105"/>
        </w:rPr>
        <w:t>to improve corporate governance of state-owned enterprises; strengthening intellectual property protection;</w:t>
      </w:r>
      <w:r>
        <w:rPr>
          <w:color w:val="231F20"/>
          <w:spacing w:val="9"/>
          <w:w w:val="105"/>
        </w:rPr>
        <w:t> </w:t>
      </w:r>
      <w:r>
        <w:rPr>
          <w:color w:val="231F20"/>
          <w:w w:val="105"/>
        </w:rPr>
        <w:t>and</w:t>
      </w:r>
      <w:r>
        <w:rPr>
          <w:color w:val="231F20"/>
          <w:spacing w:val="9"/>
          <w:w w:val="105"/>
        </w:rPr>
        <w:t> </w:t>
      </w:r>
      <w:r>
        <w:rPr>
          <w:color w:val="231F20"/>
          <w:w w:val="105"/>
        </w:rPr>
        <w:t>providing</w:t>
      </w:r>
      <w:r>
        <w:rPr>
          <w:color w:val="231F20"/>
          <w:spacing w:val="9"/>
          <w:w w:val="105"/>
        </w:rPr>
        <w:t> </w:t>
      </w:r>
      <w:r>
        <w:rPr>
          <w:color w:val="231F20"/>
          <w:w w:val="105"/>
        </w:rPr>
        <w:t>a</w:t>
      </w:r>
      <w:r>
        <w:rPr>
          <w:color w:val="231F20"/>
          <w:spacing w:val="10"/>
          <w:w w:val="105"/>
        </w:rPr>
        <w:t> </w:t>
      </w:r>
      <w:r>
        <w:rPr>
          <w:color w:val="231F20"/>
          <w:w w:val="105"/>
        </w:rPr>
        <w:t>level</w:t>
      </w:r>
      <w:r>
        <w:rPr>
          <w:color w:val="231F20"/>
          <w:spacing w:val="9"/>
          <w:w w:val="105"/>
        </w:rPr>
        <w:t> </w:t>
      </w:r>
      <w:r>
        <w:rPr>
          <w:color w:val="231F20"/>
          <w:w w:val="105"/>
        </w:rPr>
        <w:t>playing</w:t>
      </w:r>
      <w:r>
        <w:rPr>
          <w:color w:val="231F20"/>
          <w:spacing w:val="9"/>
          <w:w w:val="105"/>
        </w:rPr>
        <w:t> </w:t>
      </w:r>
      <w:r>
        <w:rPr>
          <w:color w:val="231F20"/>
          <w:w w:val="105"/>
        </w:rPr>
        <w:t>field</w:t>
      </w:r>
      <w:r>
        <w:rPr>
          <w:color w:val="231F20"/>
          <w:spacing w:val="9"/>
          <w:w w:val="105"/>
        </w:rPr>
        <w:t> </w:t>
      </w:r>
      <w:r>
        <w:rPr>
          <w:color w:val="231F20"/>
          <w:w w:val="105"/>
        </w:rPr>
        <w:t>for</w:t>
      </w:r>
    </w:p>
    <w:p>
      <w:pPr>
        <w:pStyle w:val="BodyText"/>
        <w:spacing w:line="261" w:lineRule="auto" w:before="2"/>
        <w:ind w:left="511" w:right="1090"/>
      </w:pPr>
      <w:r>
        <w:rPr>
          <w:color w:val="231F20"/>
          <w:w w:val="110"/>
        </w:rPr>
        <w:t>all firms, including foreign, private, and state-owned </w:t>
      </w:r>
      <w:r>
        <w:rPr>
          <w:color w:val="231F20"/>
          <w:spacing w:val="-4"/>
          <w:w w:val="110"/>
        </w:rPr>
        <w:t>enterprises, </w:t>
      </w:r>
      <w:r>
        <w:rPr>
          <w:color w:val="231F20"/>
          <w:spacing w:val="-3"/>
          <w:w w:val="110"/>
        </w:rPr>
        <w:t>are </w:t>
      </w:r>
      <w:r>
        <w:rPr>
          <w:color w:val="231F20"/>
          <w:spacing w:val="-4"/>
          <w:w w:val="110"/>
        </w:rPr>
        <w:t>critical </w:t>
      </w:r>
      <w:r>
        <w:rPr>
          <w:color w:val="231F20"/>
          <w:spacing w:val="-3"/>
          <w:w w:val="110"/>
        </w:rPr>
        <w:t>for </w:t>
      </w:r>
      <w:r>
        <w:rPr>
          <w:color w:val="231F20"/>
          <w:spacing w:val="-4"/>
          <w:w w:val="110"/>
        </w:rPr>
        <w:t>China’s long-term development </w:t>
      </w:r>
      <w:r>
        <w:rPr>
          <w:color w:val="231F20"/>
          <w:w w:val="110"/>
        </w:rPr>
        <w:t>through more efficient capital allocation in domestic and international markets. In our view, this is China’s ultimate path to higher productivity and future growth potential.</w:t>
      </w:r>
    </w:p>
    <w:p>
      <w:pPr>
        <w:pStyle w:val="BodyText"/>
        <w:spacing w:before="2"/>
        <w:rPr>
          <w:sz w:val="32"/>
        </w:rPr>
      </w:pPr>
    </w:p>
    <w:p>
      <w:pPr>
        <w:pStyle w:val="Heading2"/>
        <w:spacing w:before="0"/>
        <w:ind w:left="511"/>
      </w:pPr>
      <w:bookmarkStart w:name="_TOC_250008" w:id="9"/>
      <w:bookmarkEnd w:id="9"/>
      <w:r>
        <w:rPr>
          <w:color w:val="C41230"/>
          <w:w w:val="115"/>
        </w:rPr>
        <w:t>Japan: No exit, but more flexibility</w:t>
      </w:r>
    </w:p>
    <w:p>
      <w:pPr>
        <w:pStyle w:val="BodyText"/>
        <w:spacing w:line="261" w:lineRule="auto" w:before="98"/>
        <w:ind w:left="511" w:right="1379"/>
      </w:pPr>
      <w:r>
        <w:rPr>
          <w:color w:val="231F20"/>
          <w:w w:val="110"/>
        </w:rPr>
        <w:t>The Japanese economy has managed to weather </w:t>
      </w:r>
      <w:r>
        <w:rPr>
          <w:color w:val="231F20"/>
          <w:spacing w:val="-4"/>
          <w:w w:val="110"/>
        </w:rPr>
        <w:t>multiple</w:t>
      </w:r>
      <w:r>
        <w:rPr>
          <w:color w:val="231F20"/>
          <w:spacing w:val="-11"/>
          <w:w w:val="110"/>
        </w:rPr>
        <w:t> </w:t>
      </w:r>
      <w:r>
        <w:rPr>
          <w:color w:val="231F20"/>
          <w:spacing w:val="-4"/>
          <w:w w:val="110"/>
        </w:rPr>
        <w:t>natural</w:t>
      </w:r>
      <w:r>
        <w:rPr>
          <w:color w:val="231F20"/>
          <w:spacing w:val="-10"/>
          <w:w w:val="110"/>
        </w:rPr>
        <w:t> </w:t>
      </w:r>
      <w:r>
        <w:rPr>
          <w:color w:val="231F20"/>
          <w:spacing w:val="-4"/>
          <w:w w:val="110"/>
        </w:rPr>
        <w:t>disasters</w:t>
      </w:r>
      <w:r>
        <w:rPr>
          <w:color w:val="231F20"/>
          <w:spacing w:val="-11"/>
          <w:w w:val="110"/>
        </w:rPr>
        <w:t> </w:t>
      </w:r>
      <w:r>
        <w:rPr>
          <w:color w:val="231F20"/>
          <w:spacing w:val="-3"/>
          <w:w w:val="110"/>
        </w:rPr>
        <w:t>and</w:t>
      </w:r>
      <w:r>
        <w:rPr>
          <w:color w:val="231F20"/>
          <w:spacing w:val="-10"/>
          <w:w w:val="110"/>
        </w:rPr>
        <w:t> </w:t>
      </w:r>
      <w:r>
        <w:rPr>
          <w:color w:val="231F20"/>
          <w:spacing w:val="-4"/>
          <w:w w:val="110"/>
        </w:rPr>
        <w:t>softening</w:t>
      </w:r>
      <w:r>
        <w:rPr>
          <w:color w:val="231F20"/>
          <w:spacing w:val="-11"/>
          <w:w w:val="110"/>
        </w:rPr>
        <w:t> </w:t>
      </w:r>
      <w:r>
        <w:rPr>
          <w:color w:val="231F20"/>
          <w:spacing w:val="-4"/>
          <w:w w:val="110"/>
        </w:rPr>
        <w:t>external</w:t>
      </w:r>
      <w:r>
        <w:rPr>
          <w:color w:val="231F20"/>
          <w:spacing w:val="-10"/>
          <w:w w:val="110"/>
        </w:rPr>
        <w:t> </w:t>
      </w:r>
      <w:r>
        <w:rPr>
          <w:color w:val="231F20"/>
          <w:spacing w:val="-4"/>
          <w:w w:val="110"/>
        </w:rPr>
        <w:t>demand </w:t>
      </w:r>
      <w:r>
        <w:rPr>
          <w:color w:val="231F20"/>
          <w:w w:val="110"/>
        </w:rPr>
        <w:t>in 2018, thanks to strong domestic demand. In 2019, impediments to growth will likely intensify, given the </w:t>
      </w:r>
      <w:r>
        <w:rPr>
          <w:color w:val="231F20"/>
          <w:spacing w:val="-4"/>
          <w:w w:val="110"/>
        </w:rPr>
        <w:t>scheduled</w:t>
      </w:r>
      <w:r>
        <w:rPr>
          <w:color w:val="231F20"/>
          <w:spacing w:val="-10"/>
          <w:w w:val="110"/>
        </w:rPr>
        <w:t> </w:t>
      </w:r>
      <w:r>
        <w:rPr>
          <w:color w:val="231F20"/>
          <w:spacing w:val="-4"/>
          <w:w w:val="110"/>
        </w:rPr>
        <w:t>consumption</w:t>
      </w:r>
      <w:r>
        <w:rPr>
          <w:color w:val="231F20"/>
          <w:spacing w:val="-9"/>
          <w:w w:val="110"/>
        </w:rPr>
        <w:t> </w:t>
      </w:r>
      <w:r>
        <w:rPr>
          <w:color w:val="231F20"/>
          <w:spacing w:val="-3"/>
          <w:w w:val="110"/>
        </w:rPr>
        <w:t>tax</w:t>
      </w:r>
      <w:r>
        <w:rPr>
          <w:color w:val="231F20"/>
          <w:spacing w:val="-9"/>
          <w:w w:val="110"/>
        </w:rPr>
        <w:t> </w:t>
      </w:r>
      <w:r>
        <w:rPr>
          <w:color w:val="231F20"/>
          <w:spacing w:val="-3"/>
          <w:w w:val="110"/>
        </w:rPr>
        <w:t>hike</w:t>
      </w:r>
      <w:r>
        <w:rPr>
          <w:color w:val="231F20"/>
          <w:spacing w:val="-9"/>
          <w:w w:val="110"/>
        </w:rPr>
        <w:t> </w:t>
      </w:r>
      <w:r>
        <w:rPr>
          <w:color w:val="231F20"/>
          <w:spacing w:val="-3"/>
          <w:w w:val="110"/>
        </w:rPr>
        <w:t>and</w:t>
      </w:r>
      <w:r>
        <w:rPr>
          <w:color w:val="231F20"/>
          <w:spacing w:val="-9"/>
          <w:w w:val="110"/>
        </w:rPr>
        <w:t> </w:t>
      </w:r>
      <w:r>
        <w:rPr>
          <w:color w:val="231F20"/>
          <w:spacing w:val="-4"/>
          <w:w w:val="110"/>
        </w:rPr>
        <w:t>potential</w:t>
      </w:r>
      <w:r>
        <w:rPr>
          <w:color w:val="231F20"/>
          <w:spacing w:val="-9"/>
          <w:w w:val="110"/>
        </w:rPr>
        <w:t> </w:t>
      </w:r>
      <w:r>
        <w:rPr>
          <w:color w:val="231F20"/>
          <w:spacing w:val="-4"/>
          <w:w w:val="110"/>
        </w:rPr>
        <w:t>escalation </w:t>
      </w:r>
      <w:r>
        <w:rPr>
          <w:color w:val="231F20"/>
          <w:w w:val="110"/>
        </w:rPr>
        <w:t>of </w:t>
      </w:r>
      <w:r>
        <w:rPr>
          <w:color w:val="231F20"/>
          <w:spacing w:val="-3"/>
          <w:w w:val="110"/>
        </w:rPr>
        <w:t>U.S. </w:t>
      </w:r>
      <w:r>
        <w:rPr>
          <w:color w:val="231F20"/>
          <w:spacing w:val="-4"/>
          <w:w w:val="110"/>
        </w:rPr>
        <w:t>protectionism, notably </w:t>
      </w:r>
      <w:r>
        <w:rPr>
          <w:color w:val="231F20"/>
          <w:spacing w:val="-3"/>
          <w:w w:val="110"/>
        </w:rPr>
        <w:t>auto </w:t>
      </w:r>
      <w:r>
        <w:rPr>
          <w:color w:val="231F20"/>
          <w:spacing w:val="-4"/>
          <w:w w:val="110"/>
        </w:rPr>
        <w:t>tariffs. Nonetheless, </w:t>
      </w:r>
      <w:r>
        <w:rPr>
          <w:color w:val="231F20"/>
          <w:w w:val="110"/>
        </w:rPr>
        <w:t>we see the downside as being contained</w:t>
      </w:r>
      <w:r>
        <w:rPr>
          <w:color w:val="231F20"/>
          <w:spacing w:val="42"/>
          <w:w w:val="110"/>
        </w:rPr>
        <w:t> </w:t>
      </w:r>
      <w:r>
        <w:rPr>
          <w:color w:val="231F20"/>
          <w:w w:val="110"/>
        </w:rPr>
        <w:t>because</w:t>
      </w:r>
    </w:p>
    <w:p>
      <w:pPr>
        <w:pStyle w:val="BodyText"/>
        <w:spacing w:line="261" w:lineRule="auto" w:before="3"/>
        <w:ind w:left="511" w:right="1493"/>
      </w:pPr>
      <w:r>
        <w:rPr>
          <w:color w:val="231F20"/>
          <w:w w:val="105"/>
        </w:rPr>
        <w:t>the negative impact should be offset  by  continued labor market strength, strong corporate profitability, and various mitigating  fiscal  measures.  Households’ net burden from the 2019 tax hike is estimated to be only a quarter of the 2014 tax hike as a larger portion   of </w:t>
      </w:r>
      <w:r>
        <w:rPr>
          <w:color w:val="231F20"/>
          <w:spacing w:val="-3"/>
          <w:w w:val="105"/>
        </w:rPr>
        <w:t>the tax </w:t>
      </w:r>
      <w:r>
        <w:rPr>
          <w:color w:val="231F20"/>
          <w:spacing w:val="-4"/>
          <w:w w:val="105"/>
        </w:rPr>
        <w:t>revenue (roughly half, versus one-fifth </w:t>
      </w:r>
      <w:r>
        <w:rPr>
          <w:color w:val="231F20"/>
          <w:w w:val="105"/>
        </w:rPr>
        <w:t>in </w:t>
      </w:r>
      <w:r>
        <w:rPr>
          <w:color w:val="231F20"/>
          <w:spacing w:val="-4"/>
          <w:w w:val="105"/>
        </w:rPr>
        <w:t>2014) </w:t>
      </w:r>
      <w:r>
        <w:rPr>
          <w:color w:val="231F20"/>
          <w:w w:val="105"/>
        </w:rPr>
        <w:t>will be rechanneled back to the real economy through social security enhancements, cash subsidies, and infrastructure</w:t>
      </w:r>
      <w:r>
        <w:rPr>
          <w:color w:val="231F20"/>
          <w:spacing w:val="15"/>
          <w:w w:val="105"/>
        </w:rPr>
        <w:t> </w:t>
      </w:r>
      <w:r>
        <w:rPr>
          <w:color w:val="231F20"/>
          <w:w w:val="105"/>
        </w:rPr>
        <w:t>projects.</w:t>
      </w:r>
      <w:r>
        <w:rPr>
          <w:color w:val="231F20"/>
          <w:spacing w:val="15"/>
          <w:w w:val="105"/>
        </w:rPr>
        <w:t> </w:t>
      </w:r>
      <w:r>
        <w:rPr>
          <w:color w:val="231F20"/>
          <w:w w:val="105"/>
        </w:rPr>
        <w:t>Overall,</w:t>
      </w:r>
      <w:r>
        <w:rPr>
          <w:color w:val="231F20"/>
          <w:spacing w:val="16"/>
          <w:w w:val="105"/>
        </w:rPr>
        <w:t> </w:t>
      </w:r>
      <w:r>
        <w:rPr>
          <w:color w:val="231F20"/>
          <w:w w:val="105"/>
        </w:rPr>
        <w:t>we</w:t>
      </w:r>
      <w:r>
        <w:rPr>
          <w:color w:val="231F20"/>
          <w:spacing w:val="15"/>
          <w:w w:val="105"/>
        </w:rPr>
        <w:t> </w:t>
      </w:r>
      <w:r>
        <w:rPr>
          <w:color w:val="231F20"/>
          <w:w w:val="105"/>
        </w:rPr>
        <w:t>expect</w:t>
      </w:r>
      <w:r>
        <w:rPr>
          <w:color w:val="231F20"/>
          <w:spacing w:val="16"/>
          <w:w w:val="105"/>
        </w:rPr>
        <w:t> </w:t>
      </w:r>
      <w:r>
        <w:rPr>
          <w:color w:val="231F20"/>
          <w:w w:val="105"/>
        </w:rPr>
        <w:t>growth</w:t>
      </w:r>
    </w:p>
    <w:p>
      <w:pPr>
        <w:spacing w:after="0" w:line="261" w:lineRule="auto"/>
        <w:sectPr>
          <w:type w:val="continuous"/>
          <w:pgSz w:w="11910" w:h="16840"/>
          <w:pgMar w:top="600" w:bottom="280" w:left="0" w:right="0"/>
          <w:cols w:num="2" w:equalWidth="0">
            <w:col w:w="5612" w:space="40"/>
            <w:col w:w="6258"/>
          </w:cols>
        </w:sectPr>
      </w:pPr>
    </w:p>
    <w:p>
      <w:pPr>
        <w:spacing w:before="112"/>
        <w:ind w:left="0" w:right="0" w:firstLine="0"/>
        <w:jc w:val="right"/>
        <w:rPr>
          <w:sz w:val="13"/>
        </w:rPr>
      </w:pPr>
      <w:r>
        <w:rPr>
          <w:color w:val="231F20"/>
          <w:w w:val="115"/>
          <w:sz w:val="13"/>
        </w:rPr>
        <w:t>3.5</w:t>
      </w:r>
    </w:p>
    <w:p>
      <w:pPr>
        <w:spacing w:before="52"/>
        <w:ind w:left="0" w:right="0" w:firstLine="0"/>
        <w:jc w:val="right"/>
        <w:rPr>
          <w:sz w:val="13"/>
        </w:rPr>
      </w:pPr>
      <w:r>
        <w:rPr/>
        <w:br w:type="column"/>
      </w:r>
      <w:r>
        <w:rPr>
          <w:color w:val="231F20"/>
          <w:w w:val="115"/>
          <w:sz w:val="13"/>
        </w:rPr>
        <w:t>3.6</w:t>
      </w:r>
    </w:p>
    <w:p>
      <w:pPr>
        <w:pStyle w:val="BodyText"/>
        <w:spacing w:line="261" w:lineRule="auto" w:before="5"/>
        <w:ind w:left="718" w:right="1433"/>
      </w:pPr>
      <w:r>
        <w:rPr/>
        <w:br w:type="column"/>
      </w:r>
      <w:r>
        <w:rPr>
          <w:color w:val="231F20"/>
          <w:w w:val="105"/>
        </w:rPr>
        <w:t>to revert to its trend of approximately 0.8% in 2019, with the risk skewed modestly to the downside.</w:t>
      </w:r>
    </w:p>
    <w:p>
      <w:pPr>
        <w:pStyle w:val="BodyText"/>
        <w:spacing w:before="9"/>
        <w:rPr>
          <w:sz w:val="19"/>
        </w:rPr>
      </w:pPr>
    </w:p>
    <w:p>
      <w:pPr>
        <w:pStyle w:val="BodyText"/>
        <w:spacing w:line="261" w:lineRule="auto"/>
        <w:ind w:left="718" w:right="1259"/>
      </w:pPr>
      <w:r>
        <w:rPr/>
        <w:pict>
          <v:group style="position:absolute;margin-left:57.853901pt;margin-top:-24.079473pt;width:229.3pt;height:154.15pt;mso-position-horizontal-relative:page;mso-position-vertical-relative:paragraph;z-index:5008" coordorigin="1157,-482" coordsize="4586,3083">
            <v:shape style="position:absolute;left:2196;top:-396;width:2216;height:2994" coordorigin="2197,-395" coordsize="2216,2994" path="m2680,1529l2197,1529,2197,2598,2680,2598,2680,1529m3530,-395l3047,-395,3047,2598,3530,2598,3530,-395m4412,594l3930,594,3930,2598,4412,2598,4412,594e" filled="true" fillcolor="#00b1bf" stroked="false">
              <v:path arrowok="t"/>
              <v:fill type="solid"/>
            </v:shape>
            <v:rect style="position:absolute;left:5066;top:-482;width:483;height:3080" filled="true" fillcolor="#aadae0" stroked="false">
              <v:fill type="solid"/>
            </v:rect>
            <v:line style="position:absolute" from="1157,2598" to="5743,2598" stroked="true" strokeweight=".25pt" strokecolor="#231f20">
              <v:stroke dashstyle="solid"/>
            </v:line>
            <v:line style="position:absolute" from="4327,393" to="4994,-420" stroked="true" strokeweight=".25pt" strokecolor="#231f20">
              <v:stroke dashstyle="solid"/>
            </v:line>
            <v:shape style="position:absolute;left:4935;top:-465;width:89;height:100" coordorigin="4935,-464" coordsize="89,100" path="m5024,-464l4935,-430,5020,-365,5024,-464xe" filled="true" fillcolor="#231f20" stroked="false">
              <v:path arrowok="t"/>
              <v:fill type="solid"/>
            </v:shape>
            <v:shape style="position:absolute;left:4078;top:399;width:215;height:165" type="#_x0000_t202" filled="false" stroked="false">
              <v:textbox inset="0,0,0,0">
                <w:txbxContent>
                  <w:p>
                    <w:pPr>
                      <w:spacing w:line="158" w:lineRule="exact" w:before="6"/>
                      <w:ind w:left="0" w:right="0" w:firstLine="0"/>
                      <w:jc w:val="left"/>
                      <w:rPr>
                        <w:sz w:val="13"/>
                      </w:rPr>
                    </w:pPr>
                    <w:r>
                      <w:rPr>
                        <w:color w:val="231F20"/>
                        <w:w w:val="120"/>
                        <w:sz w:val="13"/>
                      </w:rPr>
                      <w:t>2.4</w:t>
                    </w:r>
                  </w:p>
                </w:txbxContent>
              </v:textbox>
              <w10:wrap type="none"/>
            </v:shape>
            <v:shape style="position:absolute;left:2344;top:1292;width:215;height:165" type="#_x0000_t202" filled="false" stroked="false">
              <v:textbox inset="0,0,0,0">
                <w:txbxContent>
                  <w:p>
                    <w:pPr>
                      <w:spacing w:line="158" w:lineRule="exact" w:before="6"/>
                      <w:ind w:left="0" w:right="0" w:firstLine="0"/>
                      <w:jc w:val="left"/>
                      <w:rPr>
                        <w:sz w:val="13"/>
                      </w:rPr>
                    </w:pPr>
                    <w:r>
                      <w:rPr>
                        <w:color w:val="231F20"/>
                        <w:w w:val="120"/>
                        <w:sz w:val="13"/>
                      </w:rPr>
                      <w:t>1.3</w:t>
                    </w:r>
                  </w:p>
                </w:txbxContent>
              </v:textbox>
              <w10:wrap type="none"/>
            </v:shape>
            <v:shape style="position:absolute;left:1190;top:1723;width:890;height:672" type="#_x0000_t202" filled="false" stroked="false">
              <v:textbox inset="0,0,0,0">
                <w:txbxContent>
                  <w:p>
                    <w:pPr>
                      <w:spacing w:line="235" w:lineRule="auto" w:before="2"/>
                      <w:ind w:left="0" w:right="6" w:firstLine="0"/>
                      <w:jc w:val="left"/>
                      <w:rPr>
                        <w:sz w:val="14"/>
                      </w:rPr>
                    </w:pPr>
                    <w:r>
                      <w:rPr>
                        <w:color w:val="231F20"/>
                        <w:w w:val="125"/>
                        <w:sz w:val="14"/>
                      </w:rPr>
                      <w:t>Credit eficiency (higher = </w:t>
                    </w:r>
                    <w:r>
                      <w:rPr>
                        <w:color w:val="231F20"/>
                        <w:w w:val="121"/>
                        <w:sz w:val="14"/>
                      </w:rPr>
                      <w:t>l</w:t>
                    </w:r>
                    <w:r>
                      <w:rPr>
                        <w:color w:val="231F20"/>
                        <w:w w:val="111"/>
                        <w:sz w:val="14"/>
                      </w:rPr>
                      <w:t>e</w:t>
                    </w:r>
                    <w:r>
                      <w:rPr>
                        <w:color w:val="231F20"/>
                        <w:w w:val="127"/>
                        <w:sz w:val="14"/>
                      </w:rPr>
                      <w:t>ss</w:t>
                    </w:r>
                    <w:r>
                      <w:rPr>
                        <w:color w:val="231F20"/>
                        <w:sz w:val="14"/>
                      </w:rPr>
                      <w:t> </w:t>
                    </w:r>
                    <w:r>
                      <w:rPr>
                        <w:color w:val="231F20"/>
                        <w:w w:val="111"/>
                        <w:sz w:val="14"/>
                      </w:rPr>
                      <w:t>e</w:t>
                    </w:r>
                    <w:r>
                      <w:rPr>
                        <w:color w:val="231F20"/>
                        <w:w w:val="109"/>
                        <w:sz w:val="14"/>
                      </w:rPr>
                      <w:t>f</w:t>
                    </w:r>
                    <w:r>
                      <w:rPr>
                        <w:color w:val="231F20"/>
                        <w:w w:val="266"/>
                        <w:sz w:val="14"/>
                      </w:rPr>
                      <w:t>i</w:t>
                    </w:r>
                    <w:r>
                      <w:rPr>
                        <w:color w:val="231F20"/>
                        <w:w w:val="118"/>
                        <w:sz w:val="14"/>
                      </w:rPr>
                      <w:t>c</w:t>
                    </w:r>
                    <w:r>
                      <w:rPr>
                        <w:color w:val="231F20"/>
                        <w:w w:val="121"/>
                        <w:sz w:val="14"/>
                      </w:rPr>
                      <w:t>i</w:t>
                    </w:r>
                    <w:r>
                      <w:rPr>
                        <w:color w:val="231F20"/>
                        <w:w w:val="111"/>
                        <w:sz w:val="14"/>
                      </w:rPr>
                      <w:t>e</w:t>
                    </w:r>
                    <w:r>
                      <w:rPr>
                        <w:color w:val="231F20"/>
                        <w:w w:val="116"/>
                        <w:sz w:val="14"/>
                      </w:rPr>
                      <w:t>n</w:t>
                    </w:r>
                    <w:r>
                      <w:rPr>
                        <w:color w:val="231F20"/>
                        <w:w w:val="99"/>
                        <w:sz w:val="14"/>
                      </w:rPr>
                      <w:t>t</w:t>
                    </w:r>
                    <w:r>
                      <w:rPr>
                        <w:color w:val="231F20"/>
                        <w:w w:val="109"/>
                        <w:sz w:val="14"/>
                      </w:rPr>
                      <w:t>)</w:t>
                    </w:r>
                  </w:p>
                </w:txbxContent>
              </v:textbox>
              <w10:wrap type="none"/>
            </v:shape>
            <w10:wrap type="none"/>
          </v:group>
        </w:pict>
      </w:r>
      <w:r>
        <w:rPr>
          <w:color w:val="231F20"/>
          <w:w w:val="105"/>
        </w:rPr>
        <w:t>Although a positive output gap and tight labor market would warrant monetary policy normalization in most economies, the decades-long struggle with suppressed inflation expectations precludes the Bank of Japan from tightening.We expect core inflation to gradually rise toward 1% throughout 2019, but it is likely several years away from the BoJ target of 2% as a result  of  these muted expectations (Figure</w:t>
      </w:r>
      <w:r>
        <w:rPr>
          <w:color w:val="231F20"/>
          <w:spacing w:val="36"/>
          <w:w w:val="105"/>
        </w:rPr>
        <w:t> </w:t>
      </w:r>
      <w:r>
        <w:rPr>
          <w:color w:val="231F20"/>
          <w:w w:val="105"/>
        </w:rPr>
        <w:t>I-18).</w:t>
      </w:r>
    </w:p>
    <w:p>
      <w:pPr>
        <w:spacing w:after="0" w:line="261" w:lineRule="auto"/>
        <w:sectPr>
          <w:type w:val="continuous"/>
          <w:pgSz w:w="11910" w:h="16840"/>
          <w:pgMar w:top="600" w:bottom="280" w:left="0" w:right="0"/>
          <w:cols w:num="3" w:equalWidth="0">
            <w:col w:w="3393" w:space="40"/>
            <w:col w:w="1972" w:space="39"/>
            <w:col w:w="6466"/>
          </w:cols>
        </w:sectPr>
      </w:pPr>
    </w:p>
    <w:p>
      <w:pPr>
        <w:pStyle w:val="BodyText"/>
        <w:spacing w:before="8"/>
        <w:rPr>
          <w:sz w:val="11"/>
        </w:rPr>
      </w:pPr>
    </w:p>
    <w:p>
      <w:pPr>
        <w:spacing w:after="0"/>
        <w:rPr>
          <w:sz w:val="11"/>
        </w:rPr>
        <w:sectPr>
          <w:type w:val="continuous"/>
          <w:pgSz w:w="11910" w:h="16840"/>
          <w:pgMar w:top="600" w:bottom="280" w:left="0" w:right="0"/>
        </w:sectPr>
      </w:pPr>
    </w:p>
    <w:p>
      <w:pPr>
        <w:pStyle w:val="BodyText"/>
        <w:rPr>
          <w:sz w:val="16"/>
        </w:rPr>
      </w:pPr>
    </w:p>
    <w:p>
      <w:pPr>
        <w:pStyle w:val="BodyText"/>
        <w:rPr>
          <w:sz w:val="16"/>
        </w:rPr>
      </w:pPr>
    </w:p>
    <w:p>
      <w:pPr>
        <w:pStyle w:val="BodyText"/>
        <w:spacing w:before="9"/>
        <w:rPr>
          <w:sz w:val="16"/>
        </w:rPr>
      </w:pPr>
    </w:p>
    <w:p>
      <w:pPr>
        <w:spacing w:before="0"/>
        <w:ind w:left="0" w:right="0" w:firstLine="0"/>
        <w:jc w:val="right"/>
        <w:rPr>
          <w:sz w:val="13"/>
        </w:rPr>
      </w:pPr>
      <w:r>
        <w:rPr>
          <w:color w:val="231F20"/>
          <w:w w:val="115"/>
          <w:sz w:val="13"/>
        </w:rPr>
        <w:t>2003 to</w:t>
      </w:r>
    </w:p>
    <w:p>
      <w:pPr>
        <w:spacing w:before="5"/>
        <w:ind w:left="0" w:right="161" w:firstLine="0"/>
        <w:jc w:val="right"/>
        <w:rPr>
          <w:sz w:val="13"/>
        </w:rPr>
      </w:pPr>
      <w:r>
        <w:rPr>
          <w:color w:val="231F20"/>
          <w:w w:val="115"/>
          <w:sz w:val="13"/>
        </w:rPr>
        <w:t>2008</w:t>
      </w:r>
    </w:p>
    <w:p>
      <w:pPr>
        <w:pStyle w:val="BodyText"/>
        <w:rPr>
          <w:sz w:val="16"/>
        </w:rPr>
      </w:pPr>
      <w:r>
        <w:rPr/>
        <w:br w:type="column"/>
      </w:r>
      <w:r>
        <w:rPr>
          <w:sz w:val="16"/>
        </w:rPr>
      </w:r>
    </w:p>
    <w:p>
      <w:pPr>
        <w:pStyle w:val="BodyText"/>
        <w:rPr>
          <w:sz w:val="16"/>
        </w:rPr>
      </w:pPr>
    </w:p>
    <w:p>
      <w:pPr>
        <w:pStyle w:val="BodyText"/>
        <w:spacing w:before="9"/>
        <w:rPr>
          <w:sz w:val="16"/>
        </w:rPr>
      </w:pPr>
    </w:p>
    <w:p>
      <w:pPr>
        <w:spacing w:before="0"/>
        <w:ind w:left="335" w:right="0" w:firstLine="0"/>
        <w:jc w:val="left"/>
        <w:rPr>
          <w:sz w:val="13"/>
        </w:rPr>
      </w:pPr>
      <w:r>
        <w:rPr>
          <w:color w:val="231F20"/>
          <w:w w:val="115"/>
          <w:sz w:val="13"/>
        </w:rPr>
        <w:t>2009 to</w:t>
      </w:r>
    </w:p>
    <w:p>
      <w:pPr>
        <w:spacing w:before="5"/>
        <w:ind w:left="335" w:right="0" w:firstLine="0"/>
        <w:jc w:val="left"/>
        <w:rPr>
          <w:sz w:val="13"/>
        </w:rPr>
      </w:pPr>
      <w:r>
        <w:rPr>
          <w:color w:val="231F20"/>
          <w:w w:val="120"/>
          <w:sz w:val="13"/>
        </w:rPr>
        <w:t>2017</w:t>
      </w:r>
    </w:p>
    <w:p>
      <w:pPr>
        <w:pStyle w:val="BodyText"/>
        <w:rPr>
          <w:sz w:val="16"/>
        </w:rPr>
      </w:pPr>
      <w:r>
        <w:rPr/>
        <w:br w:type="column"/>
      </w:r>
      <w:r>
        <w:rPr>
          <w:sz w:val="16"/>
        </w:rPr>
      </w:r>
    </w:p>
    <w:p>
      <w:pPr>
        <w:pStyle w:val="BodyText"/>
        <w:rPr>
          <w:sz w:val="16"/>
        </w:rPr>
      </w:pPr>
    </w:p>
    <w:p>
      <w:pPr>
        <w:pStyle w:val="BodyText"/>
        <w:spacing w:before="9"/>
        <w:rPr>
          <w:sz w:val="16"/>
        </w:rPr>
      </w:pPr>
    </w:p>
    <w:p>
      <w:pPr>
        <w:spacing w:before="0"/>
        <w:ind w:left="413" w:right="0" w:firstLine="0"/>
        <w:jc w:val="left"/>
        <w:rPr>
          <w:sz w:val="13"/>
        </w:rPr>
      </w:pPr>
      <w:r>
        <w:rPr>
          <w:color w:val="231F20"/>
          <w:w w:val="115"/>
          <w:sz w:val="13"/>
        </w:rPr>
        <w:t>2018</w:t>
      </w:r>
    </w:p>
    <w:p>
      <w:pPr>
        <w:spacing w:before="5"/>
        <w:ind w:left="413" w:right="0" w:firstLine="0"/>
        <w:jc w:val="left"/>
        <w:rPr>
          <w:sz w:val="13"/>
        </w:rPr>
      </w:pPr>
      <w:r>
        <w:rPr>
          <w:color w:val="231F20"/>
          <w:w w:val="130"/>
          <w:sz w:val="13"/>
        </w:rPr>
        <w:t>YTD</w:t>
      </w:r>
    </w:p>
    <w:p>
      <w:pPr>
        <w:pStyle w:val="BodyText"/>
        <w:rPr>
          <w:sz w:val="16"/>
        </w:rPr>
      </w:pPr>
      <w:r>
        <w:rPr/>
        <w:br w:type="column"/>
      </w:r>
      <w:r>
        <w:rPr>
          <w:sz w:val="16"/>
        </w:rPr>
      </w:r>
    </w:p>
    <w:p>
      <w:pPr>
        <w:pStyle w:val="BodyText"/>
        <w:rPr>
          <w:sz w:val="16"/>
        </w:rPr>
      </w:pPr>
    </w:p>
    <w:p>
      <w:pPr>
        <w:pStyle w:val="BodyText"/>
        <w:spacing w:before="9"/>
        <w:rPr>
          <w:sz w:val="16"/>
        </w:rPr>
      </w:pPr>
    </w:p>
    <w:p>
      <w:pPr>
        <w:spacing w:before="0"/>
        <w:ind w:left="716" w:right="0" w:firstLine="0"/>
        <w:jc w:val="left"/>
        <w:rPr>
          <w:sz w:val="13"/>
        </w:rPr>
      </w:pPr>
      <w:r>
        <w:rPr>
          <w:color w:val="231F20"/>
          <w:w w:val="120"/>
          <w:sz w:val="13"/>
        </w:rPr>
        <w:t>2019</w:t>
      </w:r>
    </w:p>
    <w:p>
      <w:pPr>
        <w:spacing w:before="5"/>
        <w:ind w:left="716" w:right="0" w:firstLine="0"/>
        <w:jc w:val="left"/>
        <w:rPr>
          <w:sz w:val="13"/>
        </w:rPr>
      </w:pPr>
      <w:r>
        <w:rPr>
          <w:color w:val="231F20"/>
          <w:w w:val="110"/>
          <w:sz w:val="13"/>
        </w:rPr>
        <w:t>projected</w:t>
      </w:r>
    </w:p>
    <w:p>
      <w:pPr>
        <w:pStyle w:val="BodyText"/>
        <w:spacing w:line="261" w:lineRule="auto" w:before="101"/>
        <w:ind w:left="479" w:right="1123"/>
      </w:pPr>
      <w:r>
        <w:rPr/>
        <w:br w:type="column"/>
      </w:r>
      <w:r>
        <w:rPr>
          <w:color w:val="231F20"/>
          <w:w w:val="110"/>
        </w:rPr>
        <w:t>A standard Taylor rule would imply that the bank’s current policy stance is accommodative enough, even under our more conservative forecast for inflation and </w:t>
      </w:r>
      <w:r>
        <w:rPr>
          <w:color w:val="231F20"/>
          <w:spacing w:val="-3"/>
          <w:w w:val="110"/>
        </w:rPr>
        <w:t>the </w:t>
      </w:r>
      <w:r>
        <w:rPr>
          <w:color w:val="231F20"/>
          <w:spacing w:val="-4"/>
          <w:w w:val="110"/>
        </w:rPr>
        <w:t>output </w:t>
      </w:r>
      <w:r>
        <w:rPr>
          <w:color w:val="231F20"/>
          <w:spacing w:val="-3"/>
          <w:w w:val="110"/>
        </w:rPr>
        <w:t>gap (see </w:t>
      </w:r>
      <w:r>
        <w:rPr>
          <w:color w:val="231F20"/>
          <w:spacing w:val="-4"/>
          <w:w w:val="110"/>
        </w:rPr>
        <w:t>Figure I-19). Nonetheless, </w:t>
      </w:r>
      <w:r>
        <w:rPr>
          <w:color w:val="231F20"/>
          <w:spacing w:val="-3"/>
          <w:w w:val="110"/>
        </w:rPr>
        <w:t>the </w:t>
      </w:r>
      <w:r>
        <w:rPr>
          <w:color w:val="231F20"/>
          <w:spacing w:val="-4"/>
          <w:w w:val="110"/>
        </w:rPr>
        <w:t>Taylor</w:t>
      </w:r>
    </w:p>
    <w:p>
      <w:pPr>
        <w:spacing w:after="0" w:line="261" w:lineRule="auto"/>
        <w:sectPr>
          <w:type w:val="continuous"/>
          <w:pgSz w:w="11910" w:h="16840"/>
          <w:pgMar w:top="600" w:bottom="280" w:left="0" w:right="0"/>
          <w:cols w:num="5" w:equalWidth="0">
            <w:col w:w="2689" w:space="40"/>
            <w:col w:w="810" w:space="39"/>
            <w:col w:w="726" w:space="39"/>
            <w:col w:w="1301" w:space="40"/>
            <w:col w:w="6226"/>
          </w:cols>
        </w:sectPr>
      </w:pPr>
    </w:p>
    <w:p>
      <w:pPr>
        <w:spacing w:line="235" w:lineRule="auto" w:before="110"/>
        <w:ind w:left="1152" w:right="-15" w:firstLine="0"/>
        <w:jc w:val="left"/>
        <w:rPr>
          <w:sz w:val="15"/>
        </w:rPr>
      </w:pPr>
      <w:r>
        <w:rPr>
          <w:color w:val="231F20"/>
          <w:spacing w:val="3"/>
          <w:w w:val="95"/>
          <w:sz w:val="15"/>
        </w:rPr>
        <w:t>Note:</w:t>
      </w:r>
      <w:r>
        <w:rPr>
          <w:color w:val="231F20"/>
          <w:spacing w:val="-19"/>
          <w:w w:val="95"/>
          <w:sz w:val="15"/>
        </w:rPr>
        <w:t> </w:t>
      </w:r>
      <w:r>
        <w:rPr>
          <w:color w:val="231F20"/>
          <w:w w:val="95"/>
          <w:sz w:val="15"/>
        </w:rPr>
        <w:t>Credit</w:t>
      </w:r>
      <w:r>
        <w:rPr>
          <w:color w:val="231F20"/>
          <w:spacing w:val="-19"/>
          <w:w w:val="95"/>
          <w:sz w:val="15"/>
        </w:rPr>
        <w:t> </w:t>
      </w:r>
      <w:r>
        <w:rPr>
          <w:color w:val="231F20"/>
          <w:w w:val="95"/>
          <w:sz w:val="15"/>
        </w:rPr>
        <w:t>efficiency</w:t>
      </w:r>
      <w:r>
        <w:rPr>
          <w:color w:val="231F20"/>
          <w:spacing w:val="-18"/>
          <w:w w:val="95"/>
          <w:sz w:val="15"/>
        </w:rPr>
        <w:t> </w:t>
      </w:r>
      <w:r>
        <w:rPr>
          <w:color w:val="231F20"/>
          <w:w w:val="95"/>
          <w:sz w:val="15"/>
        </w:rPr>
        <w:t>is</w:t>
      </w:r>
      <w:r>
        <w:rPr>
          <w:color w:val="231F20"/>
          <w:spacing w:val="-19"/>
          <w:w w:val="95"/>
          <w:sz w:val="15"/>
        </w:rPr>
        <w:t> </w:t>
      </w:r>
      <w:r>
        <w:rPr>
          <w:color w:val="231F20"/>
          <w:w w:val="95"/>
          <w:sz w:val="15"/>
        </w:rPr>
        <w:t>defined</w:t>
      </w:r>
      <w:r>
        <w:rPr>
          <w:color w:val="231F20"/>
          <w:spacing w:val="-19"/>
          <w:w w:val="95"/>
          <w:sz w:val="15"/>
        </w:rPr>
        <w:t> </w:t>
      </w:r>
      <w:r>
        <w:rPr>
          <w:color w:val="231F20"/>
          <w:w w:val="95"/>
          <w:sz w:val="15"/>
        </w:rPr>
        <w:t>as</w:t>
      </w:r>
      <w:r>
        <w:rPr>
          <w:color w:val="231F20"/>
          <w:spacing w:val="-18"/>
          <w:w w:val="95"/>
          <w:sz w:val="15"/>
        </w:rPr>
        <w:t> </w:t>
      </w:r>
      <w:r>
        <w:rPr>
          <w:color w:val="231F20"/>
          <w:w w:val="95"/>
          <w:sz w:val="15"/>
        </w:rPr>
        <w:t>debt</w:t>
      </w:r>
      <w:r>
        <w:rPr>
          <w:color w:val="231F20"/>
          <w:spacing w:val="-19"/>
          <w:w w:val="95"/>
          <w:sz w:val="15"/>
        </w:rPr>
        <w:t> </w:t>
      </w:r>
      <w:r>
        <w:rPr>
          <w:color w:val="231F20"/>
          <w:w w:val="95"/>
          <w:sz w:val="15"/>
        </w:rPr>
        <w:t>in</w:t>
      </w:r>
      <w:r>
        <w:rPr>
          <w:color w:val="231F20"/>
          <w:spacing w:val="-18"/>
          <w:w w:val="95"/>
          <w:sz w:val="15"/>
        </w:rPr>
        <w:t> </w:t>
      </w:r>
      <w:r>
        <w:rPr>
          <w:color w:val="231F20"/>
          <w:w w:val="95"/>
          <w:sz w:val="15"/>
        </w:rPr>
        <w:t>the</w:t>
      </w:r>
      <w:r>
        <w:rPr>
          <w:color w:val="231F20"/>
          <w:spacing w:val="-19"/>
          <w:w w:val="95"/>
          <w:sz w:val="15"/>
        </w:rPr>
        <w:t> </w:t>
      </w:r>
      <w:r>
        <w:rPr>
          <w:color w:val="231F20"/>
          <w:w w:val="95"/>
          <w:sz w:val="15"/>
        </w:rPr>
        <w:t>economy</w:t>
      </w:r>
      <w:r>
        <w:rPr>
          <w:color w:val="231F20"/>
          <w:spacing w:val="-19"/>
          <w:w w:val="95"/>
          <w:sz w:val="15"/>
        </w:rPr>
        <w:t> </w:t>
      </w:r>
      <w:r>
        <w:rPr>
          <w:color w:val="231F20"/>
          <w:w w:val="95"/>
          <w:sz w:val="15"/>
        </w:rPr>
        <w:t>divided</w:t>
      </w:r>
      <w:r>
        <w:rPr>
          <w:color w:val="231F20"/>
          <w:spacing w:val="-18"/>
          <w:w w:val="95"/>
          <w:sz w:val="15"/>
        </w:rPr>
        <w:t> </w:t>
      </w:r>
      <w:r>
        <w:rPr>
          <w:color w:val="231F20"/>
          <w:w w:val="95"/>
          <w:sz w:val="15"/>
        </w:rPr>
        <w:t>by</w:t>
      </w:r>
      <w:r>
        <w:rPr>
          <w:color w:val="231F20"/>
          <w:spacing w:val="-19"/>
          <w:w w:val="95"/>
          <w:sz w:val="15"/>
        </w:rPr>
        <w:t> </w:t>
      </w:r>
      <w:r>
        <w:rPr>
          <w:color w:val="231F20"/>
          <w:w w:val="95"/>
          <w:sz w:val="15"/>
        </w:rPr>
        <w:t>nominal</w:t>
      </w:r>
      <w:r>
        <w:rPr>
          <w:color w:val="231F20"/>
          <w:spacing w:val="-18"/>
          <w:w w:val="95"/>
          <w:sz w:val="15"/>
        </w:rPr>
        <w:t> </w:t>
      </w:r>
      <w:r>
        <w:rPr>
          <w:color w:val="231F20"/>
          <w:w w:val="95"/>
          <w:sz w:val="15"/>
        </w:rPr>
        <w:t>GDP. </w:t>
      </w:r>
      <w:r>
        <w:rPr>
          <w:color w:val="231F20"/>
          <w:sz w:val="15"/>
        </w:rPr>
        <w:t>2018 YTD is through</w:t>
      </w:r>
      <w:r>
        <w:rPr>
          <w:color w:val="231F20"/>
          <w:spacing w:val="-3"/>
          <w:sz w:val="15"/>
        </w:rPr>
        <w:t> </w:t>
      </w:r>
      <w:r>
        <w:rPr>
          <w:color w:val="231F20"/>
          <w:sz w:val="15"/>
        </w:rPr>
        <w:t>September.</w:t>
      </w:r>
    </w:p>
    <w:p>
      <w:pPr>
        <w:spacing w:before="38"/>
        <w:ind w:left="1152" w:right="0" w:firstLine="0"/>
        <w:jc w:val="left"/>
        <w:rPr>
          <w:sz w:val="15"/>
        </w:rPr>
      </w:pPr>
      <w:r>
        <w:rPr>
          <w:color w:val="231F20"/>
          <w:sz w:val="15"/>
        </w:rPr>
        <w:t>Source: Vanguard calculations, based on data from CEIC.</w:t>
      </w:r>
    </w:p>
    <w:p>
      <w:pPr>
        <w:pStyle w:val="BodyText"/>
        <w:spacing w:line="261" w:lineRule="auto" w:before="2"/>
        <w:ind w:left="461" w:right="1207"/>
      </w:pPr>
      <w:r>
        <w:rPr/>
        <w:br w:type="column"/>
      </w:r>
      <w:r>
        <w:rPr>
          <w:color w:val="231F20"/>
          <w:w w:val="110"/>
        </w:rPr>
        <w:t>rule estimate based on market inflation expectations demonstrates that the current policy rate is still not low enough to achieve the BoJ’s 2% inflation target. This dichotomy is a result of a number of structural factors—</w:t>
      </w:r>
    </w:p>
    <w:p>
      <w:pPr>
        <w:spacing w:after="0" w:line="261" w:lineRule="auto"/>
        <w:sectPr>
          <w:type w:val="continuous"/>
          <w:pgSz w:w="11910" w:h="16840"/>
          <w:pgMar w:top="600" w:bottom="280" w:left="0" w:right="0"/>
          <w:cols w:num="2" w:equalWidth="0">
            <w:col w:w="5662" w:space="40"/>
            <w:col w:w="620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4"/>
        </w:rPr>
      </w:pPr>
    </w:p>
    <w:p>
      <w:pPr>
        <w:pStyle w:val="BodyText"/>
        <w:spacing w:line="60" w:lineRule="exact"/>
        <w:ind w:left="1129"/>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59" w:right="0" w:firstLine="0"/>
        <w:jc w:val="left"/>
        <w:rPr>
          <w:sz w:val="14"/>
        </w:rPr>
      </w:pPr>
      <w:r>
        <w:rPr>
          <w:color w:val="808285"/>
          <w:w w:val="115"/>
          <w:sz w:val="14"/>
        </w:rPr>
        <w:t>FIGURE I-18</w:t>
      </w:r>
    </w:p>
    <w:p>
      <w:pPr>
        <w:spacing w:before="33"/>
        <w:ind w:left="1159" w:right="0" w:firstLine="0"/>
        <w:jc w:val="left"/>
        <w:rPr>
          <w:b/>
          <w:sz w:val="22"/>
        </w:rPr>
      </w:pPr>
      <w:r>
        <w:rPr>
          <w:b/>
          <w:color w:val="231F20"/>
          <w:w w:val="115"/>
          <w:sz w:val="22"/>
        </w:rPr>
        <w:t>The Bank of Japan’s inflation woes</w:t>
      </w:r>
    </w:p>
    <w:p>
      <w:pPr>
        <w:spacing w:before="79"/>
        <w:ind w:left="1159" w:right="0" w:firstLine="0"/>
        <w:jc w:val="left"/>
        <w:rPr>
          <w:sz w:val="17"/>
        </w:rPr>
      </w:pPr>
      <w:r>
        <w:rPr/>
        <w:pict>
          <v:group style="position:absolute;margin-left:89.013802pt;margin-top:34.361343pt;width:441.1pt;height:180.4pt;mso-position-horizontal-relative:page;mso-position-vertical-relative:paragraph;z-index:-157240" coordorigin="1780,687" coordsize="8822,3608">
            <v:line style="position:absolute" from="1820,2537" to="10602,2537" stroked="true" strokeweight=".5pt" strokecolor="#020303">
              <v:stroke dashstyle="solid"/>
            </v:line>
            <v:line style="position:absolute" from="1858,793" to="1858,4293" stroked="true" strokeweight=".25pt" strokecolor="#231f20">
              <v:stroke dashstyle="solid"/>
            </v:line>
            <v:line style="position:absolute" from="1858,4293" to="10602,4293" stroked="true" strokeweight=".25pt" strokecolor="#231f20">
              <v:stroke dashstyle="solid"/>
            </v:line>
            <v:line style="position:absolute" from="1780,1652" to="1860,1652" stroked="true" strokeweight=".25pt" strokecolor="#231f20">
              <v:stroke dashstyle="solid"/>
            </v:line>
            <v:line style="position:absolute" from="1780,793" to="1860,793" stroked="true" strokeweight=".25pt" strokecolor="#231f20">
              <v:stroke dashstyle="solid"/>
            </v:line>
            <v:line style="position:absolute" from="1780,2537" to="1860,2537" stroked="true" strokeweight=".25pt" strokecolor="#231f20">
              <v:stroke dashstyle="solid"/>
            </v:line>
            <v:line style="position:absolute" from="1780,3416" to="1860,3416" stroked="true" strokeweight=".25pt" strokecolor="#231f20">
              <v:stroke dashstyle="solid"/>
            </v:line>
            <v:line style="position:absolute" from="1780,4293" to="1860,4293" stroked="true" strokeweight=".25pt" strokecolor="#231f20">
              <v:stroke dashstyle="solid"/>
            </v:line>
            <v:shape style="position:absolute;left:6365;top:872;width:942;height:965" coordorigin="6365,873" coordsize="942,965" path="m6365,1838l6376,1836,6386,1824,6397,1808,6408,1794,6418,1783,6429,1772,6440,1761,6451,1750,6461,1739,6472,1728,6483,1717,6493,1706,6504,1695,6515,1684,6525,1673,6536,1662,6547,1651,6558,1640,6568,1629,6579,1618,6590,1607,6600,1597,6611,1586,6622,1575,6632,1564,6643,1553,6654,1542,6665,1531,6675,1520,6686,1509,6697,1498,6707,1487,6718,1476,6729,1465,6739,1454,6750,1443,6761,1432,6771,1421,6782,1410,6793,1399,6804,1388,6814,1377,6825,1366,6836,1355,6846,1344,6857,1333,6868,1322,6878,1311,6889,1300,6900,1289,6911,1279,6921,1268,6964,1224,6975,1213,6985,1202,6996,1191,7007,1180,7018,1169,7028,1158,7039,1147,7050,1136,7060,1125,7071,1114,7082,1103,7092,1092,7135,1048,7146,1037,7157,1026,7167,1015,7178,1004,7189,993,7199,982,7210,972,7221,961,7231,950,7242,939,7253,928,7264,917,7275,905,7288,892,7299,881,7306,873e" filled="false" stroked="true" strokeweight="1.0pt" strokecolor="#bbbdbf">
              <v:path arrowok="t"/>
              <v:stroke dashstyle="dash"/>
            </v:shape>
            <v:shape style="position:absolute;left:6750;top:697;width:1070;height:1404" coordorigin="6751,697" coordsize="1070,1404" path="m6751,2101l6762,1983,6767,1897,6772,1802,6778,1706,6783,1616,6788,1541,6801,1471,6836,1450,6847,1441,6858,1432,6869,1423,6879,1414,6890,1405,6901,1395,6911,1386,6922,1377,6933,1368,6943,1359,6954,1350,6965,1341,6976,1331,6986,1322,6997,1313,7008,1304,7018,1295,7029,1286,7040,1277,7050,1267,7061,1258,7072,1249,7083,1240,7093,1231,7104,1222,7115,1213,7125,1203,7136,1194,7147,1185,7157,1176,7168,1167,7179,1158,7190,1149,7200,1139,7211,1130,7222,1121,7232,1112,7243,1103,7254,1094,7264,1085,7275,1075,7286,1066,7297,1057,7307,1048,7318,1040,7329,1033,7339,1026,7350,1019,7361,1012,7371,1004,7382,997,7393,990,7404,982,7414,975,7425,968,7436,960,7446,953,7457,946,7468,938,7478,931,7489,924,7500,917,7511,909,7521,902,7532,895,7543,887,7553,880,7564,873,7575,865,7585,858,7596,851,7607,843,7617,836,7628,829,7639,822,7650,814,7660,807,7671,800,7682,792,7692,785,7703,778,7714,770,7724,763,7735,756,7746,748,7757,741,7767,734,7778,726,7790,718,7802,710,7813,702,7821,697e" filled="false" stroked="true" strokeweight="1pt" strokecolor="#bbbdbf">
              <v:path arrowok="t"/>
              <v:stroke dashstyle="dash"/>
            </v:shape>
            <v:shape style="position:absolute;left:7477;top:961;width:856;height:1141" coordorigin="7477,961" coordsize="856,1141" path="m7477,2101l7488,2091,7499,2056,7510,2013,7520,1977,7531,1951,7542,1928,7552,1905,7563,1882,7606,1787,7617,1763,7627,1740,7638,1716,7649,1692,7659,1668,7670,1645,7681,1621,7691,1597,7702,1573,7713,1550,7724,1526,7734,1502,7777,1407,7788,1382,7798,1356,7809,1331,7820,1312,7830,1301,7841,1294,7852,1289,7863,1283,7873,1276,7884,1268,7895,1261,7948,1224,7991,1195,8002,1188,8012,1181,8023,1173,8034,1166,8044,1159,8055,1151,8066,1144,8077,1137,8087,1129,8098,1122,8109,1115,8162,1078,8173,1071,8226,1034,8237,1027,8248,1020,8258,1012,8269,1005,8280,998,8290,991,8302,983,8315,974,8326,967,8333,961e" filled="false" stroked="true" strokeweight="1pt" strokecolor="#bbbdbf">
              <v:path arrowok="t"/>
              <v:stroke dashstyle="dash"/>
            </v:shape>
            <v:shape style="position:absolute;left:7820;top:1048;width:1028;height:1579" coordorigin="7821,1048" coordsize="1028,1579" path="m7821,2627l7831,2619,7842,2587,7853,2546,7863,2510,7874,2481,7885,2452,7896,2423,7906,2393,7917,2364,7928,2335,7938,2306,7949,2276,7960,2247,7970,2218,7981,2189,7992,2159,8003,2130,8013,2101,8024,2072,8035,2043,8045,2013,8056,1984,8067,1955,8077,1926,8088,1896,8099,1867,8110,1838,8120,1809,8131,1779,8142,1750,8152,1721,8163,1692,8174,1662,8184,1633,8195,1604,8206,1575,8216,1545,8238,1487,8259,1429,8270,1399,8281,1370,8291,1341,8302,1309,8313,1276,8323,1246,8334,1224,8344,1215,8356,1212,8367,1211,8377,1209,8388,1206,8398,1202,8409,1198,8420,1195,8430,1191,8441,1187,8452,1184,8463,1180,8473,1176,8484,1173,8495,1169,8505,1165,8516,1162,8527,1158,8537,1154,8548,1151,8559,1147,8570,1143,8580,1140,8591,1136,8602,1132,8612,1129,8623,1125,8634,1122,8644,1118,8655,1114,8666,1111,8677,1107,8687,1103,8698,1100,8709,1096,8719,1092,8730,1089,8741,1085,8751,1081,8762,1078,8773,1074,8784,1070,8794,1067,8805,1063,8817,1059,8829,1055,8840,1051,8848,1048e" filled="false" stroked="true" strokeweight="1pt" strokecolor="#bbbdbf">
              <v:path arrowok="t"/>
              <v:stroke dashstyle="dash"/>
            </v:shape>
            <v:shape style="position:absolute;left:8290;top:961;width:1070;height:1141" coordorigin="8290,961" coordsize="1070,1141" path="m8290,2101l8301,2043,8312,1967,8323,1893,8333,1838,8342,1821,8355,1809,8367,1801,8376,1794,8387,1784,8397,1773,8408,1762,8419,1751,8430,1740,8440,1729,8451,1718,8462,1707,8472,1696,8483,1685,8494,1674,8504,1663,8515,1652,8526,1641,8536,1630,8547,1619,8558,1608,8569,1597,8579,1586,8590,1575,8601,1564,8611,1553,8622,1542,8633,1531,8643,1520,8654,1509,8665,1498,8676,1488,8686,1477,8697,1466,8708,1455,8718,1444,8729,1433,8740,1422,8750,1411,8761,1400,8772,1389,8783,1378,8793,1367,8804,1356,8815,1345,8825,1333,8836,1322,8847,1312,8857,1304,8868,1297,8879,1290,8889,1283,8900,1276,8911,1268,8922,1261,8932,1254,8943,1246,8954,1239,8964,1232,8975,1224,9018,1195,9029,1188,9039,1181,9050,1173,9061,1166,9071,1159,9082,1151,9093,1144,9103,1137,9114,1129,9125,1122,9136,1115,9146,1108,9157,1100,9168,1093,9178,1086,9189,1078,9200,1071,9210,1064,9221,1056,9232,1049,9242,1042,9253,1034,9264,1027,9317,991,9360,961e" filled="false" stroked="true" strokeweight="1pt" strokecolor="#bbbdbf">
              <v:path arrowok="t"/>
              <v:stroke dashstyle="dash"/>
            </v:shape>
            <v:shape style="position:absolute;left:8505;top:1136;width:1370;height:1140" coordorigin="8505,1137" coordsize="1370,1140" path="m8505,2277l8516,2255,8527,2233,8537,2211,8548,2189,8559,2167,8569,2145,8580,2123,8591,2102,8601,2080,8612,2058,8623,2036,8634,2014,8644,1992,8655,1970,8666,1948,8676,1926,8687,1904,8698,1882,8708,1860,8719,1838,8730,1817,8741,1795,8751,1773,8762,1751,8773,1729,8783,1707,8794,1685,8805,1663,8815,1640,8848,1575,8880,1552,8890,1546,8901,1539,8912,1532,8922,1524,8933,1517,8944,1510,8955,1502,8965,1495,8976,1488,8987,1480,8997,1473,9008,1466,9019,1458,9029,1451,9040,1444,9051,1437,9062,1429,9072,1422,9083,1415,9094,1407,9104,1400,9115,1393,9126,1385,9136,1378,9147,1371,9158,1363,9169,1356,9179,1349,9190,1342,9201,1334,9211,1327,9222,1320,9233,1312,9243,1305,9254,1298,9265,1290,9275,1283,9286,1276,9297,1268,9308,1261,9318,1254,9329,1246,9340,1238,9350,1230,9361,1225,9372,1221,9382,1220,9393,1219,9404,1217,9457,1208,9468,1206,9479,1205,9489,1203,9500,1201,9511,1199,9522,1197,9532,1195,9543,1194,9554,1192,9564,1190,9575,1188,9586,1186,9596,1184,9607,1183,9618,1181,9629,1179,9639,1177,9650,1175,9661,1173,9671,1172,9682,1170,9693,1168,9703,1166,9714,1164,9725,1163,9736,1161,9746,1159,9757,1157,9768,1155,9778,1153,9789,1152,9800,1150,9810,1148,9821,1146,9832,1144,9844,1142,9856,1140,9867,1138,9875,1137e" filled="false" stroked="true" strokeweight="1pt" strokecolor="#bbbdbf">
              <v:path arrowok="t"/>
              <v:stroke dashstyle="dash"/>
            </v:shape>
            <v:shape style="position:absolute;left:1873;top:1487;width:6633;height:2544" coordorigin="1873,1487" coordsize="6633,2544" path="m1873,2891l1915,2804,1958,2804,2001,2715,2045,2715,2086,3066,2129,3066,2173,3066,2214,3066,2258,3066,2301,2891,2342,2804,2386,2804,2429,2804,2472,2804,2514,2628,2557,2715,2600,2628,2642,2628,2685,2628,2729,2628,2772,2628,2813,2715,2857,2715,2900,2628,2941,2715,2985,2628,3028,2539,3072,2452,3113,2364,3156,2277,3200,2190,3241,2101,3284,1926,3328,1750,3369,1663,3413,1574,3456,1487,3499,1487,3541,1574,3584,1750,3627,1926,3669,2014,3712,2101,3756,2364,3799,2628,3840,2891,3884,3066,3927,3242,3968,3329,4012,3504,4055,3504,4098,3593,4140,3680,4183,3593,4227,3680,4268,3944,4311,4031,4355,3856,4396,3856,4439,3856,4483,3856,4526,3329,4568,3329,4611,3242,4654,3680,4696,3593,4739,3680,4782,3242,4826,3066,4867,3155,4911,2891,4954,2891,4995,2891,5039,3155,5082,3242,5125,3155,5167,3066,5210,2804,5254,2804,5295,2804,5338,2979,5382,2891,5425,2891,5466,2891,5510,2979,5553,2979,5594,2891,5638,2979,5681,3066,5723,3242,5766,3155,5809,3066,5853,2804,5894,2715,5937,2628,5981,2539,6022,2539,6066,2277,6109,2101,6152,1926,6194,1926,6237,1839,6280,1839,6322,1750,6365,1839,6409,1839,6452,1750,6493,1839,6537,1839,6580,1926,6621,2014,6665,2014,6708,2014,6750,2101,6793,2101,6836,2101,6880,1926,6921,1839,6964,1839,7008,1663,7049,1487,7092,1574,7136,1487,7179,1487,7221,1750,7264,1663,7307,1750,7349,1839,7392,1926,7435,1926,7479,2101,7520,2190,7564,2364,7607,2277,7648,2364,7692,2452,7735,2364,7776,2452,7820,2628,7863,2539,7907,2539,7948,2539,7991,2452,8035,2364,8076,2364,8119,2364,8163,2277,8206,2277,8248,2190,8291,2101,8334,2101,8376,2190,8419,2277,8462,2364,8506,2277e" filled="false" stroked="true" strokeweight="1pt" strokecolor="#00b1bf">
              <v:path arrowok="t"/>
              <v:stroke dashstyle="solid"/>
            </v:shape>
            <v:shape style="position:absolute;left:8504;top:1674;width:1670;height:604" coordorigin="8505,1674" coordsize="1670,604" path="m8505,2278l8548,2258,8589,2241,8633,2223,8676,2205,8720,2188,8761,2152,8804,2115,8848,2080,8889,2044,8932,2009,8976,1974,9019,1937,9061,1901,9104,1873,9147,1851,9189,1838,9232,1830,9275,1832,9319,1839,9360,1847,9404,1856,9447,1863,9488,1867,9532,1870,9575,1870,9616,1867,9660,1861,9703,1853,9746,1845,9788,1848,9831,1847,9875,1841,9916,1832,9959,1823,10003,1811,10046,1785,10087,1758,10131,1704,10174,1674e" filled="false" stroked="true" strokeweight="1pt" strokecolor="#df897c">
              <v:path arrowok="t"/>
              <v:stroke dashstyle="dash"/>
            </v:shape>
            <w10:wrap type="none"/>
          </v:group>
        </w:pict>
      </w:r>
      <w:r>
        <w:rPr>
          <w:color w:val="231F20"/>
          <w:w w:val="105"/>
          <w:sz w:val="17"/>
        </w:rPr>
        <w:t>Core inflation forecasts (Bank of Japan and Vanguard)</w:t>
      </w:r>
    </w:p>
    <w:p>
      <w:pPr>
        <w:pStyle w:val="BodyText"/>
        <w:spacing w:before="5"/>
        <w:rPr>
          <w:sz w:val="14"/>
        </w:rPr>
      </w:pPr>
    </w:p>
    <w:p>
      <w:pPr>
        <w:spacing w:after="0"/>
        <w:rPr>
          <w:sz w:val="14"/>
        </w:rPr>
        <w:sectPr>
          <w:footerReference w:type="default" r:id="rId89"/>
          <w:pgSz w:w="11910" w:h="16840"/>
          <w:pgMar w:footer="0" w:header="0" w:top="1580" w:bottom="0" w:left="0" w:right="0"/>
        </w:sectPr>
      </w:pPr>
    </w:p>
    <w:p>
      <w:pPr>
        <w:pStyle w:val="BodyText"/>
        <w:spacing w:before="4"/>
        <w:rPr>
          <w:sz w:val="19"/>
        </w:rPr>
      </w:pPr>
    </w:p>
    <w:p>
      <w:pPr>
        <w:tabs>
          <w:tab w:pos="7172" w:val="left" w:leader="none"/>
        </w:tabs>
        <w:spacing w:before="0"/>
        <w:ind w:left="1534" w:right="0" w:firstLine="0"/>
        <w:jc w:val="left"/>
        <w:rPr>
          <w:sz w:val="14"/>
        </w:rPr>
      </w:pPr>
      <w:r>
        <w:rPr>
          <w:color w:val="231F20"/>
          <w:w w:val="120"/>
          <w:position w:val="2"/>
          <w:sz w:val="14"/>
        </w:rPr>
        <w:t>2%</w:t>
        <w:tab/>
      </w:r>
      <w:r>
        <w:rPr>
          <w:color w:val="231F20"/>
          <w:spacing w:val="-6"/>
          <w:w w:val="115"/>
          <w:sz w:val="14"/>
        </w:rPr>
        <w:t>2013</w:t>
      </w:r>
    </w:p>
    <w:p>
      <w:pPr>
        <w:spacing w:before="101"/>
        <w:ind w:left="368" w:right="0" w:firstLine="0"/>
        <w:jc w:val="left"/>
        <w:rPr>
          <w:sz w:val="14"/>
        </w:rPr>
      </w:pPr>
      <w:r>
        <w:rPr/>
        <w:br w:type="column"/>
      </w:r>
      <w:r>
        <w:rPr>
          <w:color w:val="231F20"/>
          <w:w w:val="105"/>
          <w:sz w:val="14"/>
        </w:rPr>
        <w:t>2014</w:t>
      </w:r>
    </w:p>
    <w:p>
      <w:pPr>
        <w:pStyle w:val="BodyText"/>
        <w:spacing w:before="4"/>
        <w:rPr>
          <w:sz w:val="27"/>
        </w:rPr>
      </w:pPr>
      <w:r>
        <w:rPr/>
        <w:br w:type="column"/>
      </w:r>
      <w:r>
        <w:rPr>
          <w:sz w:val="27"/>
        </w:rPr>
      </w:r>
    </w:p>
    <w:p>
      <w:pPr>
        <w:tabs>
          <w:tab w:pos="1214" w:val="left" w:leader="none"/>
        </w:tabs>
        <w:spacing w:before="0"/>
        <w:ind w:left="88" w:right="0" w:firstLine="0"/>
        <w:jc w:val="left"/>
        <w:rPr>
          <w:sz w:val="14"/>
        </w:rPr>
      </w:pPr>
      <w:r>
        <w:rPr>
          <w:color w:val="231F20"/>
          <w:w w:val="110"/>
          <w:sz w:val="14"/>
        </w:rPr>
        <w:t>2015    </w:t>
      </w:r>
      <w:r>
        <w:rPr>
          <w:color w:val="231F20"/>
          <w:spacing w:val="5"/>
          <w:w w:val="110"/>
          <w:sz w:val="14"/>
        </w:rPr>
        <w:t> </w:t>
      </w:r>
      <w:r>
        <w:rPr>
          <w:color w:val="231F20"/>
          <w:w w:val="110"/>
          <w:position w:val="-5"/>
          <w:sz w:val="14"/>
        </w:rPr>
        <w:t>2016</w:t>
        <w:tab/>
      </w:r>
      <w:r>
        <w:rPr>
          <w:color w:val="231F20"/>
          <w:spacing w:val="-8"/>
          <w:w w:val="110"/>
          <w:position w:val="-2"/>
          <w:sz w:val="14"/>
        </w:rPr>
        <w:t>2017</w:t>
      </w:r>
    </w:p>
    <w:p>
      <w:pPr>
        <w:pStyle w:val="BodyText"/>
        <w:rPr>
          <w:sz w:val="16"/>
        </w:rPr>
      </w:pPr>
      <w:r>
        <w:rPr/>
        <w:br w:type="column"/>
      </w:r>
      <w:r>
        <w:rPr>
          <w:sz w:val="16"/>
        </w:rPr>
      </w:r>
    </w:p>
    <w:p>
      <w:pPr>
        <w:pStyle w:val="BodyText"/>
        <w:rPr>
          <w:sz w:val="16"/>
        </w:rPr>
      </w:pPr>
    </w:p>
    <w:p>
      <w:pPr>
        <w:spacing w:before="111"/>
        <w:ind w:left="56" w:right="0" w:firstLine="0"/>
        <w:jc w:val="left"/>
        <w:rPr>
          <w:sz w:val="14"/>
        </w:rPr>
      </w:pPr>
      <w:r>
        <w:rPr>
          <w:color w:val="231F20"/>
          <w:w w:val="110"/>
          <w:sz w:val="14"/>
        </w:rPr>
        <w:t>2018</w:t>
      </w:r>
    </w:p>
    <w:p>
      <w:pPr>
        <w:spacing w:after="0"/>
        <w:jc w:val="left"/>
        <w:rPr>
          <w:sz w:val="14"/>
        </w:rPr>
        <w:sectPr>
          <w:type w:val="continuous"/>
          <w:pgSz w:w="11910" w:h="16840"/>
          <w:pgMar w:top="600" w:bottom="280" w:left="0" w:right="0"/>
          <w:cols w:num="4" w:equalWidth="0">
            <w:col w:w="7483" w:space="40"/>
            <w:col w:w="677" w:space="39"/>
            <w:col w:w="1519" w:space="39"/>
            <w:col w:w="2113"/>
          </w:cols>
        </w:sectPr>
      </w:pPr>
    </w:p>
    <w:p>
      <w:pPr>
        <w:pStyle w:val="BodyText"/>
        <w:spacing w:before="10"/>
        <w:rPr>
          <w:sz w:val="25"/>
        </w:rPr>
      </w:pPr>
    </w:p>
    <w:p>
      <w:pPr>
        <w:spacing w:before="101"/>
        <w:ind w:left="1534" w:right="0" w:firstLine="0"/>
        <w:jc w:val="left"/>
        <w:rPr>
          <w:sz w:val="14"/>
        </w:rPr>
      </w:pPr>
      <w:r>
        <w:rPr/>
        <w:pict>
          <v:shape style="position:absolute;margin-left:56.9459pt;margin-top:-6.683071pt;width:10.4pt;height:111pt;mso-position-horizontal-relative:page;mso-position-vertical-relative:paragraph;z-index:5344" type="#_x0000_t202" filled="false" stroked="false">
            <v:textbox inset="0,0,0,0" style="layout-flow:vertical;mso-layout-flow-alt:bottom-to-top">
              <w:txbxContent>
                <w:p>
                  <w:pPr>
                    <w:spacing w:before="19"/>
                    <w:ind w:left="20" w:right="0" w:firstLine="0"/>
                    <w:jc w:val="left"/>
                    <w:rPr>
                      <w:sz w:val="14"/>
                    </w:rPr>
                  </w:pPr>
                  <w:r>
                    <w:rPr>
                      <w:color w:val="231F20"/>
                      <w:w w:val="115"/>
                      <w:sz w:val="14"/>
                    </w:rPr>
                    <w:t>Year-over-year core CPI inflation</w:t>
                  </w:r>
                </w:p>
              </w:txbxContent>
            </v:textbox>
            <w10:wrap type="none"/>
          </v:shape>
        </w:pict>
      </w:r>
      <w:r>
        <w:rPr>
          <w:color w:val="231F20"/>
          <w:w w:val="109"/>
          <w:sz w:val="14"/>
        </w:rPr>
        <w:t>1</w:t>
      </w:r>
    </w:p>
    <w:p>
      <w:pPr>
        <w:pStyle w:val="BodyText"/>
        <w:rPr>
          <w:sz w:val="20"/>
        </w:rPr>
      </w:pPr>
    </w:p>
    <w:p>
      <w:pPr>
        <w:pStyle w:val="BodyText"/>
        <w:rPr>
          <w:sz w:val="20"/>
        </w:rPr>
      </w:pPr>
    </w:p>
    <w:p>
      <w:pPr>
        <w:pStyle w:val="BodyText"/>
        <w:spacing w:before="5"/>
      </w:pPr>
    </w:p>
    <w:p>
      <w:pPr>
        <w:spacing w:before="0"/>
        <w:ind w:left="1534" w:right="0" w:firstLine="0"/>
        <w:jc w:val="left"/>
        <w:rPr>
          <w:sz w:val="14"/>
        </w:rPr>
      </w:pPr>
      <w:r>
        <w:rPr>
          <w:color w:val="231F20"/>
          <w:w w:val="109"/>
          <w:sz w:val="14"/>
        </w:rPr>
        <w:t>0</w:t>
      </w:r>
    </w:p>
    <w:p>
      <w:pPr>
        <w:pStyle w:val="BodyText"/>
        <w:rPr>
          <w:sz w:val="20"/>
        </w:rPr>
      </w:pPr>
    </w:p>
    <w:p>
      <w:pPr>
        <w:pStyle w:val="BodyText"/>
        <w:spacing w:before="7"/>
        <w:rPr>
          <w:sz w:val="29"/>
        </w:rPr>
      </w:pPr>
    </w:p>
    <w:p>
      <w:pPr>
        <w:spacing w:before="101"/>
        <w:ind w:left="1466" w:right="0" w:firstLine="0"/>
        <w:jc w:val="left"/>
        <w:rPr>
          <w:sz w:val="14"/>
        </w:rPr>
      </w:pPr>
      <w:r>
        <w:rPr>
          <w:color w:val="231F20"/>
          <w:spacing w:val="-3"/>
          <w:w w:val="105"/>
          <w:sz w:val="14"/>
        </w:rPr>
        <w:t>–1</w:t>
      </w:r>
    </w:p>
    <w:p>
      <w:pPr>
        <w:pStyle w:val="BodyText"/>
        <w:rPr>
          <w:sz w:val="20"/>
        </w:rPr>
      </w:pPr>
    </w:p>
    <w:p>
      <w:pPr>
        <w:pStyle w:val="BodyText"/>
        <w:spacing w:before="5"/>
        <w:rPr>
          <w:sz w:val="29"/>
        </w:rPr>
      </w:pPr>
    </w:p>
    <w:p>
      <w:pPr>
        <w:spacing w:line="157" w:lineRule="exact" w:before="101"/>
        <w:ind w:left="1460" w:right="0" w:firstLine="0"/>
        <w:jc w:val="left"/>
        <w:rPr>
          <w:sz w:val="14"/>
        </w:rPr>
      </w:pPr>
      <w:r>
        <w:rPr>
          <w:color w:val="231F20"/>
          <w:spacing w:val="3"/>
          <w:w w:val="105"/>
          <w:sz w:val="14"/>
        </w:rPr>
        <w:t>–2</w:t>
      </w:r>
    </w:p>
    <w:p>
      <w:pPr>
        <w:tabs>
          <w:tab w:pos="3040" w:val="left" w:leader="none"/>
          <w:tab w:pos="4318" w:val="left" w:leader="none"/>
          <w:tab w:pos="5596" w:val="left" w:leader="none"/>
          <w:tab w:pos="6874" w:val="left" w:leader="none"/>
          <w:tab w:pos="8152" w:val="left" w:leader="none"/>
          <w:tab w:pos="9430" w:val="left" w:leader="none"/>
        </w:tabs>
        <w:spacing w:line="157" w:lineRule="exact" w:before="0"/>
        <w:ind w:left="1763" w:right="0" w:firstLine="0"/>
        <w:jc w:val="left"/>
        <w:rPr>
          <w:sz w:val="14"/>
        </w:rPr>
      </w:pPr>
      <w:r>
        <w:rPr>
          <w:color w:val="231F20"/>
          <w:w w:val="110"/>
          <w:sz w:val="14"/>
        </w:rPr>
        <w:t>2005</w:t>
        <w:tab/>
        <w:t>2008</w:t>
        <w:tab/>
        <w:t>2010</w:t>
        <w:tab/>
        <w:t>2013</w:t>
        <w:tab/>
        <w:t>2015</w:t>
        <w:tab/>
        <w:t>2018</w:t>
        <w:tab/>
        <w:t>2020</w:t>
      </w:r>
    </w:p>
    <w:p>
      <w:pPr>
        <w:pStyle w:val="BodyText"/>
        <w:rPr>
          <w:sz w:val="11"/>
        </w:rPr>
      </w:pPr>
    </w:p>
    <w:p>
      <w:pPr>
        <w:spacing w:before="101"/>
        <w:ind w:left="2268" w:right="8789" w:firstLine="0"/>
        <w:jc w:val="center"/>
        <w:rPr>
          <w:sz w:val="14"/>
        </w:rPr>
      </w:pPr>
      <w:r>
        <w:rPr/>
        <w:pict>
          <v:line style="position:absolute;mso-position-horizontal-relative:page;mso-position-vertical-relative:paragraph;z-index:5320" from="107.681297pt,9.723339pt" to="93.681297pt,9.723339pt" stroked="true" strokeweight="1pt" strokecolor="#00b1bf">
            <v:stroke dashstyle="solid"/>
            <w10:wrap type="none"/>
          </v:line>
        </w:pict>
      </w:r>
      <w:r>
        <w:rPr>
          <w:color w:val="231F20"/>
          <w:w w:val="105"/>
          <w:sz w:val="14"/>
        </w:rPr>
        <w:t>Core inflation</w:t>
      </w:r>
    </w:p>
    <w:p>
      <w:pPr>
        <w:tabs>
          <w:tab w:pos="2153" w:val="left" w:leader="none"/>
        </w:tabs>
        <w:spacing w:before="29"/>
        <w:ind w:left="1873" w:right="0" w:firstLine="0"/>
        <w:jc w:val="left"/>
        <w:rPr>
          <w:sz w:val="14"/>
        </w:rPr>
      </w:pPr>
      <w:r>
        <w:rPr>
          <w:color w:val="231F20"/>
          <w:w w:val="122"/>
          <w:sz w:val="14"/>
          <w:u w:val="dotted" w:color="BBBDBF"/>
        </w:rPr>
        <w:t> </w:t>
      </w:r>
      <w:r>
        <w:rPr>
          <w:color w:val="231F20"/>
          <w:sz w:val="14"/>
          <w:u w:val="dotted" w:color="BBBDBF"/>
        </w:rPr>
        <w:tab/>
      </w:r>
      <w:r>
        <w:rPr>
          <w:color w:val="231F20"/>
          <w:sz w:val="14"/>
        </w:rPr>
        <w:t>   </w:t>
      </w:r>
      <w:r>
        <w:rPr>
          <w:color w:val="231F20"/>
          <w:spacing w:val="-3"/>
          <w:sz w:val="14"/>
        </w:rPr>
        <w:t> </w:t>
      </w:r>
      <w:r>
        <w:rPr>
          <w:color w:val="231F20"/>
          <w:w w:val="110"/>
          <w:sz w:val="14"/>
        </w:rPr>
        <w:t>Previous Bank of Japan</w:t>
      </w:r>
      <w:r>
        <w:rPr>
          <w:color w:val="231F20"/>
          <w:spacing w:val="16"/>
          <w:w w:val="110"/>
          <w:sz w:val="14"/>
        </w:rPr>
        <w:t> </w:t>
      </w:r>
      <w:r>
        <w:rPr>
          <w:color w:val="231F20"/>
          <w:w w:val="110"/>
          <w:sz w:val="14"/>
        </w:rPr>
        <w:t>forecasts</w:t>
      </w:r>
    </w:p>
    <w:p>
      <w:pPr>
        <w:tabs>
          <w:tab w:pos="2153" w:val="left" w:leader="none"/>
        </w:tabs>
        <w:spacing w:before="29"/>
        <w:ind w:left="1873" w:right="0" w:firstLine="0"/>
        <w:jc w:val="left"/>
        <w:rPr>
          <w:sz w:val="14"/>
        </w:rPr>
      </w:pPr>
      <w:r>
        <w:rPr>
          <w:color w:val="231F20"/>
          <w:w w:val="122"/>
          <w:sz w:val="14"/>
          <w:u w:val="dotted" w:color="DF897C"/>
        </w:rPr>
        <w:t> </w:t>
      </w:r>
      <w:r>
        <w:rPr>
          <w:color w:val="231F20"/>
          <w:sz w:val="14"/>
          <w:u w:val="dotted" w:color="DF897C"/>
        </w:rPr>
        <w:tab/>
      </w:r>
      <w:r>
        <w:rPr>
          <w:color w:val="231F20"/>
          <w:sz w:val="14"/>
        </w:rPr>
        <w:t>   </w:t>
      </w:r>
      <w:r>
        <w:rPr>
          <w:color w:val="231F20"/>
          <w:spacing w:val="-3"/>
          <w:sz w:val="14"/>
        </w:rPr>
        <w:t> </w:t>
      </w:r>
      <w:r>
        <w:rPr>
          <w:color w:val="231F20"/>
          <w:w w:val="110"/>
          <w:sz w:val="14"/>
        </w:rPr>
        <w:t>Vanguard</w:t>
      </w:r>
      <w:r>
        <w:rPr>
          <w:color w:val="231F20"/>
          <w:spacing w:val="3"/>
          <w:w w:val="110"/>
          <w:sz w:val="14"/>
        </w:rPr>
        <w:t> </w:t>
      </w:r>
      <w:r>
        <w:rPr>
          <w:color w:val="231F20"/>
          <w:w w:val="110"/>
          <w:sz w:val="14"/>
        </w:rPr>
        <w:t>forecast</w:t>
      </w:r>
    </w:p>
    <w:p>
      <w:pPr>
        <w:pStyle w:val="BodyText"/>
        <w:spacing w:before="5"/>
        <w:rPr>
          <w:sz w:val="16"/>
        </w:rPr>
      </w:pPr>
    </w:p>
    <w:p>
      <w:pPr>
        <w:spacing w:before="1"/>
        <w:ind w:left="1159" w:right="0" w:firstLine="0"/>
        <w:jc w:val="left"/>
        <w:rPr>
          <w:sz w:val="15"/>
        </w:rPr>
      </w:pPr>
      <w:r>
        <w:rPr>
          <w:color w:val="231F20"/>
          <w:sz w:val="15"/>
        </w:rPr>
        <w:t>Notes: Core CPI includes all items except fresh food and energy. This measure is also referred to as BoJ Core.</w:t>
      </w:r>
    </w:p>
    <w:p>
      <w:pPr>
        <w:spacing w:before="36"/>
        <w:ind w:left="1159" w:right="0" w:firstLine="0"/>
        <w:jc w:val="left"/>
        <w:rPr>
          <w:sz w:val="15"/>
        </w:rPr>
      </w:pPr>
      <w:r>
        <w:rPr>
          <w:color w:val="231F20"/>
          <w:sz w:val="15"/>
        </w:rPr>
        <w:t>Source: Vanguard calculations, based on data from Thomson Reuters and the Bank of Japan.</w:t>
      </w:r>
    </w:p>
    <w:p>
      <w:pPr>
        <w:pStyle w:val="BodyText"/>
        <w:rPr>
          <w:sz w:val="20"/>
        </w:rPr>
      </w:pPr>
    </w:p>
    <w:p>
      <w:pPr>
        <w:pStyle w:val="BodyText"/>
        <w:spacing w:before="1"/>
        <w:rPr>
          <w:sz w:val="22"/>
        </w:rPr>
      </w:pPr>
      <w:r>
        <w:rPr/>
        <w:pict>
          <v:line style="position:absolute;mso-position-horizontal-relative:page;mso-position-vertical-relative:paragraph;z-index:3008;mso-wrap-distance-left:0;mso-wrap-distance-right:0" from="58pt,16.957830pt" to="537.275pt,16.957830pt" stroked="true" strokeweight="3pt" strokecolor="#bad9df">
            <v:stroke dashstyle="solid"/>
            <w10:wrap type="topAndBottom"/>
          </v:line>
        </w:pict>
      </w:r>
    </w:p>
    <w:p>
      <w:pPr>
        <w:spacing w:before="100"/>
        <w:ind w:left="1160" w:right="0" w:firstLine="0"/>
        <w:jc w:val="left"/>
        <w:rPr>
          <w:sz w:val="14"/>
        </w:rPr>
      </w:pPr>
      <w:r>
        <w:rPr>
          <w:color w:val="808285"/>
          <w:w w:val="115"/>
          <w:sz w:val="14"/>
        </w:rPr>
        <w:t>FIGURE I-19</w:t>
      </w:r>
    </w:p>
    <w:p>
      <w:pPr>
        <w:spacing w:line="249" w:lineRule="auto" w:before="33"/>
        <w:ind w:left="1160" w:right="4221" w:firstLine="0"/>
        <w:jc w:val="left"/>
        <w:rPr>
          <w:b/>
          <w:sz w:val="22"/>
        </w:rPr>
      </w:pPr>
      <w:r>
        <w:rPr>
          <w:b/>
          <w:color w:val="231F20"/>
          <w:w w:val="115"/>
          <w:sz w:val="22"/>
        </w:rPr>
        <w:t>A cyclical view of slack suggests current easing is sufficient, but a structural view suggests otherwise</w:t>
      </w:r>
    </w:p>
    <w:p>
      <w:pPr>
        <w:spacing w:before="69"/>
        <w:ind w:left="1160" w:right="0" w:firstLine="0"/>
        <w:jc w:val="left"/>
        <w:rPr>
          <w:sz w:val="17"/>
        </w:rPr>
      </w:pPr>
      <w:r>
        <w:rPr>
          <w:color w:val="231F20"/>
          <w:w w:val="110"/>
          <w:sz w:val="17"/>
        </w:rPr>
        <w:t>Stylized Taylor rule estimates using inflation forecasts</w:t>
      </w:r>
    </w:p>
    <w:p>
      <w:pPr>
        <w:pStyle w:val="BodyText"/>
        <w:spacing w:before="1"/>
        <w:rPr>
          <w:sz w:val="21"/>
        </w:rPr>
      </w:pPr>
    </w:p>
    <w:p>
      <w:pPr>
        <w:spacing w:line="237" w:lineRule="auto" w:before="101"/>
        <w:ind w:left="1295" w:right="9758" w:firstLine="0"/>
        <w:jc w:val="left"/>
        <w:rPr>
          <w:sz w:val="14"/>
        </w:rPr>
      </w:pPr>
      <w:r>
        <w:rPr>
          <w:color w:val="231F20"/>
          <w:w w:val="115"/>
          <w:sz w:val="14"/>
        </w:rPr>
        <w:t>Market inflation expectations</w:t>
      </w:r>
    </w:p>
    <w:p>
      <w:pPr>
        <w:pStyle w:val="BodyText"/>
        <w:ind w:left="1187"/>
        <w:rPr>
          <w:sz w:val="20"/>
        </w:rPr>
      </w:pPr>
      <w:r>
        <w:rPr>
          <w:sz w:val="20"/>
        </w:rPr>
        <w:pict>
          <v:group style="width:470pt;height:128.5500pt;mso-position-horizontal-relative:char;mso-position-vertical-relative:line" coordorigin="0,0" coordsize="9400,2571">
            <v:rect style="position:absolute;left:1406;top:2036;width:7994;height:442" filled="true" fillcolor="#00788a" stroked="false">
              <v:fill type="solid"/>
            </v:rect>
            <v:rect style="position:absolute;left:1406;top:1059;width:4318;height:440" filled="true" fillcolor="#00788a" stroked="false">
              <v:fill type="solid"/>
            </v:rect>
            <v:rect style="position:absolute;left:0;top:80;width:1407;height:440" filled="true" fillcolor="#00788a" stroked="false">
              <v:fill type="solid"/>
            </v:rect>
            <v:line style="position:absolute" from="1406,2570" to="1406,0" stroked="true" strokeweight=".5pt" strokecolor="#231f20">
              <v:stroke dashstyle="solid"/>
            </v:line>
            <v:line style="position:absolute" from="1070,0" to="1070,2562" stroked="true" strokeweight="1pt" strokecolor="#bbbdbf">
              <v:stroke dashstyle="dash"/>
            </v:line>
            <v:line style="position:absolute" from="6730,1280" to="5962,1280" stroked="true" strokeweight=".25pt" strokecolor="#231f20">
              <v:stroke dashstyle="solid"/>
            </v:line>
            <v:shape style="position:absolute;left:5909;top:1227;width:81;height:107" coordorigin="5909,1227" coordsize="81,107" path="m5990,1227l5909,1284,5990,1334,5990,1227xe" filled="true" fillcolor="#231f20" stroked="false">
              <v:path arrowok="t"/>
              <v:fill type="solid"/>
            </v:shape>
            <v:line style="position:absolute" from="9110,1450" to="9110,1656" stroked="true" strokeweight=".25pt" strokecolor="#231f20">
              <v:stroke dashstyle="solid"/>
            </v:line>
            <v:shape style="position:absolute;left:9056;top:1628;width:107;height:81" coordorigin="9057,1629" coordsize="107,81" path="m9163,1629l9057,1629,9114,1710,9163,1629xe" filled="true" fillcolor="#231f20" stroked="false">
              <v:path arrowok="t"/>
              <v:fill type="solid"/>
            </v:shape>
            <v:line style="position:absolute" from="2130,320" to="1594,320" stroked="true" strokeweight=".25pt" strokecolor="#231f20">
              <v:stroke dashstyle="solid"/>
            </v:line>
            <v:shape style="position:absolute;left:1540;top:267;width:81;height:107" coordorigin="1541,267" coordsize="81,107" path="m1622,267l1541,324,1622,374,1622,267xe" filled="true" fillcolor="#231f20" stroked="false">
              <v:path arrowok="t"/>
              <v:fill type="solid"/>
            </v:shape>
            <v:shape style="position:absolute;left:2420;top:71;width:2061;height:434" type="#_x0000_t202" filled="false" stroked="false">
              <v:textbox inset="0,0,0,0">
                <w:txbxContent>
                  <w:p>
                    <w:pPr>
                      <w:spacing w:line="217" w:lineRule="exact" w:before="0"/>
                      <w:ind w:left="0" w:right="0" w:firstLine="0"/>
                      <w:jc w:val="left"/>
                      <w:rPr>
                        <w:b/>
                        <w:sz w:val="18"/>
                      </w:rPr>
                    </w:pPr>
                    <w:r>
                      <w:rPr>
                        <w:b/>
                        <w:color w:val="231F20"/>
                        <w:w w:val="115"/>
                        <w:sz w:val="18"/>
                      </w:rPr>
                      <w:t>Structural view</w:t>
                    </w:r>
                  </w:p>
                  <w:p>
                    <w:pPr>
                      <w:spacing w:line="216" w:lineRule="exact" w:before="0"/>
                      <w:ind w:left="0" w:right="0" w:firstLine="0"/>
                      <w:jc w:val="left"/>
                      <w:rPr>
                        <w:sz w:val="18"/>
                      </w:rPr>
                    </w:pPr>
                    <w:r>
                      <w:rPr>
                        <w:color w:val="231F20"/>
                        <w:w w:val="115"/>
                        <w:sz w:val="18"/>
                      </w:rPr>
                      <w:t>Inflation forecast: 0.53%</w:t>
                    </w:r>
                  </w:p>
                </w:txbxContent>
              </v:textbox>
              <w10:wrap type="none"/>
            </v:shape>
            <v:shape style="position:absolute;left:4934;top:869;width:668;height:168" type="#_x0000_t202" filled="false" stroked="false">
              <v:textbox inset="0,0,0,0">
                <w:txbxContent>
                  <w:p>
                    <w:pPr>
                      <w:spacing w:line="168" w:lineRule="exact" w:before="0"/>
                      <w:ind w:left="0" w:right="0" w:firstLine="0"/>
                      <w:jc w:val="left"/>
                      <w:rPr>
                        <w:sz w:val="14"/>
                      </w:rPr>
                    </w:pPr>
                    <w:r>
                      <w:rPr>
                        <w:color w:val="C41230"/>
                        <w:w w:val="115"/>
                        <w:sz w:val="14"/>
                      </w:rPr>
                      <w:t>Vanguard</w:t>
                    </w:r>
                  </w:p>
                </w:txbxContent>
              </v:textbox>
              <w10:wrap type="none"/>
            </v:shape>
            <v:shape style="position:absolute;left:6850;top:661;width:2450;height:724" type="#_x0000_t202" filled="false" stroked="false">
              <v:textbox inset="0,0,0,0">
                <w:txbxContent>
                  <w:p>
                    <w:pPr>
                      <w:spacing w:line="217" w:lineRule="exact" w:before="0"/>
                      <w:ind w:left="68" w:right="18" w:firstLine="0"/>
                      <w:jc w:val="center"/>
                      <w:rPr>
                        <w:b/>
                        <w:sz w:val="18"/>
                      </w:rPr>
                    </w:pPr>
                    <w:r>
                      <w:rPr>
                        <w:b/>
                        <w:color w:val="231F20"/>
                        <w:w w:val="115"/>
                        <w:sz w:val="18"/>
                      </w:rPr>
                      <w:t>Cyclical view</w:t>
                    </w:r>
                  </w:p>
                  <w:p>
                    <w:pPr>
                      <w:spacing w:before="0"/>
                      <w:ind w:left="68" w:right="18" w:firstLine="0"/>
                      <w:jc w:val="center"/>
                      <w:rPr>
                        <w:sz w:val="18"/>
                      </w:rPr>
                    </w:pPr>
                    <w:r>
                      <w:rPr>
                        <w:color w:val="231F20"/>
                        <w:w w:val="115"/>
                        <w:sz w:val="18"/>
                      </w:rPr>
                      <w:t>Inflation forecasts</w:t>
                    </w:r>
                  </w:p>
                  <w:p>
                    <w:pPr>
                      <w:tabs>
                        <w:tab w:pos="1587" w:val="left" w:leader="none"/>
                      </w:tabs>
                      <w:spacing w:line="216" w:lineRule="exact" w:before="70"/>
                      <w:ind w:left="0" w:right="18" w:firstLine="0"/>
                      <w:jc w:val="center"/>
                      <w:rPr>
                        <w:sz w:val="18"/>
                      </w:rPr>
                    </w:pPr>
                    <w:r>
                      <w:rPr>
                        <w:color w:val="231F20"/>
                        <w:w w:val="115"/>
                        <w:sz w:val="18"/>
                      </w:rPr>
                      <w:t>Vanguard:</w:t>
                    </w:r>
                    <w:r>
                      <w:rPr>
                        <w:color w:val="231F20"/>
                        <w:spacing w:val="10"/>
                        <w:w w:val="115"/>
                        <w:sz w:val="18"/>
                      </w:rPr>
                      <w:t> </w:t>
                    </w:r>
                    <w:r>
                      <w:rPr>
                        <w:color w:val="231F20"/>
                        <w:w w:val="115"/>
                        <w:sz w:val="18"/>
                      </w:rPr>
                      <w:t>0.9%</w:t>
                      <w:tab/>
                      <w:t>BoJ:</w:t>
                    </w:r>
                    <w:r>
                      <w:rPr>
                        <w:color w:val="231F20"/>
                        <w:spacing w:val="40"/>
                        <w:w w:val="115"/>
                        <w:sz w:val="18"/>
                      </w:rPr>
                      <w:t> </w:t>
                    </w:r>
                    <w:r>
                      <w:rPr>
                        <w:color w:val="231F20"/>
                        <w:spacing w:val="-7"/>
                        <w:w w:val="115"/>
                        <w:sz w:val="18"/>
                      </w:rPr>
                      <w:t>1.4%</w:t>
                    </w:r>
                  </w:p>
                </w:txbxContent>
              </v:textbox>
              <w10:wrap type="none"/>
            </v:shape>
            <v:shape style="position:absolute;left:234;top:1869;width:737;height:505" type="#_x0000_t202" filled="false" stroked="false">
              <v:textbox inset="0,0,0,0">
                <w:txbxContent>
                  <w:p>
                    <w:pPr>
                      <w:spacing w:line="237" w:lineRule="auto" w:before="0"/>
                      <w:ind w:left="88" w:right="0" w:hanging="89"/>
                      <w:jc w:val="left"/>
                      <w:rPr>
                        <w:sz w:val="14"/>
                      </w:rPr>
                    </w:pPr>
                    <w:r>
                      <w:rPr>
                        <w:color w:val="231F20"/>
                        <w:w w:val="115"/>
                        <w:sz w:val="14"/>
                      </w:rPr>
                      <w:t>Policy </w:t>
                    </w:r>
                    <w:r>
                      <w:rPr>
                        <w:color w:val="231F20"/>
                        <w:spacing w:val="-3"/>
                        <w:w w:val="115"/>
                        <w:sz w:val="14"/>
                      </w:rPr>
                      <w:t>rate </w:t>
                    </w:r>
                    <w:r>
                      <w:rPr>
                        <w:color w:val="231F20"/>
                        <w:w w:val="115"/>
                        <w:sz w:val="14"/>
                      </w:rPr>
                      <w:t>guidance</w:t>
                    </w:r>
                  </w:p>
                  <w:p>
                    <w:pPr>
                      <w:spacing w:line="166" w:lineRule="exact" w:before="0"/>
                      <w:ind w:left="327" w:right="0" w:firstLine="0"/>
                      <w:jc w:val="left"/>
                      <w:rPr>
                        <w:sz w:val="14"/>
                      </w:rPr>
                    </w:pPr>
                    <w:r>
                      <w:rPr>
                        <w:color w:val="231F20"/>
                        <w:w w:val="110"/>
                        <w:sz w:val="14"/>
                      </w:rPr>
                      <w:t>–0.1%</w:t>
                    </w:r>
                  </w:p>
                </w:txbxContent>
              </v:textbox>
              <w10:wrap type="none"/>
            </v:shape>
            <v:shape style="position:absolute;left:8309;top:1831;width:983;height:168" type="#_x0000_t202" filled="false" stroked="false">
              <v:textbox inset="0,0,0,0">
                <w:txbxContent>
                  <w:p>
                    <w:pPr>
                      <w:spacing w:line="168" w:lineRule="exact" w:before="0"/>
                      <w:ind w:left="0" w:right="0" w:firstLine="0"/>
                      <w:jc w:val="left"/>
                      <w:rPr>
                        <w:sz w:val="14"/>
                      </w:rPr>
                    </w:pPr>
                    <w:r>
                      <w:rPr>
                        <w:color w:val="231F20"/>
                        <w:w w:val="120"/>
                        <w:sz w:val="14"/>
                      </w:rPr>
                      <w:t>Bank of Japan</w:t>
                    </w:r>
                  </w:p>
                </w:txbxContent>
              </v:textbox>
              <w10:wrap type="none"/>
            </v:shape>
            <v:shape style="position:absolute;left:8915;top:2169;width:436;height:168" type="#_x0000_t202" filled="false" stroked="false">
              <v:textbox inset="0,0,0,0">
                <w:txbxContent>
                  <w:p>
                    <w:pPr>
                      <w:spacing w:line="168" w:lineRule="exact" w:before="0"/>
                      <w:ind w:left="0" w:right="0" w:firstLine="0"/>
                      <w:jc w:val="left"/>
                      <w:rPr>
                        <w:sz w:val="14"/>
                      </w:rPr>
                    </w:pPr>
                    <w:r>
                      <w:rPr>
                        <w:color w:val="FFFFFF"/>
                        <w:w w:val="115"/>
                        <w:sz w:val="14"/>
                      </w:rPr>
                      <w:t>2.50%</w:t>
                    </w:r>
                  </w:p>
                </w:txbxContent>
              </v:textbox>
              <w10:wrap type="none"/>
            </v:shape>
            <v:shape style="position:absolute;left:5234;top:1199;width:426;height:168" type="#_x0000_t202" filled="false" stroked="false">
              <v:textbox inset="0,0,0,0">
                <w:txbxContent>
                  <w:p>
                    <w:pPr>
                      <w:spacing w:line="168" w:lineRule="exact" w:before="0"/>
                      <w:ind w:left="0" w:right="0" w:firstLine="0"/>
                      <w:jc w:val="left"/>
                      <w:rPr>
                        <w:sz w:val="14"/>
                      </w:rPr>
                    </w:pPr>
                    <w:r>
                      <w:rPr>
                        <w:color w:val="FFFFFF"/>
                        <w:w w:val="115"/>
                        <w:sz w:val="14"/>
                      </w:rPr>
                      <w:t>1.35%</w:t>
                    </w:r>
                  </w:p>
                </w:txbxContent>
              </v:textbox>
              <w10:wrap type="none"/>
            </v:shape>
            <v:shape style="position:absolute;left:0;top:80;width:1060;height:440" type="#_x0000_t202" filled="true" fillcolor="#00788a" stroked="false">
              <v:textbox inset="0,0,0,0">
                <w:txbxContent>
                  <w:p>
                    <w:pPr>
                      <w:spacing w:line="240" w:lineRule="auto" w:before="3"/>
                      <w:rPr>
                        <w:sz w:val="12"/>
                      </w:rPr>
                    </w:pPr>
                  </w:p>
                  <w:p>
                    <w:pPr>
                      <w:spacing w:before="0"/>
                      <w:ind w:left="154" w:right="0" w:firstLine="0"/>
                      <w:jc w:val="left"/>
                      <w:rPr>
                        <w:sz w:val="14"/>
                      </w:rPr>
                    </w:pPr>
                    <w:r>
                      <w:rPr>
                        <w:color w:val="FFFFFF"/>
                        <w:w w:val="110"/>
                        <w:sz w:val="14"/>
                      </w:rPr>
                      <w:t>–0.44%</w:t>
                    </w:r>
                  </w:p>
                </w:txbxContent>
              </v:textbox>
              <v:fill type="solid"/>
              <w10:wrap type="none"/>
            </v:shape>
          </v:group>
        </w:pict>
      </w:r>
      <w:r>
        <w:rPr>
          <w:sz w:val="20"/>
        </w:rPr>
      </w:r>
    </w:p>
    <w:p>
      <w:pPr>
        <w:pStyle w:val="BodyText"/>
        <w:spacing w:before="11"/>
        <w:rPr>
          <w:sz w:val="9"/>
        </w:rPr>
      </w:pPr>
    </w:p>
    <w:p>
      <w:pPr>
        <w:spacing w:line="235" w:lineRule="auto" w:before="108"/>
        <w:ind w:left="1160" w:right="1465" w:firstLine="0"/>
        <w:jc w:val="left"/>
        <w:rPr>
          <w:sz w:val="15"/>
        </w:rPr>
      </w:pPr>
      <w:r>
        <w:rPr>
          <w:color w:val="231F20"/>
          <w:spacing w:val="2"/>
          <w:w w:val="90"/>
          <w:sz w:val="15"/>
        </w:rPr>
        <w:t>Notes:</w:t>
      </w:r>
      <w:r>
        <w:rPr>
          <w:color w:val="231F20"/>
          <w:spacing w:val="-9"/>
          <w:w w:val="90"/>
          <w:sz w:val="15"/>
        </w:rPr>
        <w:t> </w:t>
      </w:r>
      <w:r>
        <w:rPr>
          <w:color w:val="231F20"/>
          <w:w w:val="90"/>
          <w:sz w:val="15"/>
        </w:rPr>
        <w:t>The</w:t>
      </w:r>
      <w:r>
        <w:rPr>
          <w:color w:val="231F20"/>
          <w:spacing w:val="-9"/>
          <w:w w:val="90"/>
          <w:sz w:val="15"/>
        </w:rPr>
        <w:t> </w:t>
      </w:r>
      <w:r>
        <w:rPr>
          <w:color w:val="231F20"/>
          <w:w w:val="90"/>
          <w:sz w:val="15"/>
        </w:rPr>
        <w:t>Taylor</w:t>
      </w:r>
      <w:r>
        <w:rPr>
          <w:color w:val="231F20"/>
          <w:spacing w:val="-9"/>
          <w:w w:val="90"/>
          <w:sz w:val="15"/>
        </w:rPr>
        <w:t> </w:t>
      </w:r>
      <w:r>
        <w:rPr>
          <w:color w:val="231F20"/>
          <w:w w:val="90"/>
          <w:sz w:val="15"/>
        </w:rPr>
        <w:t>rule</w:t>
      </w:r>
      <w:r>
        <w:rPr>
          <w:color w:val="231F20"/>
          <w:spacing w:val="-9"/>
          <w:w w:val="90"/>
          <w:sz w:val="15"/>
        </w:rPr>
        <w:t> </w:t>
      </w:r>
      <w:r>
        <w:rPr>
          <w:color w:val="231F20"/>
          <w:w w:val="90"/>
          <w:sz w:val="15"/>
        </w:rPr>
        <w:t>estimate</w:t>
      </w:r>
      <w:r>
        <w:rPr>
          <w:color w:val="231F20"/>
          <w:spacing w:val="-8"/>
          <w:w w:val="90"/>
          <w:sz w:val="15"/>
        </w:rPr>
        <w:t> </w:t>
      </w:r>
      <w:r>
        <w:rPr>
          <w:color w:val="231F20"/>
          <w:w w:val="90"/>
          <w:sz w:val="15"/>
        </w:rPr>
        <w:t>using</w:t>
      </w:r>
      <w:r>
        <w:rPr>
          <w:color w:val="231F20"/>
          <w:spacing w:val="-9"/>
          <w:w w:val="90"/>
          <w:sz w:val="15"/>
        </w:rPr>
        <w:t> </w:t>
      </w:r>
      <w:r>
        <w:rPr>
          <w:color w:val="231F20"/>
          <w:w w:val="90"/>
          <w:sz w:val="15"/>
        </w:rPr>
        <w:t>market</w:t>
      </w:r>
      <w:r>
        <w:rPr>
          <w:color w:val="231F20"/>
          <w:spacing w:val="-9"/>
          <w:w w:val="90"/>
          <w:sz w:val="15"/>
        </w:rPr>
        <w:t> </w:t>
      </w:r>
      <w:r>
        <w:rPr>
          <w:color w:val="231F20"/>
          <w:w w:val="90"/>
          <w:sz w:val="15"/>
        </w:rPr>
        <w:t>inflation</w:t>
      </w:r>
      <w:r>
        <w:rPr>
          <w:color w:val="231F20"/>
          <w:spacing w:val="-9"/>
          <w:w w:val="90"/>
          <w:sz w:val="15"/>
        </w:rPr>
        <w:t> </w:t>
      </w:r>
      <w:r>
        <w:rPr>
          <w:color w:val="231F20"/>
          <w:w w:val="90"/>
          <w:sz w:val="15"/>
        </w:rPr>
        <w:t>expectations</w:t>
      </w:r>
      <w:r>
        <w:rPr>
          <w:color w:val="231F20"/>
          <w:spacing w:val="-8"/>
          <w:w w:val="90"/>
          <w:sz w:val="15"/>
        </w:rPr>
        <w:t> </w:t>
      </w:r>
      <w:r>
        <w:rPr>
          <w:color w:val="231F20"/>
          <w:w w:val="90"/>
          <w:sz w:val="15"/>
        </w:rPr>
        <w:t>takes</w:t>
      </w:r>
      <w:r>
        <w:rPr>
          <w:color w:val="231F20"/>
          <w:spacing w:val="-9"/>
          <w:w w:val="90"/>
          <w:sz w:val="15"/>
        </w:rPr>
        <w:t> </w:t>
      </w:r>
      <w:r>
        <w:rPr>
          <w:color w:val="231F20"/>
          <w:w w:val="90"/>
          <w:sz w:val="15"/>
        </w:rPr>
        <w:t>a</w:t>
      </w:r>
      <w:r>
        <w:rPr>
          <w:color w:val="231F20"/>
          <w:spacing w:val="-9"/>
          <w:w w:val="90"/>
          <w:sz w:val="15"/>
        </w:rPr>
        <w:t> </w:t>
      </w:r>
      <w:r>
        <w:rPr>
          <w:color w:val="231F20"/>
          <w:w w:val="90"/>
          <w:sz w:val="15"/>
        </w:rPr>
        <w:t>structural</w:t>
      </w:r>
      <w:r>
        <w:rPr>
          <w:color w:val="231F20"/>
          <w:spacing w:val="-9"/>
          <w:w w:val="90"/>
          <w:sz w:val="15"/>
        </w:rPr>
        <w:t> </w:t>
      </w:r>
      <w:r>
        <w:rPr>
          <w:color w:val="231F20"/>
          <w:w w:val="90"/>
          <w:sz w:val="15"/>
        </w:rPr>
        <w:t>view</w:t>
      </w:r>
      <w:r>
        <w:rPr>
          <w:color w:val="231F20"/>
          <w:spacing w:val="-9"/>
          <w:w w:val="90"/>
          <w:sz w:val="15"/>
        </w:rPr>
        <w:t> </w:t>
      </w:r>
      <w:r>
        <w:rPr>
          <w:color w:val="231F20"/>
          <w:w w:val="90"/>
          <w:sz w:val="15"/>
        </w:rPr>
        <w:t>of</w:t>
      </w:r>
      <w:r>
        <w:rPr>
          <w:color w:val="231F20"/>
          <w:spacing w:val="-8"/>
          <w:w w:val="90"/>
          <w:sz w:val="15"/>
        </w:rPr>
        <w:t> </w:t>
      </w:r>
      <w:r>
        <w:rPr>
          <w:color w:val="231F20"/>
          <w:w w:val="90"/>
          <w:sz w:val="15"/>
        </w:rPr>
        <w:t>policy</w:t>
      </w:r>
      <w:r>
        <w:rPr>
          <w:color w:val="231F20"/>
          <w:spacing w:val="-9"/>
          <w:w w:val="90"/>
          <w:sz w:val="15"/>
        </w:rPr>
        <w:t> </w:t>
      </w:r>
      <w:r>
        <w:rPr>
          <w:color w:val="231F20"/>
          <w:w w:val="90"/>
          <w:sz w:val="15"/>
        </w:rPr>
        <w:t>setting,</w:t>
      </w:r>
      <w:r>
        <w:rPr>
          <w:color w:val="231F20"/>
          <w:spacing w:val="-9"/>
          <w:w w:val="90"/>
          <w:sz w:val="15"/>
        </w:rPr>
        <w:t> </w:t>
      </w:r>
      <w:r>
        <w:rPr>
          <w:color w:val="231F20"/>
          <w:w w:val="90"/>
          <w:sz w:val="15"/>
        </w:rPr>
        <w:t>taking</w:t>
      </w:r>
      <w:r>
        <w:rPr>
          <w:color w:val="231F20"/>
          <w:spacing w:val="-9"/>
          <w:w w:val="90"/>
          <w:sz w:val="15"/>
        </w:rPr>
        <w:t> </w:t>
      </w:r>
      <w:r>
        <w:rPr>
          <w:color w:val="231F20"/>
          <w:w w:val="90"/>
          <w:sz w:val="15"/>
        </w:rPr>
        <w:t>into</w:t>
      </w:r>
      <w:r>
        <w:rPr>
          <w:color w:val="231F20"/>
          <w:spacing w:val="-8"/>
          <w:w w:val="90"/>
          <w:sz w:val="15"/>
        </w:rPr>
        <w:t> </w:t>
      </w:r>
      <w:r>
        <w:rPr>
          <w:color w:val="231F20"/>
          <w:w w:val="90"/>
          <w:sz w:val="15"/>
        </w:rPr>
        <w:t>account</w:t>
      </w:r>
      <w:r>
        <w:rPr>
          <w:color w:val="231F20"/>
          <w:spacing w:val="-9"/>
          <w:w w:val="90"/>
          <w:sz w:val="15"/>
        </w:rPr>
        <w:t> </w:t>
      </w:r>
      <w:r>
        <w:rPr>
          <w:color w:val="231F20"/>
          <w:w w:val="90"/>
          <w:sz w:val="15"/>
        </w:rPr>
        <w:t>only</w:t>
      </w:r>
      <w:r>
        <w:rPr>
          <w:color w:val="231F20"/>
          <w:spacing w:val="-9"/>
          <w:w w:val="90"/>
          <w:sz w:val="15"/>
        </w:rPr>
        <w:t> </w:t>
      </w:r>
      <w:r>
        <w:rPr>
          <w:color w:val="231F20"/>
          <w:w w:val="90"/>
          <w:sz w:val="15"/>
        </w:rPr>
        <w:t>inflation</w:t>
      </w:r>
      <w:r>
        <w:rPr>
          <w:color w:val="231F20"/>
          <w:spacing w:val="-9"/>
          <w:w w:val="90"/>
          <w:sz w:val="15"/>
        </w:rPr>
        <w:t> </w:t>
      </w:r>
      <w:r>
        <w:rPr>
          <w:color w:val="231F20"/>
          <w:w w:val="90"/>
          <w:sz w:val="15"/>
        </w:rPr>
        <w:t>expectations.</w:t>
      </w:r>
      <w:r>
        <w:rPr>
          <w:color w:val="231F20"/>
          <w:spacing w:val="-9"/>
          <w:w w:val="90"/>
          <w:sz w:val="15"/>
        </w:rPr>
        <w:t> </w:t>
      </w:r>
      <w:r>
        <w:rPr>
          <w:color w:val="231F20"/>
          <w:w w:val="90"/>
          <w:sz w:val="15"/>
        </w:rPr>
        <w:t>It</w:t>
      </w:r>
      <w:r>
        <w:rPr>
          <w:color w:val="231F20"/>
          <w:spacing w:val="-8"/>
          <w:w w:val="90"/>
          <w:sz w:val="15"/>
        </w:rPr>
        <w:t> </w:t>
      </w:r>
      <w:r>
        <w:rPr>
          <w:color w:val="231F20"/>
          <w:w w:val="90"/>
          <w:sz w:val="15"/>
        </w:rPr>
        <w:t>tends</w:t>
      </w:r>
      <w:r>
        <w:rPr>
          <w:color w:val="231F20"/>
          <w:spacing w:val="-9"/>
          <w:w w:val="90"/>
          <w:sz w:val="15"/>
        </w:rPr>
        <w:t> </w:t>
      </w:r>
      <w:r>
        <w:rPr>
          <w:color w:val="231F20"/>
          <w:w w:val="90"/>
          <w:sz w:val="15"/>
        </w:rPr>
        <w:t>to</w:t>
      </w:r>
      <w:r>
        <w:rPr>
          <w:color w:val="231F20"/>
          <w:spacing w:val="-9"/>
          <w:w w:val="90"/>
          <w:sz w:val="15"/>
        </w:rPr>
        <w:t> </w:t>
      </w:r>
      <w:r>
        <w:rPr>
          <w:color w:val="231F20"/>
          <w:w w:val="90"/>
          <w:sz w:val="15"/>
        </w:rPr>
        <w:t>be structurally</w:t>
      </w:r>
      <w:r>
        <w:rPr>
          <w:color w:val="231F20"/>
          <w:spacing w:val="-12"/>
          <w:w w:val="90"/>
          <w:sz w:val="15"/>
        </w:rPr>
        <w:t> </w:t>
      </w:r>
      <w:r>
        <w:rPr>
          <w:color w:val="231F20"/>
          <w:w w:val="90"/>
          <w:sz w:val="15"/>
        </w:rPr>
        <w:t>low</w:t>
      </w:r>
      <w:r>
        <w:rPr>
          <w:color w:val="231F20"/>
          <w:spacing w:val="-11"/>
          <w:w w:val="90"/>
          <w:sz w:val="15"/>
        </w:rPr>
        <w:t> </w:t>
      </w:r>
      <w:r>
        <w:rPr>
          <w:color w:val="231F20"/>
          <w:w w:val="90"/>
          <w:sz w:val="15"/>
        </w:rPr>
        <w:t>because</w:t>
      </w:r>
      <w:r>
        <w:rPr>
          <w:color w:val="231F20"/>
          <w:spacing w:val="-11"/>
          <w:w w:val="90"/>
          <w:sz w:val="15"/>
        </w:rPr>
        <w:t> </w:t>
      </w:r>
      <w:r>
        <w:rPr>
          <w:color w:val="231F20"/>
          <w:w w:val="90"/>
          <w:sz w:val="15"/>
        </w:rPr>
        <w:t>of</w:t>
      </w:r>
      <w:r>
        <w:rPr>
          <w:color w:val="231F20"/>
          <w:spacing w:val="-11"/>
          <w:w w:val="90"/>
          <w:sz w:val="15"/>
        </w:rPr>
        <w:t> </w:t>
      </w:r>
      <w:r>
        <w:rPr>
          <w:color w:val="231F20"/>
          <w:w w:val="90"/>
          <w:sz w:val="15"/>
        </w:rPr>
        <w:t>its</w:t>
      </w:r>
      <w:r>
        <w:rPr>
          <w:color w:val="231F20"/>
          <w:spacing w:val="-12"/>
          <w:w w:val="90"/>
          <w:sz w:val="15"/>
        </w:rPr>
        <w:t> </w:t>
      </w:r>
      <w:r>
        <w:rPr>
          <w:color w:val="231F20"/>
          <w:w w:val="90"/>
          <w:sz w:val="15"/>
        </w:rPr>
        <w:t>highly</w:t>
      </w:r>
      <w:r>
        <w:rPr>
          <w:color w:val="231F20"/>
          <w:spacing w:val="-11"/>
          <w:w w:val="90"/>
          <w:sz w:val="15"/>
        </w:rPr>
        <w:t> </w:t>
      </w:r>
      <w:r>
        <w:rPr>
          <w:color w:val="231F20"/>
          <w:w w:val="90"/>
          <w:sz w:val="15"/>
        </w:rPr>
        <w:t>adaptive</w:t>
      </w:r>
      <w:r>
        <w:rPr>
          <w:color w:val="231F20"/>
          <w:spacing w:val="-11"/>
          <w:w w:val="90"/>
          <w:sz w:val="15"/>
        </w:rPr>
        <w:t> </w:t>
      </w:r>
      <w:r>
        <w:rPr>
          <w:color w:val="231F20"/>
          <w:w w:val="90"/>
          <w:sz w:val="15"/>
        </w:rPr>
        <w:t>nature,</w:t>
      </w:r>
      <w:r>
        <w:rPr>
          <w:color w:val="231F20"/>
          <w:spacing w:val="-11"/>
          <w:w w:val="90"/>
          <w:sz w:val="15"/>
        </w:rPr>
        <w:t> </w:t>
      </w:r>
      <w:r>
        <w:rPr>
          <w:color w:val="231F20"/>
          <w:w w:val="90"/>
          <w:sz w:val="15"/>
        </w:rPr>
        <w:t>with</w:t>
      </w:r>
      <w:r>
        <w:rPr>
          <w:color w:val="231F20"/>
          <w:spacing w:val="-12"/>
          <w:w w:val="90"/>
          <w:sz w:val="15"/>
        </w:rPr>
        <w:t> </w:t>
      </w:r>
      <w:r>
        <w:rPr>
          <w:color w:val="231F20"/>
          <w:w w:val="90"/>
          <w:sz w:val="15"/>
        </w:rPr>
        <w:t>no</w:t>
      </w:r>
      <w:r>
        <w:rPr>
          <w:color w:val="231F20"/>
          <w:spacing w:val="-11"/>
          <w:w w:val="90"/>
          <w:sz w:val="15"/>
        </w:rPr>
        <w:t> </w:t>
      </w:r>
      <w:r>
        <w:rPr>
          <w:color w:val="231F20"/>
          <w:w w:val="90"/>
          <w:sz w:val="15"/>
        </w:rPr>
        <w:t>consideration</w:t>
      </w:r>
      <w:r>
        <w:rPr>
          <w:color w:val="231F20"/>
          <w:spacing w:val="-11"/>
          <w:w w:val="90"/>
          <w:sz w:val="15"/>
        </w:rPr>
        <w:t> </w:t>
      </w:r>
      <w:r>
        <w:rPr>
          <w:color w:val="231F20"/>
          <w:w w:val="90"/>
          <w:sz w:val="15"/>
        </w:rPr>
        <w:t>given</w:t>
      </w:r>
      <w:r>
        <w:rPr>
          <w:color w:val="231F20"/>
          <w:spacing w:val="-11"/>
          <w:w w:val="90"/>
          <w:sz w:val="15"/>
        </w:rPr>
        <w:t> </w:t>
      </w:r>
      <w:r>
        <w:rPr>
          <w:color w:val="231F20"/>
          <w:w w:val="90"/>
          <w:sz w:val="15"/>
        </w:rPr>
        <w:t>to</w:t>
      </w:r>
      <w:r>
        <w:rPr>
          <w:color w:val="231F20"/>
          <w:spacing w:val="-11"/>
          <w:w w:val="90"/>
          <w:sz w:val="15"/>
        </w:rPr>
        <w:t> </w:t>
      </w:r>
      <w:r>
        <w:rPr>
          <w:color w:val="231F20"/>
          <w:w w:val="90"/>
          <w:sz w:val="15"/>
        </w:rPr>
        <w:t>what</w:t>
      </w:r>
      <w:r>
        <w:rPr>
          <w:color w:val="231F20"/>
          <w:spacing w:val="-12"/>
          <w:w w:val="90"/>
          <w:sz w:val="15"/>
        </w:rPr>
        <w:t> </w:t>
      </w:r>
      <w:r>
        <w:rPr>
          <w:color w:val="231F20"/>
          <w:w w:val="90"/>
          <w:sz w:val="15"/>
        </w:rPr>
        <w:t>a</w:t>
      </w:r>
      <w:r>
        <w:rPr>
          <w:color w:val="231F20"/>
          <w:spacing w:val="-11"/>
          <w:w w:val="90"/>
          <w:sz w:val="15"/>
        </w:rPr>
        <w:t> </w:t>
      </w:r>
      <w:r>
        <w:rPr>
          <w:color w:val="231F20"/>
          <w:w w:val="90"/>
          <w:sz w:val="15"/>
        </w:rPr>
        <w:t>cyclical</w:t>
      </w:r>
      <w:r>
        <w:rPr>
          <w:color w:val="231F20"/>
          <w:spacing w:val="-11"/>
          <w:w w:val="90"/>
          <w:sz w:val="15"/>
        </w:rPr>
        <w:t> </w:t>
      </w:r>
      <w:r>
        <w:rPr>
          <w:color w:val="231F20"/>
          <w:w w:val="90"/>
          <w:sz w:val="15"/>
        </w:rPr>
        <w:t>upswing</w:t>
      </w:r>
      <w:r>
        <w:rPr>
          <w:color w:val="231F20"/>
          <w:spacing w:val="-11"/>
          <w:w w:val="90"/>
          <w:sz w:val="15"/>
        </w:rPr>
        <w:t> </w:t>
      </w:r>
      <w:r>
        <w:rPr>
          <w:color w:val="231F20"/>
          <w:w w:val="90"/>
          <w:sz w:val="15"/>
        </w:rPr>
        <w:t>and</w:t>
      </w:r>
      <w:r>
        <w:rPr>
          <w:color w:val="231F20"/>
          <w:spacing w:val="-12"/>
          <w:w w:val="90"/>
          <w:sz w:val="15"/>
        </w:rPr>
        <w:t> </w:t>
      </w:r>
      <w:r>
        <w:rPr>
          <w:color w:val="231F20"/>
          <w:w w:val="90"/>
          <w:sz w:val="15"/>
        </w:rPr>
        <w:t>tight</w:t>
      </w:r>
      <w:r>
        <w:rPr>
          <w:color w:val="231F20"/>
          <w:spacing w:val="-11"/>
          <w:w w:val="90"/>
          <w:sz w:val="15"/>
        </w:rPr>
        <w:t> </w:t>
      </w:r>
      <w:r>
        <w:rPr>
          <w:color w:val="231F20"/>
          <w:w w:val="90"/>
          <w:sz w:val="15"/>
        </w:rPr>
        <w:t>labor</w:t>
      </w:r>
      <w:r>
        <w:rPr>
          <w:color w:val="231F20"/>
          <w:spacing w:val="-11"/>
          <w:w w:val="90"/>
          <w:sz w:val="15"/>
        </w:rPr>
        <w:t> </w:t>
      </w:r>
      <w:r>
        <w:rPr>
          <w:color w:val="231F20"/>
          <w:w w:val="90"/>
          <w:sz w:val="15"/>
        </w:rPr>
        <w:t>market</w:t>
      </w:r>
      <w:r>
        <w:rPr>
          <w:color w:val="231F20"/>
          <w:spacing w:val="-11"/>
          <w:w w:val="90"/>
          <w:sz w:val="15"/>
        </w:rPr>
        <w:t> </w:t>
      </w:r>
      <w:r>
        <w:rPr>
          <w:color w:val="231F20"/>
          <w:w w:val="90"/>
          <w:sz w:val="15"/>
        </w:rPr>
        <w:t>could</w:t>
      </w:r>
      <w:r>
        <w:rPr>
          <w:color w:val="231F20"/>
          <w:spacing w:val="-11"/>
          <w:w w:val="90"/>
          <w:sz w:val="15"/>
        </w:rPr>
        <w:t> </w:t>
      </w:r>
      <w:r>
        <w:rPr>
          <w:color w:val="231F20"/>
          <w:w w:val="90"/>
          <w:sz w:val="15"/>
        </w:rPr>
        <w:t>do</w:t>
      </w:r>
      <w:r>
        <w:rPr>
          <w:color w:val="231F20"/>
          <w:spacing w:val="-12"/>
          <w:w w:val="90"/>
          <w:sz w:val="15"/>
        </w:rPr>
        <w:t> </w:t>
      </w:r>
      <w:r>
        <w:rPr>
          <w:color w:val="231F20"/>
          <w:w w:val="90"/>
          <w:sz w:val="15"/>
        </w:rPr>
        <w:t>to</w:t>
      </w:r>
      <w:r>
        <w:rPr>
          <w:color w:val="231F20"/>
          <w:spacing w:val="-11"/>
          <w:w w:val="90"/>
          <w:sz w:val="15"/>
        </w:rPr>
        <w:t> </w:t>
      </w:r>
      <w:r>
        <w:rPr>
          <w:color w:val="231F20"/>
          <w:w w:val="90"/>
          <w:sz w:val="15"/>
        </w:rPr>
        <w:t>boost</w:t>
      </w:r>
      <w:r>
        <w:rPr>
          <w:color w:val="231F20"/>
          <w:spacing w:val="-11"/>
          <w:w w:val="90"/>
          <w:sz w:val="15"/>
        </w:rPr>
        <w:t> </w:t>
      </w:r>
      <w:r>
        <w:rPr>
          <w:color w:val="231F20"/>
          <w:w w:val="90"/>
          <w:sz w:val="15"/>
        </w:rPr>
        <w:t>prices.</w:t>
      </w:r>
      <w:r>
        <w:rPr>
          <w:color w:val="231F20"/>
          <w:spacing w:val="-11"/>
          <w:w w:val="90"/>
          <w:sz w:val="15"/>
        </w:rPr>
        <w:t> </w:t>
      </w:r>
      <w:r>
        <w:rPr>
          <w:color w:val="231F20"/>
          <w:w w:val="90"/>
          <w:sz w:val="15"/>
        </w:rPr>
        <w:t>Vanguard’s</w:t>
      </w:r>
      <w:r>
        <w:rPr>
          <w:color w:val="231F20"/>
          <w:spacing w:val="-12"/>
          <w:w w:val="90"/>
          <w:sz w:val="15"/>
        </w:rPr>
        <w:t> </w:t>
      </w:r>
      <w:r>
        <w:rPr>
          <w:color w:val="231F20"/>
          <w:spacing w:val="-2"/>
          <w:w w:val="90"/>
          <w:sz w:val="15"/>
        </w:rPr>
        <w:t>and </w:t>
      </w:r>
      <w:r>
        <w:rPr>
          <w:color w:val="231F20"/>
          <w:w w:val="90"/>
          <w:sz w:val="15"/>
        </w:rPr>
        <w:t>the</w:t>
      </w:r>
      <w:r>
        <w:rPr>
          <w:color w:val="231F20"/>
          <w:spacing w:val="-8"/>
          <w:w w:val="90"/>
          <w:sz w:val="15"/>
        </w:rPr>
        <w:t> </w:t>
      </w:r>
      <w:r>
        <w:rPr>
          <w:color w:val="231F20"/>
          <w:w w:val="90"/>
          <w:sz w:val="15"/>
        </w:rPr>
        <w:t>BoJ’s</w:t>
      </w:r>
      <w:r>
        <w:rPr>
          <w:color w:val="231F20"/>
          <w:spacing w:val="-7"/>
          <w:w w:val="90"/>
          <w:sz w:val="15"/>
        </w:rPr>
        <w:t> </w:t>
      </w:r>
      <w:r>
        <w:rPr>
          <w:color w:val="231F20"/>
          <w:w w:val="90"/>
          <w:sz w:val="15"/>
        </w:rPr>
        <w:t>forecasts</w:t>
      </w:r>
      <w:r>
        <w:rPr>
          <w:color w:val="231F20"/>
          <w:spacing w:val="-8"/>
          <w:w w:val="90"/>
          <w:sz w:val="15"/>
        </w:rPr>
        <w:t> </w:t>
      </w:r>
      <w:r>
        <w:rPr>
          <w:color w:val="231F20"/>
          <w:w w:val="90"/>
          <w:sz w:val="15"/>
        </w:rPr>
        <w:t>take</w:t>
      </w:r>
      <w:r>
        <w:rPr>
          <w:color w:val="231F20"/>
          <w:spacing w:val="-7"/>
          <w:w w:val="90"/>
          <w:sz w:val="15"/>
        </w:rPr>
        <w:t> </w:t>
      </w:r>
      <w:r>
        <w:rPr>
          <w:color w:val="231F20"/>
          <w:w w:val="90"/>
          <w:sz w:val="15"/>
        </w:rPr>
        <w:t>a</w:t>
      </w:r>
      <w:r>
        <w:rPr>
          <w:color w:val="231F20"/>
          <w:spacing w:val="-8"/>
          <w:w w:val="90"/>
          <w:sz w:val="15"/>
        </w:rPr>
        <w:t> </w:t>
      </w:r>
      <w:r>
        <w:rPr>
          <w:color w:val="231F20"/>
          <w:w w:val="90"/>
          <w:sz w:val="15"/>
        </w:rPr>
        <w:t>cyclical</w:t>
      </w:r>
      <w:r>
        <w:rPr>
          <w:color w:val="231F20"/>
          <w:spacing w:val="-7"/>
          <w:w w:val="90"/>
          <w:sz w:val="15"/>
        </w:rPr>
        <w:t> </w:t>
      </w:r>
      <w:r>
        <w:rPr>
          <w:color w:val="231F20"/>
          <w:w w:val="90"/>
          <w:sz w:val="15"/>
        </w:rPr>
        <w:t>view</w:t>
      </w:r>
      <w:r>
        <w:rPr>
          <w:color w:val="231F20"/>
          <w:spacing w:val="-8"/>
          <w:w w:val="90"/>
          <w:sz w:val="15"/>
        </w:rPr>
        <w:t> </w:t>
      </w:r>
      <w:r>
        <w:rPr>
          <w:color w:val="231F20"/>
          <w:w w:val="90"/>
          <w:sz w:val="15"/>
        </w:rPr>
        <w:t>of</w:t>
      </w:r>
      <w:r>
        <w:rPr>
          <w:color w:val="231F20"/>
          <w:spacing w:val="-7"/>
          <w:w w:val="90"/>
          <w:sz w:val="15"/>
        </w:rPr>
        <w:t> </w:t>
      </w:r>
      <w:r>
        <w:rPr>
          <w:color w:val="231F20"/>
          <w:w w:val="90"/>
          <w:sz w:val="15"/>
        </w:rPr>
        <w:t>slack</w:t>
      </w:r>
      <w:r>
        <w:rPr>
          <w:color w:val="231F20"/>
          <w:spacing w:val="-8"/>
          <w:w w:val="90"/>
          <w:sz w:val="15"/>
        </w:rPr>
        <w:t> </w:t>
      </w:r>
      <w:r>
        <w:rPr>
          <w:color w:val="231F20"/>
          <w:w w:val="90"/>
          <w:sz w:val="15"/>
        </w:rPr>
        <w:t>by</w:t>
      </w:r>
      <w:r>
        <w:rPr>
          <w:color w:val="231F20"/>
          <w:spacing w:val="-7"/>
          <w:w w:val="90"/>
          <w:sz w:val="15"/>
        </w:rPr>
        <w:t> </w:t>
      </w:r>
      <w:r>
        <w:rPr>
          <w:color w:val="231F20"/>
          <w:w w:val="90"/>
          <w:sz w:val="15"/>
        </w:rPr>
        <w:t>also</w:t>
      </w:r>
      <w:r>
        <w:rPr>
          <w:color w:val="231F20"/>
          <w:spacing w:val="-8"/>
          <w:w w:val="90"/>
          <w:sz w:val="15"/>
        </w:rPr>
        <w:t> </w:t>
      </w:r>
      <w:r>
        <w:rPr>
          <w:color w:val="231F20"/>
          <w:w w:val="90"/>
          <w:sz w:val="15"/>
        </w:rPr>
        <w:t>factoring</w:t>
      </w:r>
      <w:r>
        <w:rPr>
          <w:color w:val="231F20"/>
          <w:spacing w:val="-7"/>
          <w:w w:val="90"/>
          <w:sz w:val="15"/>
        </w:rPr>
        <w:t> </w:t>
      </w:r>
      <w:r>
        <w:rPr>
          <w:color w:val="231F20"/>
          <w:w w:val="90"/>
          <w:sz w:val="15"/>
        </w:rPr>
        <w:t>in</w:t>
      </w:r>
      <w:r>
        <w:rPr>
          <w:color w:val="231F20"/>
          <w:spacing w:val="-7"/>
          <w:w w:val="90"/>
          <w:sz w:val="15"/>
        </w:rPr>
        <w:t> </w:t>
      </w:r>
      <w:r>
        <w:rPr>
          <w:color w:val="231F20"/>
          <w:w w:val="90"/>
          <w:sz w:val="15"/>
        </w:rPr>
        <w:t>the</w:t>
      </w:r>
      <w:r>
        <w:rPr>
          <w:color w:val="231F20"/>
          <w:spacing w:val="-8"/>
          <w:w w:val="90"/>
          <w:sz w:val="15"/>
        </w:rPr>
        <w:t> </w:t>
      </w:r>
      <w:r>
        <w:rPr>
          <w:color w:val="231F20"/>
          <w:w w:val="90"/>
          <w:sz w:val="15"/>
        </w:rPr>
        <w:t>pass-through</w:t>
      </w:r>
      <w:r>
        <w:rPr>
          <w:color w:val="231F20"/>
          <w:spacing w:val="-7"/>
          <w:w w:val="90"/>
          <w:sz w:val="15"/>
        </w:rPr>
        <w:t> </w:t>
      </w:r>
      <w:r>
        <w:rPr>
          <w:color w:val="231F20"/>
          <w:w w:val="90"/>
          <w:sz w:val="15"/>
        </w:rPr>
        <w:t>effects</w:t>
      </w:r>
      <w:r>
        <w:rPr>
          <w:color w:val="231F20"/>
          <w:spacing w:val="-8"/>
          <w:w w:val="90"/>
          <w:sz w:val="15"/>
        </w:rPr>
        <w:t> </w:t>
      </w:r>
      <w:r>
        <w:rPr>
          <w:color w:val="231F20"/>
          <w:w w:val="90"/>
          <w:sz w:val="15"/>
        </w:rPr>
        <w:t>(which</w:t>
      </w:r>
      <w:r>
        <w:rPr>
          <w:color w:val="231F20"/>
          <w:spacing w:val="-7"/>
          <w:w w:val="90"/>
          <w:sz w:val="15"/>
        </w:rPr>
        <w:t> </w:t>
      </w:r>
      <w:r>
        <w:rPr>
          <w:color w:val="231F20"/>
          <w:w w:val="90"/>
          <w:sz w:val="15"/>
        </w:rPr>
        <w:t>are</w:t>
      </w:r>
      <w:r>
        <w:rPr>
          <w:color w:val="231F20"/>
          <w:spacing w:val="-7"/>
          <w:w w:val="90"/>
          <w:sz w:val="15"/>
        </w:rPr>
        <w:t> </w:t>
      </w:r>
      <w:r>
        <w:rPr>
          <w:color w:val="231F20"/>
          <w:w w:val="90"/>
          <w:sz w:val="15"/>
        </w:rPr>
        <w:t>limited</w:t>
      </w:r>
      <w:r>
        <w:rPr>
          <w:color w:val="231F20"/>
          <w:spacing w:val="-8"/>
          <w:w w:val="90"/>
          <w:sz w:val="15"/>
        </w:rPr>
        <w:t> </w:t>
      </w:r>
      <w:r>
        <w:rPr>
          <w:color w:val="231F20"/>
          <w:w w:val="90"/>
          <w:sz w:val="15"/>
        </w:rPr>
        <w:t>in</w:t>
      </w:r>
      <w:r>
        <w:rPr>
          <w:color w:val="231F20"/>
          <w:spacing w:val="-7"/>
          <w:w w:val="90"/>
          <w:sz w:val="15"/>
        </w:rPr>
        <w:t> </w:t>
      </w:r>
      <w:r>
        <w:rPr>
          <w:color w:val="231F20"/>
          <w:w w:val="90"/>
          <w:sz w:val="15"/>
        </w:rPr>
        <w:t>Vanguard’s</w:t>
      </w:r>
      <w:r>
        <w:rPr>
          <w:color w:val="231F20"/>
          <w:spacing w:val="-7"/>
          <w:w w:val="90"/>
          <w:sz w:val="15"/>
        </w:rPr>
        <w:t> </w:t>
      </w:r>
      <w:r>
        <w:rPr>
          <w:color w:val="231F20"/>
          <w:w w:val="90"/>
          <w:sz w:val="15"/>
        </w:rPr>
        <w:t>assessment)</w:t>
      </w:r>
      <w:r>
        <w:rPr>
          <w:color w:val="231F20"/>
          <w:spacing w:val="-8"/>
          <w:w w:val="90"/>
          <w:sz w:val="15"/>
        </w:rPr>
        <w:t> </w:t>
      </w:r>
      <w:r>
        <w:rPr>
          <w:color w:val="231F20"/>
          <w:w w:val="90"/>
          <w:sz w:val="15"/>
        </w:rPr>
        <w:t>of</w:t>
      </w:r>
      <w:r>
        <w:rPr>
          <w:color w:val="231F20"/>
          <w:spacing w:val="-7"/>
          <w:w w:val="90"/>
          <w:sz w:val="15"/>
        </w:rPr>
        <w:t> </w:t>
      </w:r>
      <w:r>
        <w:rPr>
          <w:color w:val="231F20"/>
          <w:w w:val="90"/>
          <w:sz w:val="15"/>
        </w:rPr>
        <w:t>a</w:t>
      </w:r>
      <w:r>
        <w:rPr>
          <w:color w:val="231F20"/>
          <w:spacing w:val="-8"/>
          <w:w w:val="90"/>
          <w:sz w:val="15"/>
        </w:rPr>
        <w:t> </w:t>
      </w:r>
      <w:r>
        <w:rPr>
          <w:color w:val="231F20"/>
          <w:w w:val="90"/>
          <w:sz w:val="15"/>
        </w:rPr>
        <w:t>positive</w:t>
      </w:r>
      <w:r>
        <w:rPr>
          <w:color w:val="231F20"/>
          <w:spacing w:val="-7"/>
          <w:w w:val="90"/>
          <w:sz w:val="15"/>
        </w:rPr>
        <w:t> </w:t>
      </w:r>
      <w:r>
        <w:rPr>
          <w:color w:val="231F20"/>
          <w:w w:val="90"/>
          <w:sz w:val="15"/>
        </w:rPr>
        <w:t>output</w:t>
      </w:r>
      <w:r>
        <w:rPr>
          <w:color w:val="231F20"/>
          <w:spacing w:val="-8"/>
          <w:w w:val="90"/>
          <w:sz w:val="15"/>
        </w:rPr>
        <w:t> </w:t>
      </w:r>
      <w:r>
        <w:rPr>
          <w:color w:val="231F20"/>
          <w:w w:val="90"/>
          <w:sz w:val="15"/>
        </w:rPr>
        <w:t>gap</w:t>
      </w:r>
      <w:r>
        <w:rPr>
          <w:color w:val="231F20"/>
          <w:spacing w:val="-7"/>
          <w:w w:val="90"/>
          <w:sz w:val="15"/>
        </w:rPr>
        <w:t> </w:t>
      </w:r>
      <w:r>
        <w:rPr>
          <w:color w:val="231F20"/>
          <w:w w:val="90"/>
          <w:sz w:val="15"/>
        </w:rPr>
        <w:t>and</w:t>
      </w:r>
      <w:r>
        <w:rPr>
          <w:color w:val="231F20"/>
          <w:spacing w:val="-8"/>
          <w:w w:val="90"/>
          <w:sz w:val="15"/>
        </w:rPr>
        <w:t> </w:t>
      </w:r>
      <w:r>
        <w:rPr>
          <w:color w:val="231F20"/>
          <w:w w:val="90"/>
          <w:sz w:val="15"/>
        </w:rPr>
        <w:t>tight </w:t>
      </w:r>
      <w:r>
        <w:rPr>
          <w:color w:val="231F20"/>
          <w:sz w:val="15"/>
        </w:rPr>
        <w:t>labor markets on</w:t>
      </w:r>
      <w:r>
        <w:rPr>
          <w:color w:val="231F20"/>
          <w:spacing w:val="-6"/>
          <w:sz w:val="15"/>
        </w:rPr>
        <w:t> </w:t>
      </w:r>
      <w:r>
        <w:rPr>
          <w:color w:val="231F20"/>
          <w:sz w:val="15"/>
        </w:rPr>
        <w:t>prices.</w:t>
      </w:r>
    </w:p>
    <w:p>
      <w:pPr>
        <w:tabs>
          <w:tab w:pos="11292" w:val="right" w:leader="none"/>
        </w:tabs>
        <w:spacing w:before="40"/>
        <w:ind w:left="1160" w:right="0" w:firstLine="0"/>
        <w:jc w:val="left"/>
        <w:rPr>
          <w:sz w:val="16"/>
        </w:rPr>
      </w:pPr>
      <w:r>
        <w:rPr>
          <w:color w:val="231F20"/>
          <w:spacing w:val="2"/>
          <w:sz w:val="15"/>
        </w:rPr>
        <w:t>Source:</w:t>
      </w:r>
      <w:r>
        <w:rPr>
          <w:color w:val="231F20"/>
          <w:spacing w:val="-4"/>
          <w:sz w:val="15"/>
        </w:rPr>
        <w:t> </w:t>
      </w:r>
      <w:r>
        <w:rPr>
          <w:color w:val="231F20"/>
          <w:sz w:val="15"/>
        </w:rPr>
        <w:t>Vanguard</w:t>
      </w:r>
      <w:r>
        <w:rPr>
          <w:color w:val="231F20"/>
          <w:spacing w:val="-3"/>
          <w:sz w:val="15"/>
        </w:rPr>
        <w:t> </w:t>
      </w:r>
      <w:r>
        <w:rPr>
          <w:color w:val="231F20"/>
          <w:sz w:val="15"/>
        </w:rPr>
        <w:t>calculations,</w:t>
      </w:r>
      <w:r>
        <w:rPr>
          <w:color w:val="231F20"/>
          <w:spacing w:val="-3"/>
          <w:sz w:val="15"/>
        </w:rPr>
        <w:t> </w:t>
      </w:r>
      <w:r>
        <w:rPr>
          <w:color w:val="231F20"/>
          <w:sz w:val="15"/>
        </w:rPr>
        <w:t>based</w:t>
      </w:r>
      <w:r>
        <w:rPr>
          <w:color w:val="231F20"/>
          <w:spacing w:val="-4"/>
          <w:sz w:val="15"/>
        </w:rPr>
        <w:t> </w:t>
      </w:r>
      <w:r>
        <w:rPr>
          <w:color w:val="231F20"/>
          <w:sz w:val="15"/>
        </w:rPr>
        <w:t>on</w:t>
      </w:r>
      <w:r>
        <w:rPr>
          <w:color w:val="231F20"/>
          <w:spacing w:val="-3"/>
          <w:sz w:val="15"/>
        </w:rPr>
        <w:t> </w:t>
      </w:r>
      <w:r>
        <w:rPr>
          <w:color w:val="231F20"/>
          <w:sz w:val="15"/>
        </w:rPr>
        <w:t>data</w:t>
      </w:r>
      <w:r>
        <w:rPr>
          <w:color w:val="231F20"/>
          <w:spacing w:val="-3"/>
          <w:sz w:val="15"/>
        </w:rPr>
        <w:t> </w:t>
      </w:r>
      <w:r>
        <w:rPr>
          <w:color w:val="231F20"/>
          <w:sz w:val="15"/>
        </w:rPr>
        <w:t>from</w:t>
      </w:r>
      <w:r>
        <w:rPr>
          <w:color w:val="231F20"/>
          <w:spacing w:val="-4"/>
          <w:sz w:val="15"/>
        </w:rPr>
        <w:t> </w:t>
      </w:r>
      <w:r>
        <w:rPr>
          <w:color w:val="231F20"/>
          <w:sz w:val="15"/>
        </w:rPr>
        <w:t>the</w:t>
      </w:r>
      <w:r>
        <w:rPr>
          <w:color w:val="231F20"/>
          <w:spacing w:val="-3"/>
          <w:sz w:val="15"/>
        </w:rPr>
        <w:t> </w:t>
      </w:r>
      <w:r>
        <w:rPr>
          <w:color w:val="231F20"/>
          <w:sz w:val="15"/>
        </w:rPr>
        <w:t>BoJ,</w:t>
      </w:r>
      <w:r>
        <w:rPr>
          <w:color w:val="231F20"/>
          <w:spacing w:val="-3"/>
          <w:sz w:val="15"/>
        </w:rPr>
        <w:t> </w:t>
      </w:r>
      <w:r>
        <w:rPr>
          <w:color w:val="231F20"/>
          <w:sz w:val="15"/>
        </w:rPr>
        <w:t>IMF,</w:t>
      </w:r>
      <w:r>
        <w:rPr>
          <w:color w:val="231F20"/>
          <w:spacing w:val="-4"/>
          <w:sz w:val="15"/>
        </w:rPr>
        <w:t> </w:t>
      </w:r>
      <w:r>
        <w:rPr>
          <w:color w:val="231F20"/>
          <w:sz w:val="15"/>
        </w:rPr>
        <w:t>Bloomberg,</w:t>
      </w:r>
      <w:r>
        <w:rPr>
          <w:color w:val="231F20"/>
          <w:spacing w:val="-3"/>
          <w:sz w:val="15"/>
        </w:rPr>
        <w:t> </w:t>
      </w:r>
      <w:r>
        <w:rPr>
          <w:color w:val="231F20"/>
          <w:sz w:val="15"/>
        </w:rPr>
        <w:t>and</w:t>
      </w:r>
      <w:r>
        <w:rPr>
          <w:color w:val="231F20"/>
          <w:spacing w:val="-3"/>
          <w:sz w:val="15"/>
        </w:rPr>
        <w:t> </w:t>
      </w:r>
      <w:r>
        <w:rPr>
          <w:color w:val="231F20"/>
          <w:sz w:val="15"/>
        </w:rPr>
        <w:t>Moody’s</w:t>
      </w:r>
      <w:r>
        <w:rPr>
          <w:color w:val="231F20"/>
          <w:spacing w:val="-4"/>
          <w:sz w:val="15"/>
        </w:rPr>
        <w:t> </w:t>
      </w:r>
      <w:r>
        <w:rPr>
          <w:color w:val="231F20"/>
          <w:sz w:val="15"/>
        </w:rPr>
        <w:t>Analytics</w:t>
      </w:r>
      <w:r>
        <w:rPr>
          <w:color w:val="231F20"/>
          <w:spacing w:val="-3"/>
          <w:sz w:val="15"/>
        </w:rPr>
        <w:t> </w:t>
      </w:r>
      <w:r>
        <w:rPr>
          <w:color w:val="231F20"/>
          <w:sz w:val="15"/>
        </w:rPr>
        <w:t>Data</w:t>
      </w:r>
      <w:r>
        <w:rPr>
          <w:color w:val="231F20"/>
          <w:spacing w:val="-3"/>
          <w:sz w:val="15"/>
        </w:rPr>
        <w:t> </w:t>
      </w:r>
      <w:r>
        <w:rPr>
          <w:color w:val="231F20"/>
          <w:sz w:val="15"/>
        </w:rPr>
        <w:t>Buffet.</w:t>
        <w:tab/>
      </w:r>
      <w:r>
        <w:rPr>
          <w:color w:val="7E8083"/>
          <w:position w:val="-9"/>
          <w:sz w:val="16"/>
        </w:rPr>
        <w:t>27</w:t>
      </w:r>
    </w:p>
    <w:p>
      <w:pPr>
        <w:spacing w:after="0"/>
        <w:jc w:val="left"/>
        <w:rPr>
          <w:sz w:val="16"/>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footerReference w:type="even" r:id="rId90"/>
          <w:footerReference w:type="default" r:id="rId91"/>
          <w:pgSz w:w="11910" w:h="16840"/>
          <w:pgMar w:footer="373" w:header="0" w:top="1580" w:bottom="560" w:left="0" w:right="0"/>
          <w:pgNumType w:start="28"/>
        </w:sectPr>
      </w:pPr>
    </w:p>
    <w:p>
      <w:pPr>
        <w:pStyle w:val="BodyText"/>
        <w:spacing w:before="12"/>
        <w:rPr>
          <w:sz w:val="20"/>
        </w:rPr>
      </w:pPr>
    </w:p>
    <w:p>
      <w:pPr>
        <w:pStyle w:val="BodyText"/>
        <w:spacing w:line="261" w:lineRule="auto"/>
        <w:ind w:left="1159"/>
      </w:pPr>
      <w:r>
        <w:rPr>
          <w:color w:val="231F20"/>
          <w:w w:val="105"/>
        </w:rPr>
        <w:t>including labor market duality, the more adaptive nature of Japan’s inflation expectations, and global technology advancement—that are preventing labor market and economic pressure from being translated into wage and price increases. As a result, the BoJ is unlikely to raise rates in 2019 and should maintain its forward guidance that interest rates remain low for an extended period.</w:t>
      </w:r>
    </w:p>
    <w:p>
      <w:pPr>
        <w:pStyle w:val="BodyText"/>
        <w:spacing w:before="11"/>
        <w:rPr>
          <w:sz w:val="19"/>
        </w:rPr>
      </w:pPr>
    </w:p>
    <w:p>
      <w:pPr>
        <w:pStyle w:val="BodyText"/>
        <w:spacing w:line="261" w:lineRule="auto"/>
        <w:ind w:left="1159" w:right="187"/>
      </w:pPr>
      <w:r>
        <w:rPr>
          <w:color w:val="231F20"/>
          <w:w w:val="110"/>
        </w:rPr>
        <w:t>However, additional tweaks and policy fine-tuning measures will likely occur over the next few years. </w:t>
      </w:r>
      <w:r>
        <w:rPr>
          <w:color w:val="231F20"/>
          <w:spacing w:val="-3"/>
          <w:w w:val="110"/>
        </w:rPr>
        <w:t>The BoJ </w:t>
      </w:r>
      <w:r>
        <w:rPr>
          <w:color w:val="231F20"/>
          <w:w w:val="110"/>
        </w:rPr>
        <w:t>is </w:t>
      </w:r>
      <w:r>
        <w:rPr>
          <w:color w:val="231F20"/>
          <w:spacing w:val="-4"/>
          <w:w w:val="110"/>
        </w:rPr>
        <w:t>mindful </w:t>
      </w:r>
      <w:r>
        <w:rPr>
          <w:color w:val="231F20"/>
          <w:spacing w:val="-3"/>
          <w:w w:val="110"/>
        </w:rPr>
        <w:t>that the side </w:t>
      </w:r>
      <w:r>
        <w:rPr>
          <w:color w:val="231F20"/>
          <w:spacing w:val="-4"/>
          <w:w w:val="110"/>
        </w:rPr>
        <w:t>effects accompanying </w:t>
      </w:r>
      <w:r>
        <w:rPr>
          <w:color w:val="231F20"/>
          <w:w w:val="110"/>
        </w:rPr>
        <w:t>prolonged monetary easing, such as the decrease</w:t>
      </w:r>
    </w:p>
    <w:p>
      <w:pPr>
        <w:pStyle w:val="BodyText"/>
        <w:spacing w:line="261" w:lineRule="auto" w:before="2"/>
        <w:ind w:left="1159" w:right="187"/>
      </w:pPr>
      <w:r>
        <w:rPr>
          <w:color w:val="231F20"/>
          <w:w w:val="105"/>
        </w:rPr>
        <w:t>in Japanese government bond (JGB) market liquidity and deteriorating profitability of financial institutions, are becoming more prominent. The bank’s quantitative and qualitative easing program continues</w:t>
      </w:r>
    </w:p>
    <w:p>
      <w:pPr>
        <w:pStyle w:val="BodyText"/>
        <w:spacing w:before="12"/>
        <w:rPr>
          <w:sz w:val="20"/>
        </w:rPr>
      </w:pPr>
      <w:r>
        <w:rPr/>
        <w:br w:type="column"/>
      </w:r>
      <w:r>
        <w:rPr>
          <w:sz w:val="20"/>
        </w:rPr>
      </w:r>
    </w:p>
    <w:p>
      <w:pPr>
        <w:pStyle w:val="BodyText"/>
        <w:spacing w:line="261" w:lineRule="auto"/>
        <w:ind w:left="503" w:right="1588"/>
      </w:pPr>
      <w:r>
        <w:rPr>
          <w:color w:val="231F20"/>
          <w:w w:val="105"/>
        </w:rPr>
        <w:t>to absorb most of the JGBs issued (see Figure I-20) and a prevailing low-yield environment continues to dampen profit margins for banks.</w:t>
      </w:r>
    </w:p>
    <w:p>
      <w:pPr>
        <w:pStyle w:val="BodyText"/>
        <w:spacing w:before="9"/>
        <w:rPr>
          <w:sz w:val="19"/>
        </w:rPr>
      </w:pPr>
    </w:p>
    <w:p>
      <w:pPr>
        <w:pStyle w:val="BodyText"/>
        <w:spacing w:line="261" w:lineRule="auto"/>
        <w:ind w:left="503" w:right="1394"/>
      </w:pPr>
      <w:r>
        <w:rPr>
          <w:color w:val="231F20"/>
          <w:w w:val="105"/>
        </w:rPr>
        <w:t>Hence, the BoJ will  continue  to  seek  more  flexibility to enhance the sustainability and credibility of its </w:t>
      </w:r>
      <w:r>
        <w:rPr>
          <w:color w:val="231F20"/>
          <w:spacing w:val="-2"/>
          <w:w w:val="105"/>
        </w:rPr>
        <w:t>policy </w:t>
      </w:r>
      <w:r>
        <w:rPr>
          <w:color w:val="231F20"/>
          <w:w w:val="105"/>
        </w:rPr>
        <w:t>framework without hampering the benefits of easy money. For safe-haven assets such as JGBs, this could </w:t>
      </w:r>
      <w:r>
        <w:rPr>
          <w:color w:val="231F20"/>
          <w:spacing w:val="-3"/>
          <w:w w:val="105"/>
        </w:rPr>
        <w:t>mean </w:t>
      </w:r>
      <w:r>
        <w:rPr>
          <w:color w:val="231F20"/>
          <w:spacing w:val="-4"/>
          <w:w w:val="105"/>
        </w:rPr>
        <w:t>giving </w:t>
      </w:r>
      <w:r>
        <w:rPr>
          <w:color w:val="231F20"/>
          <w:w w:val="105"/>
        </w:rPr>
        <w:t>a </w:t>
      </w:r>
      <w:r>
        <w:rPr>
          <w:color w:val="231F20"/>
          <w:spacing w:val="-4"/>
          <w:w w:val="105"/>
        </w:rPr>
        <w:t>wider trading </w:t>
      </w:r>
      <w:r>
        <w:rPr>
          <w:color w:val="231F20"/>
          <w:spacing w:val="-3"/>
          <w:w w:val="105"/>
        </w:rPr>
        <w:t>band than the </w:t>
      </w:r>
      <w:r>
        <w:rPr>
          <w:color w:val="231F20"/>
          <w:spacing w:val="-4"/>
          <w:w w:val="105"/>
        </w:rPr>
        <w:t>current </w:t>
      </w:r>
      <w:r>
        <w:rPr>
          <w:color w:val="231F20"/>
          <w:spacing w:val="-3"/>
          <w:w w:val="105"/>
        </w:rPr>
        <w:t>+/- </w:t>
      </w:r>
      <w:r>
        <w:rPr>
          <w:color w:val="231F20"/>
          <w:spacing w:val="-4"/>
          <w:w w:val="105"/>
        </w:rPr>
        <w:t>20 basis points </w:t>
      </w:r>
      <w:r>
        <w:rPr>
          <w:color w:val="231F20"/>
          <w:w w:val="105"/>
        </w:rPr>
        <w:t>for the 10-year yield. Although this could </w:t>
      </w:r>
      <w:r>
        <w:rPr>
          <w:color w:val="231F20"/>
          <w:spacing w:val="-4"/>
          <w:w w:val="105"/>
        </w:rPr>
        <w:t>indirectly result </w:t>
      </w:r>
      <w:r>
        <w:rPr>
          <w:color w:val="231F20"/>
          <w:w w:val="105"/>
        </w:rPr>
        <w:t>in </w:t>
      </w:r>
      <w:r>
        <w:rPr>
          <w:color w:val="231F20"/>
          <w:spacing w:val="-4"/>
          <w:w w:val="105"/>
        </w:rPr>
        <w:t>higher yields, </w:t>
      </w:r>
      <w:r>
        <w:rPr>
          <w:color w:val="231F20"/>
          <w:w w:val="105"/>
        </w:rPr>
        <w:t>it is by no </w:t>
      </w:r>
      <w:r>
        <w:rPr>
          <w:color w:val="231F20"/>
          <w:spacing w:val="-4"/>
          <w:w w:val="105"/>
        </w:rPr>
        <w:t>means </w:t>
      </w:r>
      <w:r>
        <w:rPr>
          <w:color w:val="231F20"/>
          <w:w w:val="105"/>
        </w:rPr>
        <w:t>an </w:t>
      </w:r>
      <w:r>
        <w:rPr>
          <w:color w:val="231F20"/>
          <w:spacing w:val="-4"/>
          <w:w w:val="105"/>
        </w:rPr>
        <w:t>exit </w:t>
      </w:r>
      <w:r>
        <w:rPr>
          <w:color w:val="231F20"/>
          <w:w w:val="105"/>
        </w:rPr>
        <w:t>from</w:t>
      </w:r>
      <w:r>
        <w:rPr>
          <w:color w:val="231F20"/>
          <w:spacing w:val="16"/>
          <w:w w:val="105"/>
        </w:rPr>
        <w:t> </w:t>
      </w:r>
      <w:r>
        <w:rPr>
          <w:color w:val="231F20"/>
          <w:w w:val="105"/>
        </w:rPr>
        <w:t>monetary</w:t>
      </w:r>
      <w:r>
        <w:rPr>
          <w:color w:val="231F20"/>
          <w:spacing w:val="16"/>
          <w:w w:val="105"/>
        </w:rPr>
        <w:t> </w:t>
      </w:r>
      <w:r>
        <w:rPr>
          <w:color w:val="231F20"/>
          <w:w w:val="105"/>
        </w:rPr>
        <w:t>stimulus.</w:t>
      </w:r>
      <w:r>
        <w:rPr>
          <w:color w:val="231F20"/>
          <w:spacing w:val="17"/>
          <w:w w:val="105"/>
        </w:rPr>
        <w:t> </w:t>
      </w:r>
      <w:r>
        <w:rPr>
          <w:color w:val="231F20"/>
          <w:w w:val="105"/>
        </w:rPr>
        <w:t>The</w:t>
      </w:r>
      <w:r>
        <w:rPr>
          <w:color w:val="231F20"/>
          <w:spacing w:val="16"/>
          <w:w w:val="105"/>
        </w:rPr>
        <w:t> </w:t>
      </w:r>
      <w:r>
        <w:rPr>
          <w:color w:val="231F20"/>
          <w:w w:val="105"/>
        </w:rPr>
        <w:t>yield</w:t>
      </w:r>
      <w:r>
        <w:rPr>
          <w:color w:val="231F20"/>
          <w:spacing w:val="17"/>
          <w:w w:val="105"/>
        </w:rPr>
        <w:t> </w:t>
      </w:r>
      <w:r>
        <w:rPr>
          <w:color w:val="231F20"/>
          <w:w w:val="105"/>
        </w:rPr>
        <w:t>curve</w:t>
      </w:r>
      <w:r>
        <w:rPr>
          <w:color w:val="231F20"/>
          <w:spacing w:val="16"/>
          <w:w w:val="105"/>
        </w:rPr>
        <w:t> </w:t>
      </w:r>
      <w:r>
        <w:rPr>
          <w:color w:val="231F20"/>
          <w:w w:val="105"/>
        </w:rPr>
        <w:t>control</w:t>
      </w:r>
      <w:r>
        <w:rPr>
          <w:color w:val="231F20"/>
          <w:spacing w:val="16"/>
          <w:w w:val="105"/>
        </w:rPr>
        <w:t> </w:t>
      </w:r>
      <w:r>
        <w:rPr>
          <w:color w:val="231F20"/>
          <w:w w:val="105"/>
        </w:rPr>
        <w:t>target</w:t>
      </w:r>
    </w:p>
    <w:p>
      <w:pPr>
        <w:pStyle w:val="BodyText"/>
        <w:spacing w:line="261" w:lineRule="auto" w:before="4"/>
        <w:ind w:left="503" w:right="1218"/>
      </w:pPr>
      <w:r>
        <w:rPr>
          <w:color w:val="231F20"/>
          <w:spacing w:val="-3"/>
          <w:w w:val="105"/>
        </w:rPr>
        <w:t>will </w:t>
      </w:r>
      <w:r>
        <w:rPr>
          <w:color w:val="231F20"/>
          <w:spacing w:val="-4"/>
          <w:w w:val="105"/>
        </w:rPr>
        <w:t>likely </w:t>
      </w:r>
      <w:r>
        <w:rPr>
          <w:color w:val="231F20"/>
          <w:w w:val="105"/>
        </w:rPr>
        <w:t>be </w:t>
      </w:r>
      <w:r>
        <w:rPr>
          <w:color w:val="231F20"/>
          <w:spacing w:val="-4"/>
          <w:w w:val="105"/>
        </w:rPr>
        <w:t>anchored </w:t>
      </w:r>
      <w:r>
        <w:rPr>
          <w:color w:val="231F20"/>
          <w:w w:val="105"/>
        </w:rPr>
        <w:t>at </w:t>
      </w:r>
      <w:r>
        <w:rPr>
          <w:color w:val="231F20"/>
          <w:spacing w:val="-4"/>
          <w:w w:val="105"/>
        </w:rPr>
        <w:t>approximately </w:t>
      </w:r>
      <w:r>
        <w:rPr>
          <w:color w:val="231F20"/>
          <w:spacing w:val="-3"/>
          <w:w w:val="105"/>
        </w:rPr>
        <w:t>0%, and </w:t>
      </w:r>
      <w:r>
        <w:rPr>
          <w:color w:val="231F20"/>
          <w:w w:val="105"/>
        </w:rPr>
        <w:t>a </w:t>
      </w:r>
      <w:r>
        <w:rPr>
          <w:color w:val="231F20"/>
          <w:spacing w:val="-4"/>
          <w:w w:val="105"/>
        </w:rPr>
        <w:t>negative </w:t>
      </w:r>
      <w:r>
        <w:rPr>
          <w:color w:val="231F20"/>
          <w:w w:val="105"/>
        </w:rPr>
        <w:t>interest rate policy will still be in place. For risky </w:t>
      </w:r>
      <w:r>
        <w:rPr>
          <w:color w:val="231F20"/>
          <w:spacing w:val="-2"/>
          <w:w w:val="105"/>
        </w:rPr>
        <w:t>assets </w:t>
      </w:r>
      <w:r>
        <w:rPr>
          <w:color w:val="231F20"/>
          <w:w w:val="105"/>
        </w:rPr>
        <w:t>such as the bank’s annual 6 trillion yen ETF purchase program,</w:t>
      </w:r>
      <w:r>
        <w:rPr>
          <w:color w:val="231F20"/>
          <w:spacing w:val="13"/>
          <w:w w:val="105"/>
        </w:rPr>
        <w:t> </w:t>
      </w:r>
      <w:r>
        <w:rPr>
          <w:color w:val="231F20"/>
          <w:w w:val="105"/>
        </w:rPr>
        <w:t>fine-tuning</w:t>
      </w:r>
      <w:r>
        <w:rPr>
          <w:color w:val="231F20"/>
          <w:spacing w:val="14"/>
          <w:w w:val="105"/>
        </w:rPr>
        <w:t> </w:t>
      </w:r>
      <w:r>
        <w:rPr>
          <w:color w:val="231F20"/>
          <w:w w:val="105"/>
        </w:rPr>
        <w:t>could</w:t>
      </w:r>
      <w:r>
        <w:rPr>
          <w:color w:val="231F20"/>
          <w:spacing w:val="13"/>
          <w:w w:val="105"/>
        </w:rPr>
        <w:t> </w:t>
      </w:r>
      <w:r>
        <w:rPr>
          <w:color w:val="231F20"/>
          <w:w w:val="105"/>
        </w:rPr>
        <w:t>imply</w:t>
      </w:r>
      <w:r>
        <w:rPr>
          <w:color w:val="231F20"/>
          <w:spacing w:val="14"/>
          <w:w w:val="105"/>
        </w:rPr>
        <w:t> </w:t>
      </w:r>
      <w:r>
        <w:rPr>
          <w:color w:val="231F20"/>
          <w:w w:val="105"/>
        </w:rPr>
        <w:t>a</w:t>
      </w:r>
      <w:r>
        <w:rPr>
          <w:color w:val="231F20"/>
          <w:spacing w:val="13"/>
          <w:w w:val="105"/>
        </w:rPr>
        <w:t> </w:t>
      </w:r>
      <w:r>
        <w:rPr>
          <w:color w:val="231F20"/>
          <w:w w:val="105"/>
        </w:rPr>
        <w:t>“soft</w:t>
      </w:r>
      <w:r>
        <w:rPr>
          <w:color w:val="231F20"/>
          <w:spacing w:val="14"/>
          <w:w w:val="105"/>
        </w:rPr>
        <w:t> </w:t>
      </w:r>
      <w:r>
        <w:rPr>
          <w:color w:val="231F20"/>
          <w:w w:val="105"/>
        </w:rPr>
        <w:t>taper”</w:t>
      </w:r>
      <w:r>
        <w:rPr>
          <w:color w:val="231F20"/>
          <w:spacing w:val="13"/>
          <w:w w:val="105"/>
        </w:rPr>
        <w:t> </w:t>
      </w:r>
      <w:r>
        <w:rPr>
          <w:color w:val="231F20"/>
          <w:w w:val="105"/>
        </w:rPr>
        <w:t>as</w:t>
      </w:r>
    </w:p>
    <w:p>
      <w:pPr>
        <w:pStyle w:val="BodyText"/>
        <w:spacing w:before="2"/>
        <w:ind w:left="503"/>
      </w:pPr>
      <w:r>
        <w:rPr>
          <w:color w:val="231F20"/>
          <w:w w:val="110"/>
        </w:rPr>
        <w:t>in the case of current JGB purchases, with the bank</w:t>
      </w:r>
    </w:p>
    <w:p>
      <w:pPr>
        <w:spacing w:after="0"/>
        <w:sectPr>
          <w:type w:val="continuous"/>
          <w:pgSz w:w="11910" w:h="16840"/>
          <w:pgMar w:top="600" w:bottom="280" w:left="0" w:right="0"/>
          <w:cols w:num="2" w:equalWidth="0">
            <w:col w:w="5619" w:space="40"/>
            <w:col w:w="6251"/>
          </w:cols>
        </w:sectPr>
      </w:pPr>
    </w:p>
    <w:p>
      <w:pPr>
        <w:pStyle w:val="BodyText"/>
        <w:rPr>
          <w:sz w:val="20"/>
        </w:rPr>
      </w:pPr>
    </w:p>
    <w:p>
      <w:pPr>
        <w:pStyle w:val="BodyText"/>
        <w:spacing w:before="3" w:after="1"/>
        <w:rPr>
          <w:sz w:val="26"/>
        </w:rPr>
      </w:pPr>
    </w:p>
    <w:p>
      <w:pPr>
        <w:pStyle w:val="BodyText"/>
        <w:spacing w:line="60" w:lineRule="exact"/>
        <w:ind w:left="1129"/>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59" w:right="0" w:firstLine="0"/>
        <w:jc w:val="left"/>
        <w:rPr>
          <w:sz w:val="14"/>
        </w:rPr>
      </w:pPr>
      <w:r>
        <w:rPr>
          <w:color w:val="808285"/>
          <w:w w:val="115"/>
          <w:sz w:val="14"/>
        </w:rPr>
        <w:t>FIGURE I-20</w:t>
      </w:r>
    </w:p>
    <w:p>
      <w:pPr>
        <w:spacing w:before="33"/>
        <w:ind w:left="1159" w:right="0" w:firstLine="0"/>
        <w:jc w:val="left"/>
        <w:rPr>
          <w:b/>
          <w:sz w:val="22"/>
        </w:rPr>
      </w:pPr>
      <w:r>
        <w:rPr>
          <w:b/>
          <w:color w:val="231F20"/>
          <w:w w:val="115"/>
          <w:sz w:val="22"/>
        </w:rPr>
        <w:t>The side effects of monetary easing are growing</w:t>
      </w:r>
    </w:p>
    <w:p>
      <w:pPr>
        <w:spacing w:before="79"/>
        <w:ind w:left="1159" w:right="0" w:firstLine="0"/>
        <w:jc w:val="left"/>
        <w:rPr>
          <w:sz w:val="17"/>
        </w:rPr>
      </w:pPr>
      <w:r>
        <w:rPr>
          <w:color w:val="231F20"/>
          <w:w w:val="110"/>
          <w:sz w:val="17"/>
        </w:rPr>
        <w:t>Elevated ownership of outstanding government bond securities poses liquidity risks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2"/>
        </w:rPr>
      </w:pPr>
    </w:p>
    <w:p>
      <w:pPr>
        <w:spacing w:after="0"/>
        <w:rPr>
          <w:sz w:val="22"/>
        </w:rPr>
        <w:sectPr>
          <w:type w:val="continuous"/>
          <w:pgSz w:w="11910" w:h="16840"/>
          <w:pgMar w:top="600" w:bottom="280" w:left="0" w:right="0"/>
        </w:sectPr>
      </w:pPr>
    </w:p>
    <w:p>
      <w:pPr>
        <w:tabs>
          <w:tab w:pos="2086" w:val="left" w:leader="none"/>
          <w:tab w:pos="3762" w:val="left" w:leader="none"/>
        </w:tabs>
        <w:spacing w:before="96"/>
        <w:ind w:left="1743" w:right="0" w:firstLine="0"/>
        <w:jc w:val="center"/>
        <w:rPr>
          <w:sz w:val="14"/>
        </w:rPr>
      </w:pPr>
      <w:r>
        <w:rPr/>
        <w:pict>
          <v:group style="position:absolute;margin-left:82.943199pt;margin-top:-106.849678pt;width:449pt;height:115.25pt;mso-position-horizontal-relative:page;mso-position-vertical-relative:paragraph;z-index:-157072" coordorigin="1659,-2137" coordsize="8980,2305">
            <v:line style="position:absolute" from="2067,-2053" to="2067,167" stroked="true" strokeweight=".25pt" strokecolor="#231f20">
              <v:stroke dashstyle="solid"/>
            </v:line>
            <v:line style="position:absolute" from="1990,-1598" to="2070,-1598" stroked="true" strokeweight=".25pt" strokecolor="#231f20">
              <v:stroke dashstyle="solid"/>
            </v:line>
            <v:line style="position:absolute" from="1990,-2051" to="2070,-2051" stroked="true" strokeweight=".25pt" strokecolor="#231f20">
              <v:stroke dashstyle="solid"/>
            </v:line>
            <v:line style="position:absolute" from="1990,-1162" to="2070,-1162" stroked="true" strokeweight=".25pt" strokecolor="#231f20">
              <v:stroke dashstyle="solid"/>
            </v:line>
            <v:line style="position:absolute" from="1990,-721" to="2070,-721" stroked="true" strokeweight=".25pt" strokecolor="#231f20">
              <v:stroke dashstyle="solid"/>
            </v:line>
            <v:line style="position:absolute" from="1990,-283" to="2070,-283" stroked="true" strokeweight=".25pt" strokecolor="#231f20">
              <v:stroke dashstyle="solid"/>
            </v:line>
            <v:shape style="position:absolute;left:8117;top:-371;width:334;height:534" coordorigin="8118,-370" coordsize="334,534" path="m8118,-349l8118,164m8229,-370l8229,164m8341,-316l8341,164m8451,-259l8451,164e" filled="false" stroked="true" strokeweight="3.433pt" strokecolor="#7d4199">
              <v:path arrowok="t"/>
              <v:stroke dashstyle="solid"/>
            </v:shape>
            <v:line style="position:absolute" from="8562,-174" to="8562,164" stroked="true" strokeweight="3.434pt" strokecolor="#7d4199">
              <v:stroke dashstyle="solid"/>
            </v:line>
            <v:line style="position:absolute" from="8674,-150" to="8674,164" stroked="true" strokeweight="3.433pt" strokecolor="#7d4199">
              <v:stroke dashstyle="solid"/>
            </v:line>
            <v:shape style="position:absolute;left:8785;top:-140;width:111;height:304" coordorigin="8785,-140" coordsize="111,304" path="m8785,-105l8785,164m8896,-140l8896,164e" filled="false" stroked="true" strokeweight="3.434pt" strokecolor="#7d4199">
              <v:path arrowok="t"/>
              <v:stroke dashstyle="solid"/>
            </v:shape>
            <v:line style="position:absolute" from="9007,-171" to="9007,164" stroked="true" strokeweight="3.311pt" strokecolor="#7d4199">
              <v:stroke dashstyle="solid"/>
            </v:line>
            <v:line style="position:absolute" from="9118,-214" to="9118,164" stroked="true" strokeweight="3.434pt" strokecolor="#7d4199">
              <v:stroke dashstyle="solid"/>
            </v:line>
            <v:line style="position:absolute" from="9229,-325" to="9229,164" stroked="true" strokeweight="3.433pt" strokecolor="#7d4199">
              <v:stroke dashstyle="solid"/>
            </v:line>
            <v:line style="position:absolute" from="9341,-577" to="9341,164" stroked="true" strokeweight="3.311pt" strokecolor="#7d4199">
              <v:stroke dashstyle="solid"/>
            </v:line>
            <v:shape style="position:absolute;left:9452;top:-1225;width:111;height:1389" coordorigin="9452,-1225" coordsize="111,1389" path="m9452,-863l9452,164m9563,-1225l9563,164e" filled="false" stroked="true" strokeweight="3.433pt" strokecolor="#7d4199">
              <v:path arrowok="t"/>
              <v:stroke dashstyle="solid"/>
            </v:shape>
            <v:line style="position:absolute" from="9674,-1561" to="9674,164" stroked="true" strokeweight="3.434pt" strokecolor="#7d4199">
              <v:stroke dashstyle="solid"/>
            </v:line>
            <v:line style="position:absolute" from="9785,-1788" to="9785,164" stroked="true" strokeweight="3.433pt" strokecolor="#7d4199">
              <v:stroke dashstyle="solid"/>
            </v:line>
            <v:line style="position:absolute" from="9900,-1788" to="9900,164" stroked="true" strokeweight="3.433pt" strokecolor="#cbb9da">
              <v:stroke dashstyle="solid"/>
            </v:line>
            <v:line style="position:absolute" from="10010,-1842" to="10010,164" stroked="true" strokeweight="3.434pt" strokecolor="#cbb9da">
              <v:stroke dashstyle="solid"/>
            </v:line>
            <v:line style="position:absolute" from="10119,-1861" to="10119,164" stroked="true" strokeweight="3.433pt" strokecolor="#cbb9da">
              <v:stroke dashstyle="solid"/>
            </v:line>
            <v:line style="position:absolute" from="10229,-1879" to="10229,164" stroked="true" strokeweight="3.433pt" strokecolor="#cbb9da">
              <v:stroke dashstyle="solid"/>
            </v:line>
            <v:shape style="position:absolute;left:2244;top:-702;width:111;height:865" coordorigin="2244,-701" coordsize="111,865" path="m2244,-701l2244,164m2355,-655l2355,164e" filled="false" stroked="true" strokeweight="3.433pt" strokecolor="#00b1bf">
              <v:path arrowok="t"/>
              <v:stroke dashstyle="solid"/>
            </v:shape>
            <v:line style="position:absolute" from="2466,-632" to="2466,164" stroked="true" strokeweight="3.311pt" strokecolor="#00b1bf">
              <v:stroke dashstyle="solid"/>
            </v:line>
            <v:shape style="position:absolute;left:2577;top:-623;width:111;height:787" coordorigin="2578,-623" coordsize="111,787" path="m2578,-608l2578,164m2689,-623l2689,164e" filled="false" stroked="true" strokeweight="3.433pt" strokecolor="#00b1bf">
              <v:path arrowok="t"/>
              <v:stroke dashstyle="solid"/>
            </v:shape>
            <v:line style="position:absolute" from="2800,-551" to="2800,164" stroked="true" strokeweight="3.31pt" strokecolor="#00b1bf">
              <v:stroke dashstyle="solid"/>
            </v:line>
            <v:shape style="position:absolute;left:2911;top:-609;width:445;height:772" coordorigin="2911,-608" coordsize="445,772" path="m2911,-208l2911,164m3022,-358l3022,164m3133,-389l3133,164m3245,-608l3245,164m3356,-548l3356,164e" filled="false" stroked="true" strokeweight="3.433pt" strokecolor="#00b1bf">
              <v:path arrowok="t"/>
              <v:stroke dashstyle="solid"/>
            </v:shape>
            <v:line style="position:absolute" from="3467,-759" to="3467,164" stroked="true" strokeweight="3.434pt" strokecolor="#00b1bf">
              <v:stroke dashstyle="solid"/>
            </v:line>
            <v:shape style="position:absolute;left:3578;top:-819;width:334;height:983" coordorigin="3578,-819" coordsize="334,983" path="m3578,-819l3578,164m3689,-773l3689,164m3800,-736l3800,164m3912,-705l3912,164e" filled="false" stroked="true" strokeweight="3.433pt" strokecolor="#00b1bf">
              <v:path arrowok="t"/>
              <v:stroke dashstyle="solid"/>
            </v:shape>
            <v:shape style="position:absolute;left:4594;top:-395;width:445;height:559" coordorigin="4594,-395" coordsize="445,559" path="m4594,-317l4594,164m4705,-395l4705,164m4816,-337l4816,164m4928,-363l4928,164m5039,-381l5039,164e" filled="false" stroked="true" strokeweight="3.433pt" strokecolor="#00788a">
              <v:path arrowok="t"/>
              <v:stroke dashstyle="solid"/>
            </v:shape>
            <v:line style="position:absolute" from="5150,-471" to="5150,164" stroked="true" strokeweight="3.433pt" strokecolor="#00788a">
              <v:stroke dashstyle="solid"/>
            </v:line>
            <v:shape style="position:absolute;left:5261;top:-1108;width:889;height:1271" coordorigin="5261,-1107" coordsize="889,1271" path="m5261,-435l5261,164m5372,-604l5372,164m5483,-827l5483,164m5595,-725l5595,164m5706,-881l5706,164m5817,-1107l5817,164m5928,-1031l5928,164m6039,-991l6039,164m6150,-971l6150,164e" filled="false" stroked="true" strokeweight="3.433pt" strokecolor="#00788a">
              <v:path arrowok="t"/>
              <v:stroke dashstyle="solid"/>
            </v:shape>
            <v:shape style="position:absolute;left:6714;top:141;width:291;height:23" coordorigin="6714,141" coordsize="291,23" path="m6783,141l6714,141,6714,164,6783,164,6783,141m6894,143l6825,143,6825,164,6894,164,6894,143m7005,145l6936,145,6936,164,7005,164,7005,145e" filled="true" fillcolor="#3ca5dd" stroked="false">
              <v:path arrowok="t"/>
              <v:fill type="solid"/>
            </v:shape>
            <v:line style="position:absolute" from="7082,-172" to="7082,164" stroked="true" strokeweight="3.433pt" strokecolor="#3ca5dd">
              <v:stroke dashstyle="solid"/>
            </v:line>
            <v:shape style="position:absolute;left:7193;top:-1017;width:111;height:1180" coordorigin="7193,-1016" coordsize="111,1180" path="m7193,-645l7193,164m7304,-1016l7304,164e" filled="false" stroked="true" strokeweight="3.434pt" strokecolor="#3ca5dd">
              <v:path arrowok="t"/>
              <v:stroke dashstyle="solid"/>
            </v:shape>
            <v:line style="position:absolute" from="1971,165" to="10513,165" stroked="true" strokeweight=".25pt" strokecolor="#231f20">
              <v:stroke dashstyle="solid"/>
            </v:line>
            <v:shape style="position:absolute;left:1658;top:-2128;width:324;height:169" type="#_x0000_t202" filled="false" stroked="false">
              <v:textbox inset="0,0,0,0">
                <w:txbxContent>
                  <w:p>
                    <w:pPr>
                      <w:spacing w:line="168" w:lineRule="exact" w:before="0"/>
                      <w:ind w:left="0" w:right="0" w:firstLine="0"/>
                      <w:jc w:val="left"/>
                      <w:rPr>
                        <w:sz w:val="14"/>
                      </w:rPr>
                    </w:pPr>
                    <w:r>
                      <w:rPr>
                        <w:color w:val="231F20"/>
                        <w:w w:val="120"/>
                        <w:sz w:val="14"/>
                      </w:rPr>
                      <w:t>50%</w:t>
                    </w:r>
                  </w:p>
                </w:txbxContent>
              </v:textbox>
              <w10:wrap type="none"/>
            </v:shape>
            <v:shape style="position:absolute;left:9846;top:-2137;width:793;height:168" type="#_x0000_t202" filled="false" stroked="false">
              <v:textbox inset="0,0,0,0">
                <w:txbxContent>
                  <w:p>
                    <w:pPr>
                      <w:spacing w:line="168" w:lineRule="exact" w:before="0"/>
                      <w:ind w:left="0" w:right="0" w:firstLine="0"/>
                      <w:jc w:val="left"/>
                      <w:rPr>
                        <w:sz w:val="14"/>
                      </w:rPr>
                    </w:pPr>
                    <w:r>
                      <w:rPr>
                        <w:color w:val="231F20"/>
                        <w:w w:val="115"/>
                        <w:sz w:val="14"/>
                      </w:rPr>
                      <w:t>Projections</w:t>
                    </w:r>
                  </w:p>
                </w:txbxContent>
              </v:textbox>
              <w10:wrap type="none"/>
            </v:shape>
            <v:shape style="position:absolute;left:1659;top:-1678;width:189;height:1475" type="#_x0000_t202" filled="false" stroked="false">
              <v:textbox inset="0,0,0,0">
                <w:txbxContent>
                  <w:p>
                    <w:pPr>
                      <w:spacing w:before="0"/>
                      <w:ind w:left="0" w:right="0" w:firstLine="0"/>
                      <w:jc w:val="left"/>
                      <w:rPr>
                        <w:sz w:val="14"/>
                      </w:rPr>
                    </w:pPr>
                    <w:r>
                      <w:rPr>
                        <w:color w:val="231F20"/>
                        <w:spacing w:val="6"/>
                        <w:w w:val="110"/>
                        <w:sz w:val="14"/>
                      </w:rPr>
                      <w:t>40</w:t>
                    </w:r>
                  </w:p>
                  <w:p>
                    <w:pPr>
                      <w:spacing w:line="240" w:lineRule="auto" w:before="6"/>
                      <w:rPr>
                        <w:sz w:val="21"/>
                      </w:rPr>
                    </w:pPr>
                  </w:p>
                  <w:p>
                    <w:pPr>
                      <w:spacing w:before="0"/>
                      <w:ind w:left="0" w:right="0" w:firstLine="0"/>
                      <w:jc w:val="left"/>
                      <w:rPr>
                        <w:sz w:val="14"/>
                      </w:rPr>
                    </w:pPr>
                    <w:r>
                      <w:rPr>
                        <w:color w:val="231F20"/>
                        <w:spacing w:val="2"/>
                        <w:w w:val="110"/>
                        <w:sz w:val="14"/>
                      </w:rPr>
                      <w:t>30</w:t>
                    </w:r>
                  </w:p>
                  <w:p>
                    <w:pPr>
                      <w:spacing w:line="240" w:lineRule="auto" w:before="10"/>
                      <w:rPr>
                        <w:sz w:val="21"/>
                      </w:rPr>
                    </w:pPr>
                  </w:p>
                  <w:p>
                    <w:pPr>
                      <w:spacing w:before="1"/>
                      <w:ind w:left="3" w:right="0" w:firstLine="0"/>
                      <w:jc w:val="left"/>
                      <w:rPr>
                        <w:sz w:val="14"/>
                      </w:rPr>
                    </w:pPr>
                    <w:r>
                      <w:rPr>
                        <w:color w:val="231F20"/>
                        <w:spacing w:val="3"/>
                        <w:w w:val="110"/>
                        <w:sz w:val="14"/>
                      </w:rPr>
                      <w:t>20</w:t>
                    </w:r>
                  </w:p>
                  <w:p>
                    <w:pPr>
                      <w:spacing w:line="240" w:lineRule="auto" w:before="7"/>
                      <w:rPr>
                        <w:sz w:val="21"/>
                      </w:rPr>
                    </w:pPr>
                  </w:p>
                  <w:p>
                    <w:pPr>
                      <w:spacing w:line="168" w:lineRule="exact" w:before="0"/>
                      <w:ind w:left="8" w:right="0" w:firstLine="0"/>
                      <w:jc w:val="left"/>
                      <w:rPr>
                        <w:sz w:val="14"/>
                      </w:rPr>
                    </w:pPr>
                    <w:r>
                      <w:rPr>
                        <w:color w:val="231F20"/>
                        <w:spacing w:val="-3"/>
                        <w:w w:val="110"/>
                        <w:sz w:val="14"/>
                      </w:rPr>
                      <w:t>10</w:t>
                    </w:r>
                  </w:p>
                </w:txbxContent>
              </v:textbox>
              <w10:wrap type="none"/>
            </v:shape>
            <w10:wrap type="none"/>
          </v:group>
        </w:pict>
      </w:r>
      <w:r>
        <w:rPr/>
        <w:pict>
          <v:shape style="position:absolute;margin-left:56.495701pt;margin-top:-109.639076pt;width:18.4pt;height:124.8pt;mso-position-horizontal-relative:page;mso-position-vertical-relative:paragraph;z-index:5488" type="#_x0000_t202" filled="false" stroked="false">
            <v:textbox inset="0,0,0,0" style="layout-flow:vertical;mso-layout-flow-alt:bottom-to-top">
              <w:txbxContent>
                <w:p>
                  <w:pPr>
                    <w:spacing w:line="225" w:lineRule="auto" w:before="27"/>
                    <w:ind w:left="412" w:right="0" w:hanging="393"/>
                    <w:jc w:val="left"/>
                    <w:rPr>
                      <w:sz w:val="14"/>
                    </w:rPr>
                  </w:pPr>
                  <w:r>
                    <w:rPr>
                      <w:color w:val="231F20"/>
                      <w:w w:val="115"/>
                      <w:sz w:val="14"/>
                    </w:rPr>
                    <w:t>Central bank holdings as percentage of outstanding securities</w:t>
                  </w:r>
                </w:p>
              </w:txbxContent>
            </v:textbox>
            <w10:wrap type="none"/>
          </v:shape>
        </w:pict>
      </w:r>
      <w:r>
        <w:rPr>
          <w:color w:val="231F20"/>
          <w:w w:val="110"/>
          <w:position w:val="10"/>
          <w:sz w:val="14"/>
        </w:rPr>
        <w:t>0</w:t>
        <w:tab/>
      </w:r>
      <w:r>
        <w:rPr>
          <w:color w:val="231F20"/>
          <w:w w:val="110"/>
          <w:sz w:val="14"/>
        </w:rPr>
        <w:t>2002</w:t>
        <w:tab/>
      </w:r>
      <w:r>
        <w:rPr>
          <w:color w:val="231F20"/>
          <w:spacing w:val="-8"/>
          <w:w w:val="110"/>
          <w:sz w:val="14"/>
        </w:rPr>
        <w:t>2017</w:t>
      </w:r>
    </w:p>
    <w:p>
      <w:pPr>
        <w:spacing w:before="72"/>
        <w:ind w:left="1889" w:right="0" w:firstLine="0"/>
        <w:jc w:val="center"/>
        <w:rPr>
          <w:sz w:val="14"/>
        </w:rPr>
      </w:pPr>
      <w:r>
        <w:rPr>
          <w:color w:val="231F20"/>
          <w:w w:val="115"/>
          <w:sz w:val="14"/>
        </w:rPr>
        <w:t>Federal Reserve</w:t>
      </w:r>
    </w:p>
    <w:p>
      <w:pPr>
        <w:pStyle w:val="BodyText"/>
        <w:spacing w:before="1"/>
        <w:rPr>
          <w:sz w:val="16"/>
        </w:rPr>
      </w:pPr>
      <w:r>
        <w:rPr/>
        <w:br w:type="column"/>
      </w:r>
      <w:r>
        <w:rPr>
          <w:sz w:val="16"/>
        </w:rPr>
      </w:r>
    </w:p>
    <w:p>
      <w:pPr>
        <w:tabs>
          <w:tab w:pos="1906" w:val="left" w:leader="none"/>
        </w:tabs>
        <w:spacing w:before="0"/>
        <w:ind w:left="315" w:right="0" w:firstLine="0"/>
        <w:jc w:val="center"/>
        <w:rPr>
          <w:sz w:val="14"/>
        </w:rPr>
      </w:pPr>
      <w:r>
        <w:rPr>
          <w:color w:val="231F20"/>
          <w:w w:val="110"/>
          <w:sz w:val="14"/>
        </w:rPr>
        <w:t>2002</w:t>
        <w:tab/>
      </w:r>
      <w:r>
        <w:rPr>
          <w:color w:val="231F20"/>
          <w:spacing w:val="-6"/>
          <w:w w:val="110"/>
          <w:sz w:val="14"/>
        </w:rPr>
        <w:t>2016</w:t>
      </w:r>
    </w:p>
    <w:p>
      <w:pPr>
        <w:spacing w:before="72"/>
        <w:ind w:left="152" w:right="0" w:firstLine="0"/>
        <w:jc w:val="center"/>
        <w:rPr>
          <w:sz w:val="14"/>
        </w:rPr>
      </w:pPr>
      <w:r>
        <w:rPr>
          <w:color w:val="231F20"/>
          <w:w w:val="115"/>
          <w:sz w:val="14"/>
        </w:rPr>
        <w:t>Bank of England</w:t>
      </w:r>
    </w:p>
    <w:p>
      <w:pPr>
        <w:pStyle w:val="BodyText"/>
        <w:spacing w:before="1"/>
        <w:rPr>
          <w:sz w:val="16"/>
        </w:rPr>
      </w:pPr>
      <w:r>
        <w:rPr/>
        <w:br w:type="column"/>
      </w:r>
      <w:r>
        <w:rPr>
          <w:sz w:val="16"/>
        </w:rPr>
      </w:r>
    </w:p>
    <w:p>
      <w:pPr>
        <w:tabs>
          <w:tab w:pos="798" w:val="left" w:leader="none"/>
        </w:tabs>
        <w:spacing w:before="0"/>
        <w:ind w:left="221" w:right="0" w:firstLine="0"/>
        <w:jc w:val="left"/>
        <w:rPr>
          <w:sz w:val="14"/>
        </w:rPr>
      </w:pPr>
      <w:r>
        <w:rPr>
          <w:color w:val="231F20"/>
          <w:w w:val="110"/>
          <w:sz w:val="14"/>
        </w:rPr>
        <w:t>2013</w:t>
        <w:tab/>
        <w:t>2017</w:t>
      </w:r>
    </w:p>
    <w:p>
      <w:pPr>
        <w:spacing w:line="225" w:lineRule="auto" w:before="80"/>
        <w:ind w:left="277" w:right="0" w:hanging="1"/>
        <w:jc w:val="center"/>
        <w:rPr>
          <w:sz w:val="14"/>
        </w:rPr>
      </w:pPr>
      <w:r>
        <w:rPr>
          <w:color w:val="231F20"/>
          <w:w w:val="115"/>
          <w:sz w:val="14"/>
        </w:rPr>
        <w:t>European </w:t>
      </w:r>
      <w:r>
        <w:rPr>
          <w:color w:val="231F20"/>
          <w:spacing w:val="2"/>
          <w:w w:val="115"/>
          <w:sz w:val="14"/>
        </w:rPr>
        <w:t>Central</w:t>
      </w:r>
      <w:r>
        <w:rPr>
          <w:color w:val="231F20"/>
          <w:spacing w:val="14"/>
          <w:w w:val="115"/>
          <w:sz w:val="14"/>
        </w:rPr>
        <w:t> </w:t>
      </w:r>
      <w:r>
        <w:rPr>
          <w:color w:val="231F20"/>
          <w:spacing w:val="-4"/>
          <w:w w:val="115"/>
          <w:sz w:val="14"/>
        </w:rPr>
        <w:t>Bank</w:t>
      </w:r>
    </w:p>
    <w:p>
      <w:pPr>
        <w:pStyle w:val="BodyText"/>
        <w:spacing w:before="1"/>
        <w:rPr>
          <w:sz w:val="16"/>
        </w:rPr>
      </w:pPr>
      <w:r>
        <w:rPr/>
        <w:br w:type="column"/>
      </w:r>
      <w:r>
        <w:rPr>
          <w:sz w:val="16"/>
        </w:rPr>
      </w:r>
    </w:p>
    <w:p>
      <w:pPr>
        <w:tabs>
          <w:tab w:pos="1686" w:val="left" w:leader="none"/>
        </w:tabs>
        <w:spacing w:before="0"/>
        <w:ind w:left="0" w:right="1576" w:firstLine="0"/>
        <w:jc w:val="center"/>
        <w:rPr>
          <w:sz w:val="14"/>
        </w:rPr>
      </w:pPr>
      <w:r>
        <w:rPr>
          <w:color w:val="231F20"/>
          <w:w w:val="110"/>
          <w:sz w:val="14"/>
        </w:rPr>
        <w:t>2002</w:t>
        <w:tab/>
      </w:r>
      <w:r>
        <w:rPr>
          <w:color w:val="231F20"/>
          <w:spacing w:val="-3"/>
          <w:w w:val="110"/>
          <w:sz w:val="14"/>
        </w:rPr>
        <w:t>2017</w:t>
      </w:r>
    </w:p>
    <w:p>
      <w:pPr>
        <w:spacing w:before="72"/>
        <w:ind w:left="0" w:right="1529" w:firstLine="0"/>
        <w:jc w:val="center"/>
        <w:rPr>
          <w:sz w:val="14"/>
        </w:rPr>
      </w:pPr>
      <w:r>
        <w:rPr>
          <w:color w:val="231F20"/>
          <w:w w:val="120"/>
          <w:sz w:val="14"/>
        </w:rPr>
        <w:t>Bank of Japan</w:t>
      </w:r>
    </w:p>
    <w:p>
      <w:pPr>
        <w:spacing w:after="0"/>
        <w:jc w:val="center"/>
        <w:rPr>
          <w:sz w:val="14"/>
        </w:rPr>
        <w:sectPr>
          <w:type w:val="continuous"/>
          <w:pgSz w:w="11910" w:h="16840"/>
          <w:pgMar w:top="600" w:bottom="280" w:left="0" w:right="0"/>
          <w:cols w:num="4" w:equalWidth="0">
            <w:col w:w="4064" w:space="40"/>
            <w:col w:w="2218" w:space="39"/>
            <w:col w:w="1147" w:space="40"/>
            <w:col w:w="4362"/>
          </w:cols>
        </w:sectPr>
      </w:pPr>
    </w:p>
    <w:p>
      <w:pPr>
        <w:pStyle w:val="BodyText"/>
        <w:spacing w:before="2"/>
        <w:rPr>
          <w:sz w:val="12"/>
        </w:rPr>
      </w:pPr>
    </w:p>
    <w:p>
      <w:pPr>
        <w:spacing w:before="106"/>
        <w:ind w:left="1159" w:right="0" w:firstLine="0"/>
        <w:jc w:val="left"/>
        <w:rPr>
          <w:sz w:val="15"/>
        </w:rPr>
      </w:pPr>
      <w:r>
        <w:rPr>
          <w:color w:val="231F20"/>
          <w:sz w:val="15"/>
        </w:rPr>
        <w:t>Source: Vanguard calculations, based on data from Moody’s Analytics Data Buffet, Bloomberg, and the IMF.</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73" w:top="1580" w:bottom="560" w:left="0" w:right="0"/>
        </w:sectPr>
      </w:pPr>
    </w:p>
    <w:p>
      <w:pPr>
        <w:pStyle w:val="BodyText"/>
        <w:spacing w:before="12"/>
        <w:rPr>
          <w:sz w:val="20"/>
        </w:rPr>
      </w:pPr>
    </w:p>
    <w:p>
      <w:pPr>
        <w:pStyle w:val="BodyText"/>
        <w:ind w:left="1160"/>
      </w:pPr>
      <w:r>
        <w:rPr>
          <w:color w:val="231F20"/>
          <w:w w:val="110"/>
        </w:rPr>
        <w:t>intervening only when the equity market falls below</w:t>
      </w:r>
    </w:p>
    <w:p>
      <w:pPr>
        <w:pStyle w:val="BodyText"/>
        <w:spacing w:line="261" w:lineRule="auto" w:before="20"/>
        <w:ind w:left="1160"/>
      </w:pPr>
      <w:r>
        <w:rPr>
          <w:color w:val="231F20"/>
          <w:w w:val="105"/>
        </w:rPr>
        <w:t>a certain threshold instead of treating the 6 trillion yen as a fixed, hard target.</w:t>
      </w:r>
    </w:p>
    <w:p>
      <w:pPr>
        <w:pStyle w:val="BodyText"/>
        <w:spacing w:before="9"/>
        <w:rPr>
          <w:sz w:val="19"/>
        </w:rPr>
      </w:pPr>
    </w:p>
    <w:p>
      <w:pPr>
        <w:pStyle w:val="BodyText"/>
        <w:spacing w:line="261" w:lineRule="auto"/>
        <w:ind w:left="1160" w:right="31"/>
      </w:pPr>
      <w:r>
        <w:rPr>
          <w:color w:val="231F20"/>
          <w:spacing w:val="-4"/>
          <w:w w:val="105"/>
        </w:rPr>
        <w:t>Japan’s long-term economic growth prospects  remain </w:t>
      </w:r>
      <w:r>
        <w:rPr>
          <w:color w:val="231F20"/>
          <w:spacing w:val="-3"/>
          <w:w w:val="105"/>
        </w:rPr>
        <w:t>well </w:t>
      </w:r>
      <w:r>
        <w:rPr>
          <w:color w:val="231F20"/>
          <w:spacing w:val="-4"/>
          <w:w w:val="105"/>
        </w:rPr>
        <w:t>below </w:t>
      </w:r>
      <w:r>
        <w:rPr>
          <w:color w:val="231F20"/>
          <w:spacing w:val="-3"/>
          <w:w w:val="105"/>
        </w:rPr>
        <w:t>the </w:t>
      </w:r>
      <w:r>
        <w:rPr>
          <w:color w:val="231F20"/>
          <w:spacing w:val="-4"/>
          <w:w w:val="105"/>
        </w:rPr>
        <w:t>average </w:t>
      </w:r>
      <w:r>
        <w:rPr>
          <w:color w:val="231F20"/>
          <w:w w:val="105"/>
        </w:rPr>
        <w:t>of </w:t>
      </w:r>
      <w:r>
        <w:rPr>
          <w:color w:val="231F20"/>
          <w:spacing w:val="-3"/>
          <w:w w:val="105"/>
        </w:rPr>
        <w:t>G20 </w:t>
      </w:r>
      <w:r>
        <w:rPr>
          <w:color w:val="231F20"/>
          <w:spacing w:val="-4"/>
          <w:w w:val="105"/>
        </w:rPr>
        <w:t>countries. Without the necessary structural reforms, accommodative monetary policy alone </w:t>
      </w:r>
      <w:r>
        <w:rPr>
          <w:color w:val="231F20"/>
          <w:w w:val="105"/>
        </w:rPr>
        <w:t>is </w:t>
      </w:r>
      <w:r>
        <w:rPr>
          <w:color w:val="231F20"/>
          <w:spacing w:val="-4"/>
          <w:w w:val="105"/>
        </w:rPr>
        <w:t>unlikely </w:t>
      </w:r>
      <w:r>
        <w:rPr>
          <w:color w:val="231F20"/>
          <w:w w:val="105"/>
        </w:rPr>
        <w:t>to </w:t>
      </w:r>
      <w:r>
        <w:rPr>
          <w:color w:val="231F20"/>
          <w:spacing w:val="-3"/>
          <w:w w:val="105"/>
        </w:rPr>
        <w:t>lift </w:t>
      </w:r>
      <w:r>
        <w:rPr>
          <w:color w:val="231F20"/>
          <w:spacing w:val="-4"/>
          <w:w w:val="105"/>
        </w:rPr>
        <w:t>labor supply,  investment, </w:t>
      </w:r>
      <w:r>
        <w:rPr>
          <w:color w:val="231F20"/>
          <w:spacing w:val="-3"/>
          <w:w w:val="105"/>
        </w:rPr>
        <w:t>and </w:t>
      </w:r>
      <w:r>
        <w:rPr>
          <w:color w:val="231F20"/>
          <w:spacing w:val="-4"/>
          <w:w w:val="105"/>
        </w:rPr>
        <w:t>productivity—and, hence, potential growth. </w:t>
      </w:r>
      <w:r>
        <w:rPr>
          <w:color w:val="231F20"/>
          <w:w w:val="105"/>
        </w:rPr>
        <w:t>In </w:t>
      </w:r>
      <w:r>
        <w:rPr>
          <w:color w:val="231F20"/>
          <w:spacing w:val="-4"/>
          <w:w w:val="105"/>
        </w:rPr>
        <w:t>our </w:t>
      </w:r>
      <w:r>
        <w:rPr>
          <w:color w:val="231F20"/>
          <w:w w:val="105"/>
        </w:rPr>
        <w:t>view, confidence about economic prospects in </w:t>
      </w:r>
      <w:r>
        <w:rPr>
          <w:color w:val="231F20"/>
          <w:spacing w:val="-2"/>
          <w:w w:val="105"/>
        </w:rPr>
        <w:t>the </w:t>
      </w:r>
      <w:r>
        <w:rPr>
          <w:color w:val="231F20"/>
          <w:w w:val="105"/>
        </w:rPr>
        <w:t>medium term, instead of low interest rates or easy access to credit, is the most important factor driving business investment decisions. The “third arrow” of Prime Minister Shinzo </w:t>
      </w:r>
      <w:r>
        <w:rPr>
          <w:color w:val="231F20"/>
          <w:spacing w:val="-4"/>
          <w:w w:val="105"/>
        </w:rPr>
        <w:t>Abe’s economic platform has notched notable </w:t>
      </w:r>
      <w:r>
        <w:rPr>
          <w:color w:val="231F20"/>
          <w:spacing w:val="-3"/>
          <w:w w:val="105"/>
        </w:rPr>
        <w:t>wins </w:t>
      </w:r>
      <w:r>
        <w:rPr>
          <w:color w:val="231F20"/>
          <w:w w:val="105"/>
        </w:rPr>
        <w:t>in </w:t>
      </w:r>
      <w:r>
        <w:rPr>
          <w:color w:val="231F20"/>
          <w:spacing w:val="-4"/>
          <w:w w:val="105"/>
        </w:rPr>
        <w:t>corporate </w:t>
      </w:r>
      <w:r>
        <w:rPr>
          <w:color w:val="231F20"/>
          <w:spacing w:val="-3"/>
          <w:w w:val="105"/>
        </w:rPr>
        <w:t>tax and </w:t>
      </w:r>
      <w:r>
        <w:rPr>
          <w:color w:val="231F20"/>
          <w:spacing w:val="-4"/>
          <w:w w:val="105"/>
        </w:rPr>
        <w:t>governance </w:t>
      </w:r>
      <w:r>
        <w:rPr>
          <w:color w:val="231F20"/>
          <w:w w:val="105"/>
        </w:rPr>
        <w:t>reforms, enhancing labor participation of</w:t>
      </w:r>
      <w:r>
        <w:rPr>
          <w:color w:val="231F20"/>
          <w:spacing w:val="17"/>
          <w:w w:val="105"/>
        </w:rPr>
        <w:t> </w:t>
      </w:r>
      <w:r>
        <w:rPr>
          <w:color w:val="231F20"/>
          <w:w w:val="105"/>
        </w:rPr>
        <w:t>women</w:t>
      </w:r>
    </w:p>
    <w:p>
      <w:pPr>
        <w:pStyle w:val="BodyText"/>
        <w:spacing w:line="261" w:lineRule="auto" w:before="6"/>
        <w:ind w:left="1160"/>
      </w:pPr>
      <w:r>
        <w:rPr>
          <w:color w:val="231F20"/>
          <w:w w:val="105"/>
        </w:rPr>
        <w:t>and older and foreign workers, reducing pay disparity between regular and nonregular employees, and embracing global trade liberalization. However,</w:t>
      </w:r>
    </w:p>
    <w:p>
      <w:pPr>
        <w:pStyle w:val="BodyText"/>
        <w:spacing w:before="12"/>
        <w:rPr>
          <w:sz w:val="20"/>
        </w:rPr>
      </w:pPr>
      <w:r>
        <w:rPr/>
        <w:br w:type="column"/>
      </w:r>
      <w:r>
        <w:rPr>
          <w:sz w:val="20"/>
        </w:rPr>
      </w:r>
    </w:p>
    <w:p>
      <w:pPr>
        <w:pStyle w:val="BodyText"/>
        <w:spacing w:line="261" w:lineRule="auto"/>
        <w:ind w:left="658" w:right="1326"/>
      </w:pPr>
      <w:r>
        <w:rPr>
          <w:color w:val="231F20"/>
          <w:w w:val="110"/>
        </w:rPr>
        <w:t>progress on immigration reform has been marginal, </w:t>
      </w:r>
      <w:r>
        <w:rPr>
          <w:color w:val="231F20"/>
          <w:spacing w:val="-3"/>
          <w:w w:val="110"/>
        </w:rPr>
        <w:t>even </w:t>
      </w:r>
      <w:r>
        <w:rPr>
          <w:color w:val="231F20"/>
          <w:w w:val="110"/>
        </w:rPr>
        <w:t>as </w:t>
      </w:r>
      <w:r>
        <w:rPr>
          <w:color w:val="231F20"/>
          <w:spacing w:val="-3"/>
          <w:w w:val="110"/>
        </w:rPr>
        <w:t>the </w:t>
      </w:r>
      <w:r>
        <w:rPr>
          <w:color w:val="231F20"/>
          <w:spacing w:val="-4"/>
          <w:w w:val="110"/>
        </w:rPr>
        <w:t>nation bears </w:t>
      </w:r>
      <w:r>
        <w:rPr>
          <w:color w:val="231F20"/>
          <w:w w:val="110"/>
        </w:rPr>
        <w:t>a </w:t>
      </w:r>
      <w:r>
        <w:rPr>
          <w:color w:val="231F20"/>
          <w:spacing w:val="-4"/>
          <w:w w:val="110"/>
        </w:rPr>
        <w:t>decades-long demographic headwind. Continued deregulation </w:t>
      </w:r>
      <w:r>
        <w:rPr>
          <w:color w:val="231F20"/>
          <w:spacing w:val="-3"/>
          <w:w w:val="110"/>
        </w:rPr>
        <w:t>and </w:t>
      </w:r>
      <w:r>
        <w:rPr>
          <w:color w:val="231F20"/>
          <w:spacing w:val="-4"/>
          <w:w w:val="110"/>
        </w:rPr>
        <w:t>broader adoption </w:t>
      </w:r>
      <w:r>
        <w:rPr>
          <w:color w:val="231F20"/>
          <w:w w:val="110"/>
        </w:rPr>
        <w:t>of </w:t>
      </w:r>
      <w:r>
        <w:rPr>
          <w:color w:val="231F20"/>
          <w:spacing w:val="-4"/>
          <w:w w:val="110"/>
        </w:rPr>
        <w:t>automation technology, especially </w:t>
      </w:r>
      <w:r>
        <w:rPr>
          <w:color w:val="231F20"/>
          <w:w w:val="110"/>
        </w:rPr>
        <w:t>in </w:t>
      </w:r>
      <w:r>
        <w:rPr>
          <w:color w:val="231F20"/>
          <w:spacing w:val="-3"/>
          <w:w w:val="110"/>
        </w:rPr>
        <w:t>the </w:t>
      </w:r>
      <w:r>
        <w:rPr>
          <w:color w:val="231F20"/>
          <w:spacing w:val="-4"/>
          <w:w w:val="110"/>
        </w:rPr>
        <w:t>consumption </w:t>
      </w:r>
      <w:r>
        <w:rPr>
          <w:color w:val="231F20"/>
          <w:w w:val="110"/>
        </w:rPr>
        <w:t>and service sectors, will be critical to supporting productivity growth in the long term.</w:t>
      </w:r>
    </w:p>
    <w:p>
      <w:pPr>
        <w:pStyle w:val="BodyText"/>
        <w:spacing w:before="2"/>
        <w:rPr>
          <w:sz w:val="32"/>
        </w:rPr>
      </w:pPr>
    </w:p>
    <w:p>
      <w:pPr>
        <w:pStyle w:val="Heading2"/>
        <w:ind w:left="658"/>
      </w:pPr>
      <w:bookmarkStart w:name="_TOC_250007" w:id="10"/>
      <w:bookmarkEnd w:id="10"/>
      <w:r>
        <w:rPr>
          <w:color w:val="C41230"/>
          <w:w w:val="120"/>
        </w:rPr>
        <w:t>Emerging markets: A mixed bag</w:t>
      </w:r>
    </w:p>
    <w:p>
      <w:pPr>
        <w:pStyle w:val="BodyText"/>
        <w:spacing w:line="261" w:lineRule="auto" w:before="97"/>
        <w:ind w:left="658" w:right="1628"/>
      </w:pPr>
      <w:r>
        <w:rPr>
          <w:color w:val="231F20"/>
          <w:w w:val="110"/>
        </w:rPr>
        <w:t>Growth for emerging markets in aggregate is expected to be 4.6% in 2019; however, there will be vast heterogeneity among and within regions (see Figure I-21). The Asia region is expected to register slower growth as China slows down, but</w:t>
      </w:r>
    </w:p>
    <w:p>
      <w:pPr>
        <w:pStyle w:val="BodyText"/>
        <w:spacing w:line="261" w:lineRule="auto" w:before="3"/>
        <w:ind w:left="658" w:right="1453"/>
      </w:pPr>
      <w:r>
        <w:rPr>
          <w:color w:val="231F20"/>
          <w:w w:val="110"/>
        </w:rPr>
        <w:t>it</w:t>
      </w:r>
      <w:r>
        <w:rPr>
          <w:color w:val="231F20"/>
          <w:spacing w:val="-13"/>
          <w:w w:val="110"/>
        </w:rPr>
        <w:t> </w:t>
      </w:r>
      <w:r>
        <w:rPr>
          <w:color w:val="231F20"/>
          <w:w w:val="110"/>
        </w:rPr>
        <w:t>remains</w:t>
      </w:r>
      <w:r>
        <w:rPr>
          <w:color w:val="231F20"/>
          <w:spacing w:val="-13"/>
          <w:w w:val="110"/>
        </w:rPr>
        <w:t> </w:t>
      </w:r>
      <w:r>
        <w:rPr>
          <w:color w:val="231F20"/>
          <w:w w:val="110"/>
        </w:rPr>
        <w:t>the</w:t>
      </w:r>
      <w:r>
        <w:rPr>
          <w:color w:val="231F20"/>
          <w:spacing w:val="-13"/>
          <w:w w:val="110"/>
        </w:rPr>
        <w:t> </w:t>
      </w:r>
      <w:r>
        <w:rPr>
          <w:color w:val="231F20"/>
          <w:w w:val="110"/>
        </w:rPr>
        <w:t>fastest</w:t>
      </w:r>
      <w:r>
        <w:rPr>
          <w:color w:val="231F20"/>
          <w:spacing w:val="-13"/>
          <w:w w:val="110"/>
        </w:rPr>
        <w:t> </w:t>
      </w:r>
      <w:r>
        <w:rPr>
          <w:color w:val="231F20"/>
          <w:w w:val="110"/>
        </w:rPr>
        <w:t>growing</w:t>
      </w:r>
      <w:r>
        <w:rPr>
          <w:color w:val="231F20"/>
          <w:spacing w:val="-13"/>
          <w:w w:val="110"/>
        </w:rPr>
        <w:t> </w:t>
      </w:r>
      <w:r>
        <w:rPr>
          <w:color w:val="231F20"/>
          <w:w w:val="110"/>
        </w:rPr>
        <w:t>of</w:t>
      </w:r>
      <w:r>
        <w:rPr>
          <w:color w:val="231F20"/>
          <w:spacing w:val="-13"/>
          <w:w w:val="110"/>
        </w:rPr>
        <w:t> </w:t>
      </w:r>
      <w:r>
        <w:rPr>
          <w:color w:val="231F20"/>
          <w:w w:val="110"/>
        </w:rPr>
        <w:t>the</w:t>
      </w:r>
      <w:r>
        <w:rPr>
          <w:color w:val="231F20"/>
          <w:spacing w:val="-13"/>
          <w:w w:val="110"/>
        </w:rPr>
        <w:t> </w:t>
      </w:r>
      <w:r>
        <w:rPr>
          <w:color w:val="231F20"/>
          <w:w w:val="110"/>
        </w:rPr>
        <w:t>emerging-market regions. China is projected to register growth</w:t>
      </w:r>
      <w:r>
        <w:rPr>
          <w:color w:val="231F20"/>
          <w:spacing w:val="-9"/>
          <w:w w:val="110"/>
        </w:rPr>
        <w:t> </w:t>
      </w:r>
      <w:r>
        <w:rPr>
          <w:color w:val="231F20"/>
          <w:w w:val="110"/>
        </w:rPr>
        <w:t>lower</w:t>
      </w:r>
    </w:p>
    <w:p>
      <w:pPr>
        <w:pStyle w:val="BodyText"/>
        <w:spacing w:line="261" w:lineRule="auto" w:before="1"/>
        <w:ind w:left="658" w:right="1183"/>
        <w:jc w:val="both"/>
      </w:pPr>
      <w:r>
        <w:rPr>
          <w:color w:val="231F20"/>
          <w:spacing w:val="-3"/>
          <w:w w:val="110"/>
        </w:rPr>
        <w:t>than 6.5% </w:t>
      </w:r>
      <w:r>
        <w:rPr>
          <w:color w:val="231F20"/>
          <w:w w:val="110"/>
        </w:rPr>
        <w:t>in </w:t>
      </w:r>
      <w:r>
        <w:rPr>
          <w:color w:val="231F20"/>
          <w:spacing w:val="-4"/>
          <w:w w:val="110"/>
        </w:rPr>
        <w:t>2019. Emerging-market Asian economies are deeply integrated </w:t>
      </w:r>
      <w:r>
        <w:rPr>
          <w:color w:val="231F20"/>
          <w:spacing w:val="-3"/>
          <w:w w:val="110"/>
        </w:rPr>
        <w:t>with </w:t>
      </w:r>
      <w:r>
        <w:rPr>
          <w:color w:val="231F20"/>
          <w:spacing w:val="-4"/>
          <w:w w:val="110"/>
        </w:rPr>
        <w:t>China-led supply chains </w:t>
      </w:r>
      <w:r>
        <w:rPr>
          <w:color w:val="231F20"/>
          <w:spacing w:val="-3"/>
          <w:w w:val="110"/>
        </w:rPr>
        <w:t>and will</w:t>
      </w:r>
      <w:r>
        <w:rPr>
          <w:color w:val="231F20"/>
          <w:spacing w:val="-25"/>
          <w:w w:val="110"/>
        </w:rPr>
        <w:t> </w:t>
      </w:r>
      <w:r>
        <w:rPr>
          <w:color w:val="231F20"/>
          <w:w w:val="110"/>
        </w:rPr>
        <w:t>feel the repercussions of declining export demand</w:t>
      </w:r>
      <w:r>
        <w:rPr>
          <w:color w:val="231F20"/>
          <w:spacing w:val="8"/>
          <w:w w:val="110"/>
        </w:rPr>
        <w:t> </w:t>
      </w:r>
      <w:r>
        <w:rPr>
          <w:color w:val="231F20"/>
          <w:w w:val="110"/>
        </w:rPr>
        <w:t>from</w:t>
      </w:r>
    </w:p>
    <w:p>
      <w:pPr>
        <w:spacing w:after="0" w:line="261" w:lineRule="auto"/>
        <w:jc w:val="both"/>
        <w:sectPr>
          <w:type w:val="continuous"/>
          <w:pgSz w:w="11910" w:h="16840"/>
          <w:pgMar w:top="600" w:bottom="280" w:left="0" w:right="0"/>
          <w:cols w:num="2" w:equalWidth="0">
            <w:col w:w="5465" w:space="40"/>
            <w:col w:w="6405"/>
          </w:cols>
        </w:sectPr>
      </w:pPr>
    </w:p>
    <w:p>
      <w:pPr>
        <w:pStyle w:val="BodyText"/>
        <w:rPr>
          <w:sz w:val="20"/>
        </w:rPr>
      </w:pPr>
    </w:p>
    <w:p>
      <w:pPr>
        <w:pStyle w:val="BodyText"/>
        <w:spacing w:before="10" w:after="1"/>
        <w:rPr>
          <w:sz w:val="26"/>
        </w:rPr>
      </w:pPr>
    </w:p>
    <w:p>
      <w:pPr>
        <w:pStyle w:val="BodyText"/>
        <w:spacing w:line="60" w:lineRule="exact"/>
        <w:ind w:left="1135"/>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65" w:right="0" w:firstLine="0"/>
        <w:jc w:val="left"/>
        <w:rPr>
          <w:sz w:val="14"/>
        </w:rPr>
      </w:pPr>
      <w:r>
        <w:rPr>
          <w:color w:val="808285"/>
          <w:w w:val="115"/>
          <w:sz w:val="14"/>
        </w:rPr>
        <w:t>FIGURE I-21</w:t>
      </w:r>
    </w:p>
    <w:p>
      <w:pPr>
        <w:spacing w:before="33"/>
        <w:ind w:left="1165" w:right="0" w:firstLine="0"/>
        <w:jc w:val="left"/>
        <w:rPr>
          <w:b/>
          <w:sz w:val="22"/>
        </w:rPr>
      </w:pPr>
      <w:r>
        <w:rPr>
          <w:b/>
          <w:color w:val="231F20"/>
          <w:w w:val="115"/>
          <w:sz w:val="22"/>
        </w:rPr>
        <w:t>GDP growth rate</w:t>
      </w:r>
    </w:p>
    <w:p>
      <w:pPr>
        <w:pStyle w:val="BodyText"/>
        <w:rPr>
          <w:b/>
          <w:sz w:val="20"/>
        </w:rPr>
      </w:pPr>
    </w:p>
    <w:p>
      <w:pPr>
        <w:pStyle w:val="BodyText"/>
        <w:spacing w:before="7"/>
        <w:rPr>
          <w:b/>
        </w:rPr>
      </w:pPr>
    </w:p>
    <w:p>
      <w:pPr>
        <w:spacing w:before="0"/>
        <w:ind w:left="1518" w:right="0" w:firstLine="0"/>
        <w:jc w:val="left"/>
        <w:rPr>
          <w:sz w:val="14"/>
        </w:rPr>
      </w:pPr>
      <w:r>
        <w:rPr>
          <w:color w:val="7D4199"/>
          <w:w w:val="110"/>
          <w:sz w:val="14"/>
        </w:rPr>
        <w:t>Emerging Asia</w:t>
      </w:r>
    </w:p>
    <w:p>
      <w:pPr>
        <w:pStyle w:val="BodyText"/>
        <w:spacing w:before="4"/>
        <w:rPr>
          <w:sz w:val="25"/>
        </w:rPr>
      </w:pPr>
    </w:p>
    <w:p>
      <w:pPr>
        <w:spacing w:before="101"/>
        <w:ind w:left="2720" w:right="0" w:firstLine="0"/>
        <w:jc w:val="left"/>
        <w:rPr>
          <w:sz w:val="14"/>
        </w:rPr>
      </w:pPr>
      <w:r>
        <w:rPr/>
        <w:pict>
          <v:group style="position:absolute;margin-left:68.343903pt;margin-top:-13.260247pt;width:63.3pt;height:68.350pt;mso-position-horizontal-relative:page;mso-position-vertical-relative:paragraph;z-index:5680" coordorigin="1367,-265" coordsize="1266,1367">
            <v:shape style="position:absolute;left:1481;top:-256;width:1037;height:1035" coordorigin="1481,-255" coordsize="1037,1035" path="m1481,262l1487,185,1503,112,1529,43,1565,-20,1608,-78,1659,-129,1717,-172,1781,-207,1849,-233,1923,-250,2000,-255,2077,-250,2150,-233,2219,-207,2283,-172,2340,-129,2391,-78,2435,-20,2470,43,2496,112,2512,185,2518,262,2512,339,2496,412,2470,481,2435,545,2391,602,2340,653,2283,696,2219,732,2150,758,2077,774,2000,779,1923,774,1849,758,1781,732,1717,696,1659,653,1608,602,1565,545,1529,481,1503,412,1487,339,1481,262xe" filled="false" stroked="true" strokeweight="1.0pt" strokecolor="#9165ab">
              <v:path arrowok="t"/>
              <v:stroke dashstyle="dash"/>
            </v:shape>
            <v:shape style="position:absolute;left:1376;top:-155;width:1246;height:1246" coordorigin="1377,-154" coordsize="1246,1246" path="m2000,-154l1927,-150,1856,-138,1789,-118,1725,-91,1665,-58,1609,-18,1559,27,1513,78,1473,134,1440,194,1413,258,1393,325,1381,395,1377,468,1381,541,1393,612,1413,679,1440,743,1473,803,1513,859,1559,910,1609,955,1665,995,1725,1028,1789,1055,1856,1075,1927,1087,2000,1091,2073,1087,2143,1075,2211,1055,2275,1028,2335,995,2390,955,2441,910,2486,859,2526,803,2560,743,2587,679,2606,612,2618,541,2623,468,2618,395,2606,325,2587,258,2560,194,2526,134,2486,78,2441,27,2390,-18,2335,-58,2275,-91,2211,-118,2143,-138,2073,-150,2000,-154xe" filled="true" fillcolor="#7d4199" stroked="false">
              <v:path arrowok="t"/>
              <v:fill opacity="29453f" type="solid"/>
            </v:shape>
            <v:shape style="position:absolute;left:1376;top:-155;width:1246;height:1246" coordorigin="1377,-154" coordsize="1246,1246" path="m1377,468l1381,395,1393,325,1413,258,1440,194,1473,134,1513,78,1559,27,1609,-18,1665,-58,1725,-91,1789,-118,1856,-138,1927,-150,2000,-154,2073,-150,2143,-138,2211,-118,2275,-91,2335,-58,2390,-18,2441,27,2486,78,2526,134,2560,194,2587,258,2606,325,2618,395,2623,468,2618,541,2606,612,2587,679,2560,743,2526,803,2486,859,2441,910,2390,955,2335,995,2275,1028,2211,1055,2143,1075,2073,1087,2000,1091,1927,1087,1856,1075,1789,1055,1725,1028,1665,995,1609,955,1559,910,1513,859,1473,803,1440,743,1413,679,1393,612,1381,541,1377,468xe" filled="false" stroked="true" strokeweight="1pt" strokecolor="#7d4199">
              <v:path arrowok="t"/>
              <v:stroke dashstyle="solid"/>
            </v:shape>
            <w10:wrap type="none"/>
          </v:group>
        </w:pict>
      </w:r>
      <w:r>
        <w:rPr>
          <w:color w:val="939598"/>
          <w:spacing w:val="2"/>
          <w:w w:val="110"/>
          <w:sz w:val="14"/>
        </w:rPr>
        <w:t>6.6</w:t>
      </w:r>
    </w:p>
    <w:p>
      <w:pPr>
        <w:pStyle w:val="BodyText"/>
        <w:spacing w:line="168" w:lineRule="exact"/>
        <w:ind w:left="2770"/>
        <w:rPr>
          <w:sz w:val="16"/>
        </w:rPr>
      </w:pPr>
      <w:r>
        <w:rPr>
          <w:position w:val="-2"/>
          <w:sz w:val="16"/>
        </w:rPr>
        <w:pict>
          <v:group style="width:5.35pt;height:8.3pt;mso-position-horizontal-relative:char;mso-position-vertical-relative:line" coordorigin="0,0" coordsize="107,166">
            <v:line style="position:absolute" from="53,0" to="53,114" stroked="true" strokeweight=".25pt" strokecolor="#231f20">
              <v:stroke dashstyle="solid"/>
            </v:line>
            <v:shape style="position:absolute;left:0;top:84;width:107;height:81" coordorigin="0,85" coordsize="107,81" path="m106,85l0,85,57,166,106,85xe" filled="true" fillcolor="#231f20" stroked="false">
              <v:path arrowok="t"/>
              <v:fill type="solid"/>
            </v:shape>
          </v:group>
        </w:pict>
      </w:r>
      <w:r>
        <w:rPr>
          <w:position w:val="-2"/>
          <w:sz w:val="16"/>
        </w:rPr>
      </w:r>
    </w:p>
    <w:p>
      <w:pPr>
        <w:spacing w:before="0"/>
        <w:ind w:left="2717" w:right="0" w:firstLine="0"/>
        <w:jc w:val="left"/>
        <w:rPr>
          <w:sz w:val="14"/>
        </w:rPr>
      </w:pPr>
      <w:r>
        <w:rPr>
          <w:color w:val="231F20"/>
          <w:spacing w:val="3"/>
          <w:w w:val="110"/>
          <w:sz w:val="14"/>
        </w:rPr>
        <w:t>6.3</w:t>
      </w:r>
    </w:p>
    <w:p>
      <w:pPr>
        <w:pStyle w:val="BodyText"/>
        <w:spacing w:before="10"/>
        <w:rPr>
          <w:sz w:val="21"/>
        </w:rPr>
      </w:pPr>
    </w:p>
    <w:p>
      <w:pPr>
        <w:spacing w:after="0"/>
        <w:rPr>
          <w:sz w:val="21"/>
        </w:rPr>
        <w:sectPr>
          <w:type w:val="continuous"/>
          <w:pgSz w:w="11910" w:h="16840"/>
          <w:pgMar w:top="600" w:bottom="280" w:left="0" w:right="0"/>
        </w:sectPr>
      </w:pPr>
    </w:p>
    <w:p>
      <w:pPr>
        <w:spacing w:line="225" w:lineRule="auto" w:before="109"/>
        <w:ind w:left="3811" w:right="0" w:firstLine="0"/>
        <w:jc w:val="left"/>
        <w:rPr>
          <w:sz w:val="14"/>
        </w:rPr>
      </w:pPr>
      <w:r>
        <w:rPr/>
        <w:drawing>
          <wp:anchor distT="0" distB="0" distL="0" distR="0" allowOverlap="1" layoutInCell="1" locked="0" behindDoc="0" simplePos="0" relativeHeight="5704">
            <wp:simplePos x="0" y="0"/>
            <wp:positionH relativeFrom="page">
              <wp:posOffset>2408513</wp:posOffset>
            </wp:positionH>
            <wp:positionV relativeFrom="paragraph">
              <wp:posOffset>326627</wp:posOffset>
            </wp:positionV>
            <wp:extent cx="234149" cy="234137"/>
            <wp:effectExtent l="0" t="0" r="0" b="0"/>
            <wp:wrapNone/>
            <wp:docPr id="45" name="image71.png" descr=""/>
            <wp:cNvGraphicFramePr>
              <a:graphicFrameLocks noChangeAspect="1"/>
            </wp:cNvGraphicFramePr>
            <a:graphic>
              <a:graphicData uri="http://schemas.openxmlformats.org/drawingml/2006/picture">
                <pic:pic>
                  <pic:nvPicPr>
                    <pic:cNvPr id="46" name="image71.png"/>
                    <pic:cNvPicPr/>
                  </pic:nvPicPr>
                  <pic:blipFill>
                    <a:blip r:embed="rId92" cstate="print"/>
                    <a:stretch>
                      <a:fillRect/>
                    </a:stretch>
                  </pic:blipFill>
                  <pic:spPr>
                    <a:xfrm>
                      <a:off x="0" y="0"/>
                      <a:ext cx="234149" cy="234137"/>
                    </a:xfrm>
                    <a:prstGeom prst="rect">
                      <a:avLst/>
                    </a:prstGeom>
                  </pic:spPr>
                </pic:pic>
              </a:graphicData>
            </a:graphic>
          </wp:anchor>
        </w:drawing>
      </w:r>
      <w:r>
        <w:rPr>
          <w:color w:val="7D4199"/>
          <w:w w:val="110"/>
          <w:sz w:val="14"/>
        </w:rPr>
        <w:t>Emerging Europe</w:t>
      </w:r>
    </w:p>
    <w:p>
      <w:pPr>
        <w:pStyle w:val="BodyText"/>
        <w:spacing w:before="7"/>
        <w:rPr>
          <w:sz w:val="15"/>
        </w:rPr>
      </w:pPr>
    </w:p>
    <w:p>
      <w:pPr>
        <w:spacing w:before="0"/>
        <w:ind w:left="0" w:right="0" w:firstLine="0"/>
        <w:jc w:val="right"/>
        <w:rPr>
          <w:sz w:val="14"/>
        </w:rPr>
      </w:pPr>
      <w:r>
        <w:rPr>
          <w:color w:val="939598"/>
          <w:w w:val="110"/>
          <w:sz w:val="14"/>
        </w:rPr>
        <w:t>4.3</w:t>
      </w:r>
    </w:p>
    <w:p>
      <w:pPr>
        <w:pStyle w:val="BodyText"/>
        <w:rPr>
          <w:sz w:val="16"/>
        </w:rPr>
      </w:pPr>
      <w:r>
        <w:rPr/>
        <w:br w:type="column"/>
      </w:r>
      <w:r>
        <w:rPr>
          <w:sz w:val="16"/>
        </w:rPr>
      </w:r>
    </w:p>
    <w:p>
      <w:pPr>
        <w:pStyle w:val="BodyText"/>
        <w:spacing w:before="10"/>
        <w:rPr>
          <w:sz w:val="15"/>
        </w:rPr>
      </w:pPr>
    </w:p>
    <w:p>
      <w:pPr>
        <w:spacing w:line="225" w:lineRule="auto" w:before="0"/>
        <w:ind w:left="3516" w:right="2789" w:firstLine="0"/>
        <w:jc w:val="left"/>
        <w:rPr>
          <w:sz w:val="14"/>
        </w:rPr>
      </w:pPr>
      <w:r>
        <w:rPr>
          <w:color w:val="7D4199"/>
          <w:w w:val="105"/>
          <w:sz w:val="14"/>
        </w:rPr>
        <w:t>Sub-Saharan Africa</w:t>
      </w:r>
    </w:p>
    <w:p>
      <w:pPr>
        <w:spacing w:after="0" w:line="225" w:lineRule="auto"/>
        <w:jc w:val="left"/>
        <w:rPr>
          <w:sz w:val="14"/>
        </w:rPr>
        <w:sectPr>
          <w:type w:val="continuous"/>
          <w:pgSz w:w="11910" w:h="16840"/>
          <w:pgMar w:top="600" w:bottom="280" w:left="0" w:right="0"/>
          <w:cols w:num="2" w:equalWidth="0">
            <w:col w:w="4486" w:space="40"/>
            <w:col w:w="7384"/>
          </w:cols>
        </w:sectPr>
      </w:pPr>
    </w:p>
    <w:p>
      <w:pPr>
        <w:pStyle w:val="BodyText"/>
        <w:spacing w:before="11"/>
      </w:pPr>
    </w:p>
    <w:p>
      <w:pPr>
        <w:spacing w:line="225" w:lineRule="auto" w:before="0"/>
        <w:ind w:left="1303" w:right="0" w:firstLine="0"/>
        <w:jc w:val="left"/>
        <w:rPr>
          <w:sz w:val="14"/>
        </w:rPr>
      </w:pPr>
      <w:r>
        <w:rPr>
          <w:color w:val="231F20"/>
          <w:w w:val="115"/>
          <w:sz w:val="14"/>
        </w:rPr>
        <w:t>Average percentage-point change in real GDP growth</w:t>
      </w:r>
    </w:p>
    <w:p>
      <w:pPr>
        <w:spacing w:before="118"/>
        <w:ind w:left="1279" w:right="0" w:firstLine="0"/>
        <w:jc w:val="left"/>
        <w:rPr>
          <w:sz w:val="14"/>
        </w:rPr>
      </w:pPr>
      <w:r>
        <w:rPr>
          <w:position w:val="-3"/>
        </w:rPr>
        <w:drawing>
          <wp:inline distT="0" distB="0" distL="0" distR="0">
            <wp:extent cx="103111" cy="103124"/>
            <wp:effectExtent l="0" t="0" r="0" b="0"/>
            <wp:docPr id="47" name="image72.png" descr=""/>
            <wp:cNvGraphicFramePr>
              <a:graphicFrameLocks noChangeAspect="1"/>
            </wp:cNvGraphicFramePr>
            <a:graphic>
              <a:graphicData uri="http://schemas.openxmlformats.org/drawingml/2006/picture">
                <pic:pic>
                  <pic:nvPicPr>
                    <pic:cNvPr id="48" name="image72.png"/>
                    <pic:cNvPicPr/>
                  </pic:nvPicPr>
                  <pic:blipFill>
                    <a:blip r:embed="rId93" cstate="print"/>
                    <a:stretch>
                      <a:fillRect/>
                    </a:stretch>
                  </pic:blipFill>
                  <pic:spPr>
                    <a:xfrm>
                      <a:off x="0" y="0"/>
                      <a:ext cx="103111" cy="103124"/>
                    </a:xfrm>
                    <a:prstGeom prst="rect">
                      <a:avLst/>
                    </a:prstGeom>
                  </pic:spPr>
                </pic:pic>
              </a:graphicData>
            </a:graphic>
          </wp:inline>
        </w:drawing>
      </w:r>
      <w:r>
        <w:rPr>
          <w:position w:val="-3"/>
        </w:rPr>
      </w:r>
      <w:r>
        <w:rPr>
          <w:rFonts w:ascii="Times New Roman" w:hAnsi="Times New Roman"/>
          <w:sz w:val="20"/>
        </w:rPr>
        <w:t> </w:t>
      </w:r>
      <w:r>
        <w:rPr>
          <w:rFonts w:ascii="Times New Roman" w:hAnsi="Times New Roman"/>
          <w:spacing w:val="-13"/>
          <w:sz w:val="20"/>
        </w:rPr>
        <w:t> </w:t>
      </w:r>
      <w:r>
        <w:rPr>
          <w:color w:val="231F20"/>
          <w:w w:val="110"/>
          <w:sz w:val="14"/>
        </w:rPr>
        <w:t>2014–2018</w:t>
      </w:r>
    </w:p>
    <w:p>
      <w:pPr>
        <w:spacing w:before="107"/>
        <w:ind w:left="1289" w:right="0" w:firstLine="0"/>
        <w:jc w:val="left"/>
        <w:rPr>
          <w:sz w:val="14"/>
        </w:rPr>
      </w:pPr>
      <w:r>
        <w:rPr/>
        <w:drawing>
          <wp:inline distT="0" distB="0" distL="0" distR="0">
            <wp:extent cx="90411" cy="90424"/>
            <wp:effectExtent l="0" t="0" r="0" b="0"/>
            <wp:docPr id="49" name="image73.png" descr=""/>
            <wp:cNvGraphicFramePr>
              <a:graphicFrameLocks noChangeAspect="1"/>
            </wp:cNvGraphicFramePr>
            <a:graphic>
              <a:graphicData uri="http://schemas.openxmlformats.org/drawingml/2006/picture">
                <pic:pic>
                  <pic:nvPicPr>
                    <pic:cNvPr id="50" name="image73.png"/>
                    <pic:cNvPicPr/>
                  </pic:nvPicPr>
                  <pic:blipFill>
                    <a:blip r:embed="rId94" cstate="print"/>
                    <a:stretch>
                      <a:fillRect/>
                    </a:stretch>
                  </pic:blipFill>
                  <pic:spPr>
                    <a:xfrm>
                      <a:off x="0" y="0"/>
                      <a:ext cx="90411" cy="90424"/>
                    </a:xfrm>
                    <a:prstGeom prst="rect">
                      <a:avLst/>
                    </a:prstGeom>
                  </pic:spPr>
                </pic:pic>
              </a:graphicData>
            </a:graphic>
          </wp:inline>
        </w:drawing>
      </w:r>
      <w:r>
        <w:rPr/>
      </w:r>
      <w:r>
        <w:rPr>
          <w:rFonts w:ascii="Times New Roman" w:hAnsi="Times New Roman"/>
          <w:position w:val="2"/>
          <w:sz w:val="20"/>
        </w:rPr>
        <w:t> </w:t>
      </w:r>
      <w:r>
        <w:rPr>
          <w:rFonts w:ascii="Times New Roman" w:hAnsi="Times New Roman"/>
          <w:spacing w:val="-3"/>
          <w:position w:val="2"/>
          <w:sz w:val="20"/>
        </w:rPr>
        <w:t> </w:t>
      </w:r>
      <w:r>
        <w:rPr>
          <w:color w:val="231F20"/>
          <w:spacing w:val="2"/>
          <w:w w:val="110"/>
          <w:position w:val="2"/>
          <w:sz w:val="14"/>
        </w:rPr>
        <w:t>2019–2023</w:t>
      </w:r>
    </w:p>
    <w:p>
      <w:pPr>
        <w:spacing w:line="235" w:lineRule="auto" w:before="51"/>
        <w:ind w:left="1287" w:right="677" w:firstLine="0"/>
        <w:jc w:val="left"/>
        <w:rPr>
          <w:sz w:val="14"/>
        </w:rPr>
      </w:pPr>
      <w:r>
        <w:rPr>
          <w:color w:val="231F20"/>
          <w:w w:val="110"/>
          <w:sz w:val="14"/>
        </w:rPr>
        <w:t>Size of circles corresponds</w:t>
      </w:r>
    </w:p>
    <w:p>
      <w:pPr>
        <w:spacing w:line="235" w:lineRule="auto" w:before="0"/>
        <w:ind w:left="1287" w:right="677" w:firstLine="0"/>
        <w:jc w:val="left"/>
        <w:rPr>
          <w:sz w:val="14"/>
        </w:rPr>
      </w:pPr>
      <w:r>
        <w:rPr>
          <w:color w:val="231F20"/>
          <w:w w:val="110"/>
          <w:sz w:val="14"/>
        </w:rPr>
        <w:t>to region’s GDP </w:t>
      </w:r>
      <w:r>
        <w:rPr>
          <w:color w:val="231F20"/>
          <w:w w:val="91"/>
          <w:sz w:val="14"/>
        </w:rPr>
        <w:t>(</w:t>
      </w:r>
      <w:r>
        <w:rPr>
          <w:color w:val="231F20"/>
          <w:w w:val="182"/>
          <w:sz w:val="14"/>
        </w:rPr>
        <w:t>f</w:t>
      </w:r>
      <w:r>
        <w:rPr>
          <w:color w:val="231F20"/>
          <w:w w:val="111"/>
          <w:sz w:val="14"/>
        </w:rPr>
        <w:t>ve</w:t>
      </w:r>
      <w:r>
        <w:rPr>
          <w:color w:val="231F20"/>
          <w:w w:val="90"/>
          <w:sz w:val="14"/>
        </w:rPr>
        <w:t>-</w:t>
      </w:r>
      <w:r>
        <w:rPr>
          <w:color w:val="231F20"/>
          <w:w w:val="110"/>
          <w:sz w:val="14"/>
        </w:rPr>
        <w:t>y</w:t>
      </w:r>
      <w:r>
        <w:rPr>
          <w:color w:val="231F20"/>
          <w:w w:val="111"/>
          <w:sz w:val="14"/>
        </w:rPr>
        <w:t>e</w:t>
      </w:r>
      <w:r>
        <w:rPr>
          <w:color w:val="231F20"/>
          <w:w w:val="104"/>
          <w:sz w:val="14"/>
        </w:rPr>
        <w:t>a</w:t>
      </w:r>
      <w:r>
        <w:rPr>
          <w:color w:val="231F20"/>
          <w:w w:val="95"/>
          <w:sz w:val="14"/>
        </w:rPr>
        <w:t>r</w:t>
      </w:r>
      <w:r>
        <w:rPr>
          <w:color w:val="231F20"/>
          <w:sz w:val="14"/>
        </w:rPr>
        <w:t> </w:t>
      </w:r>
      <w:r>
        <w:rPr>
          <w:color w:val="231F20"/>
          <w:w w:val="104"/>
          <w:sz w:val="14"/>
        </w:rPr>
        <w:t>a</w:t>
      </w:r>
      <w:r>
        <w:rPr>
          <w:color w:val="231F20"/>
          <w:w w:val="111"/>
          <w:sz w:val="14"/>
        </w:rPr>
        <w:t>ve</w:t>
      </w:r>
      <w:r>
        <w:rPr>
          <w:color w:val="231F20"/>
          <w:w w:val="95"/>
          <w:sz w:val="14"/>
        </w:rPr>
        <w:t>r</w:t>
      </w:r>
      <w:r>
        <w:rPr>
          <w:color w:val="231F20"/>
          <w:w w:val="104"/>
          <w:sz w:val="14"/>
        </w:rPr>
        <w:t>a</w:t>
      </w:r>
      <w:r>
        <w:rPr>
          <w:color w:val="231F20"/>
          <w:w w:val="118"/>
          <w:sz w:val="14"/>
        </w:rPr>
        <w:t>g</w:t>
      </w:r>
      <w:r>
        <w:rPr>
          <w:color w:val="231F20"/>
          <w:w w:val="111"/>
          <w:sz w:val="14"/>
        </w:rPr>
        <w:t>e</w:t>
      </w:r>
      <w:r>
        <w:rPr>
          <w:color w:val="231F20"/>
          <w:w w:val="91"/>
          <w:sz w:val="14"/>
        </w:rPr>
        <w:t>)</w:t>
      </w:r>
    </w:p>
    <w:p>
      <w:pPr>
        <w:pStyle w:val="BodyText"/>
        <w:ind w:left="1153"/>
        <w:rPr>
          <w:sz w:val="20"/>
        </w:rPr>
      </w:pPr>
      <w:r>
        <w:rPr/>
        <w:br w:type="column"/>
      </w:r>
      <w:r>
        <w:rPr>
          <w:sz w:val="20"/>
        </w:rPr>
        <w:pict>
          <v:group style="width:5.35pt;height:43.55pt;mso-position-horizontal-relative:char;mso-position-vertical-relative:line" coordorigin="0,0" coordsize="107,871">
            <v:line style="position:absolute" from="53,0" to="53,818" stroked="true" strokeweight=".25pt" strokecolor="#231f20">
              <v:stroke dashstyle="solid"/>
            </v:line>
            <v:shape style="position:absolute;left:0;top:789;width:107;height:81" coordorigin="0,789" coordsize="107,81" path="m106,789l0,789,57,870,106,789xe" filled="true" fillcolor="#231f20" stroked="false">
              <v:path arrowok="t"/>
              <v:fill type="solid"/>
            </v:shape>
          </v:group>
        </w:pict>
      </w:r>
      <w:r>
        <w:rPr>
          <w:sz w:val="20"/>
        </w:rPr>
      </w:r>
    </w:p>
    <w:p>
      <w:pPr>
        <w:spacing w:before="0"/>
        <w:ind w:left="0" w:right="38" w:firstLine="0"/>
        <w:jc w:val="right"/>
        <w:rPr>
          <w:sz w:val="14"/>
        </w:rPr>
      </w:pPr>
      <w:r>
        <w:rPr/>
        <w:drawing>
          <wp:anchor distT="0" distB="0" distL="0" distR="0" allowOverlap="1" layoutInCell="1" locked="0" behindDoc="0" simplePos="0" relativeHeight="5776">
            <wp:simplePos x="0" y="0"/>
            <wp:positionH relativeFrom="page">
              <wp:posOffset>2398665</wp:posOffset>
            </wp:positionH>
            <wp:positionV relativeFrom="paragraph">
              <wp:posOffset>-83456</wp:posOffset>
            </wp:positionV>
            <wp:extent cx="253834" cy="253834"/>
            <wp:effectExtent l="0" t="0" r="0" b="0"/>
            <wp:wrapNone/>
            <wp:docPr id="51" name="image74.png" descr=""/>
            <wp:cNvGraphicFramePr>
              <a:graphicFrameLocks noChangeAspect="1"/>
            </wp:cNvGraphicFramePr>
            <a:graphic>
              <a:graphicData uri="http://schemas.openxmlformats.org/drawingml/2006/picture">
                <pic:pic>
                  <pic:nvPicPr>
                    <pic:cNvPr id="52" name="image74.png"/>
                    <pic:cNvPicPr/>
                  </pic:nvPicPr>
                  <pic:blipFill>
                    <a:blip r:embed="rId95" cstate="print"/>
                    <a:stretch>
                      <a:fillRect/>
                    </a:stretch>
                  </pic:blipFill>
                  <pic:spPr>
                    <a:xfrm>
                      <a:off x="0" y="0"/>
                      <a:ext cx="253834" cy="253834"/>
                    </a:xfrm>
                    <a:prstGeom prst="rect">
                      <a:avLst/>
                    </a:prstGeom>
                  </pic:spPr>
                </pic:pic>
              </a:graphicData>
            </a:graphic>
          </wp:anchor>
        </w:drawing>
      </w:r>
      <w:r>
        <w:rPr>
          <w:color w:val="231F20"/>
          <w:w w:val="110"/>
          <w:sz w:val="14"/>
        </w:rPr>
        <w:t>2.5</w:t>
      </w:r>
    </w:p>
    <w:p>
      <w:pPr>
        <w:pStyle w:val="BodyText"/>
        <w:spacing w:before="7"/>
        <w:rPr>
          <w:sz w:val="15"/>
        </w:rPr>
      </w:pPr>
      <w:r>
        <w:rPr/>
        <w:br w:type="column"/>
      </w:r>
      <w:r>
        <w:rPr>
          <w:sz w:val="15"/>
        </w:rPr>
      </w:r>
    </w:p>
    <w:p>
      <w:pPr>
        <w:spacing w:line="225" w:lineRule="auto" w:before="0"/>
        <w:ind w:left="1279" w:right="-6" w:firstLine="0"/>
        <w:jc w:val="left"/>
        <w:rPr>
          <w:sz w:val="14"/>
        </w:rPr>
      </w:pPr>
      <w:r>
        <w:rPr>
          <w:color w:val="7D4199"/>
          <w:w w:val="110"/>
          <w:sz w:val="14"/>
        </w:rPr>
        <w:t>Latin America</w:t>
      </w:r>
    </w:p>
    <w:p>
      <w:pPr>
        <w:pStyle w:val="BodyText"/>
        <w:spacing w:before="6"/>
        <w:rPr>
          <w:sz w:val="3"/>
        </w:rPr>
      </w:pPr>
    </w:p>
    <w:p>
      <w:pPr>
        <w:pStyle w:val="BodyText"/>
        <w:ind w:left="1156" w:right="-44"/>
        <w:rPr>
          <w:sz w:val="20"/>
        </w:rPr>
      </w:pPr>
      <w:r>
        <w:rPr>
          <w:sz w:val="20"/>
        </w:rPr>
        <w:pict>
          <v:group style="width:31.75pt;height:31.65pt;mso-position-horizontal-relative:char;mso-position-vertical-relative:line" coordorigin="0,0" coordsize="635,633">
            <v:shape style="position:absolute;left:10;top:10;width:615;height:613" coordorigin="10,10" coordsize="615,613" path="m317,10l246,18,182,41,125,77,77,124,41,181,18,246,10,316,18,387,41,451,77,508,125,555,182,591,246,614,317,622,388,614,453,591,510,555,557,508,593,451,616,387,624,316,616,246,593,181,557,124,510,77,453,41,388,18,317,10xe" filled="true" fillcolor="#7d4199" stroked="false">
              <v:path arrowok="t"/>
              <v:fill opacity="29453f" type="solid"/>
            </v:shape>
            <v:shape style="position:absolute;left:10;top:10;width:615;height:613" coordorigin="10,10" coordsize="615,613" path="m10,316l18,246,41,181,77,124,125,77,182,41,246,18,317,10,388,18,453,41,510,77,557,124,593,181,616,246,624,316,616,387,593,451,557,508,510,555,453,591,388,614,317,622,246,614,182,591,125,555,77,508,41,451,18,387,10,316xe" filled="false" stroked="true" strokeweight="1pt" strokecolor="#7d4199">
              <v:path arrowok="t"/>
              <v:stroke dashstyle="solid"/>
            </v:shape>
          </v:group>
        </w:pict>
      </w:r>
      <w:r>
        <w:rPr>
          <w:sz w:val="20"/>
        </w:rPr>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7"/>
        <w:rPr>
          <w:sz w:val="13"/>
        </w:rPr>
      </w:pPr>
    </w:p>
    <w:p>
      <w:pPr>
        <w:spacing w:before="0"/>
        <w:ind w:left="14" w:right="0" w:firstLine="0"/>
        <w:jc w:val="left"/>
        <w:rPr>
          <w:sz w:val="14"/>
        </w:rPr>
      </w:pPr>
      <w:r>
        <w:rPr>
          <w:color w:val="939598"/>
          <w:w w:val="110"/>
          <w:sz w:val="14"/>
        </w:rPr>
        <w:t>2.6</w:t>
      </w:r>
    </w:p>
    <w:p>
      <w:pPr>
        <w:pStyle w:val="BodyText"/>
        <w:ind w:left="64" w:right="-29"/>
        <w:rPr>
          <w:sz w:val="20"/>
        </w:rPr>
      </w:pPr>
      <w:r>
        <w:rPr>
          <w:sz w:val="20"/>
        </w:rPr>
        <w:pict>
          <v:group style="width:5.35pt;height:48pt;mso-position-horizontal-relative:char;mso-position-vertical-relative:line" coordorigin="0,0" coordsize="107,960">
            <v:line style="position:absolute" from="53,959" to="53,52" stroked="true" strokeweight=".25pt" strokecolor="#231f20">
              <v:stroke dashstyle="solid"/>
            </v:line>
            <v:shape style="position:absolute;left:0;top:0;width:107;height:81" coordorigin="0,0" coordsize="107,81" path="m49,0l0,81,106,81,49,0xe" filled="true" fillcolor="#231f20" stroked="false">
              <v:path arrowok="t"/>
              <v:fill type="solid"/>
            </v:shape>
          </v:group>
        </w:pict>
      </w:r>
      <w:r>
        <w:rPr>
          <w:sz w:val="20"/>
        </w:rPr>
      </w:r>
    </w:p>
    <w:p>
      <w:pPr>
        <w:spacing w:before="0"/>
        <w:ind w:left="11" w:right="0" w:firstLine="0"/>
        <w:jc w:val="left"/>
        <w:rPr>
          <w:sz w:val="14"/>
        </w:rPr>
      </w:pPr>
      <w:r>
        <w:rPr/>
        <w:pict>
          <v:shape style="position:absolute;margin-left:288.964508pt;margin-top:-9.971565pt;width:29.4pt;height:29.45pt;mso-position-horizontal-relative:page;mso-position-vertical-relative:paragraph;z-index:5728" coordorigin="5779,-199" coordsize="588,589" path="m5779,95l5790,16,5819,-54,5865,-114,5924,-159,5994,-189,6073,-199,6151,-189,6221,-159,6281,-114,6326,-54,6356,16,6366,95,6356,174,6326,244,6281,304,6221,350,6151,379,6073,390,5994,379,5924,350,5865,304,5819,244,5790,174,5779,95xe" filled="false" stroked="true" strokeweight="1pt" strokecolor="#9165ab">
            <v:path arrowok="t"/>
            <v:stroke dashstyle="dash"/>
            <w10:wrap type="none"/>
          </v:shape>
        </w:pict>
      </w:r>
      <w:r>
        <w:rPr>
          <w:color w:val="231F20"/>
          <w:w w:val="110"/>
          <w:sz w:val="14"/>
        </w:rPr>
        <w:t>0.7</w:t>
      </w:r>
    </w:p>
    <w:p>
      <w:pPr>
        <w:spacing w:before="12"/>
        <w:ind w:left="1726" w:right="3212" w:firstLine="0"/>
        <w:jc w:val="center"/>
        <w:rPr>
          <w:sz w:val="14"/>
        </w:rPr>
      </w:pPr>
      <w:r>
        <w:rPr/>
        <w:br w:type="column"/>
      </w:r>
      <w:r>
        <w:rPr>
          <w:color w:val="939598"/>
          <w:spacing w:val="2"/>
          <w:w w:val="110"/>
          <w:sz w:val="14"/>
        </w:rPr>
        <w:t>3.9</w:t>
      </w:r>
    </w:p>
    <w:p>
      <w:pPr>
        <w:pStyle w:val="BodyText"/>
        <w:ind w:left="1794"/>
        <w:rPr>
          <w:sz w:val="20"/>
        </w:rPr>
      </w:pPr>
      <w:r>
        <w:rPr>
          <w:sz w:val="20"/>
        </w:rPr>
        <w:pict>
          <v:group style="width:5.35pt;height:17.350pt;mso-position-horizontal-relative:char;mso-position-vertical-relative:line" coordorigin="0,0" coordsize="107,347">
            <v:line style="position:absolute" from="53,346" to="53,52" stroked="true" strokeweight=".25pt" strokecolor="#231f20">
              <v:stroke dashstyle="solid"/>
            </v:line>
            <v:shape style="position:absolute;left:0;top:0;width:107;height:81" coordorigin="0,0" coordsize="107,81" path="m49,0l0,81,106,81,49,0xe" filled="true" fillcolor="#231f20" stroked="false">
              <v:path arrowok="t"/>
              <v:fill type="solid"/>
            </v:shape>
          </v:group>
        </w:pict>
      </w:r>
      <w:r>
        <w:rPr>
          <w:sz w:val="20"/>
        </w:rPr>
      </w:r>
    </w:p>
    <w:p>
      <w:pPr>
        <w:spacing w:before="0"/>
        <w:ind w:left="1702" w:right="3215" w:firstLine="0"/>
        <w:jc w:val="center"/>
        <w:rPr>
          <w:sz w:val="14"/>
        </w:rPr>
      </w:pPr>
      <w:r>
        <w:rPr/>
        <w:drawing>
          <wp:anchor distT="0" distB="0" distL="0" distR="0" allowOverlap="1" layoutInCell="1" locked="0" behindDoc="0" simplePos="0" relativeHeight="5752">
            <wp:simplePos x="0" y="0"/>
            <wp:positionH relativeFrom="page">
              <wp:posOffset>5096168</wp:posOffset>
            </wp:positionH>
            <wp:positionV relativeFrom="paragraph">
              <wp:posOffset>-67129</wp:posOffset>
            </wp:positionV>
            <wp:extent cx="214477" cy="214452"/>
            <wp:effectExtent l="0" t="0" r="0" b="0"/>
            <wp:wrapNone/>
            <wp:docPr id="53" name="image75.png" descr=""/>
            <wp:cNvGraphicFramePr>
              <a:graphicFrameLocks noChangeAspect="1"/>
            </wp:cNvGraphicFramePr>
            <a:graphic>
              <a:graphicData uri="http://schemas.openxmlformats.org/drawingml/2006/picture">
                <pic:pic>
                  <pic:nvPicPr>
                    <pic:cNvPr id="54" name="image75.png"/>
                    <pic:cNvPicPr/>
                  </pic:nvPicPr>
                  <pic:blipFill>
                    <a:blip r:embed="rId96" cstate="print"/>
                    <a:stretch>
                      <a:fillRect/>
                    </a:stretch>
                  </pic:blipFill>
                  <pic:spPr>
                    <a:xfrm>
                      <a:off x="0" y="0"/>
                      <a:ext cx="214477" cy="214452"/>
                    </a:xfrm>
                    <a:prstGeom prst="rect">
                      <a:avLst/>
                    </a:prstGeom>
                  </pic:spPr>
                </pic:pic>
              </a:graphicData>
            </a:graphic>
          </wp:anchor>
        </w:drawing>
      </w:r>
      <w:r>
        <w:rPr/>
        <w:drawing>
          <wp:anchor distT="0" distB="0" distL="0" distR="0" allowOverlap="1" layoutInCell="1" locked="0" behindDoc="0" simplePos="0" relativeHeight="5800">
            <wp:simplePos x="0" y="0"/>
            <wp:positionH relativeFrom="page">
              <wp:posOffset>5082637</wp:posOffset>
            </wp:positionH>
            <wp:positionV relativeFrom="paragraph">
              <wp:posOffset>-367317</wp:posOffset>
            </wp:positionV>
            <wp:extent cx="242760" cy="242760"/>
            <wp:effectExtent l="0" t="0" r="0" b="0"/>
            <wp:wrapNone/>
            <wp:docPr id="55" name="image76.png" descr=""/>
            <wp:cNvGraphicFramePr>
              <a:graphicFrameLocks noChangeAspect="1"/>
            </wp:cNvGraphicFramePr>
            <a:graphic>
              <a:graphicData uri="http://schemas.openxmlformats.org/drawingml/2006/picture">
                <pic:pic>
                  <pic:nvPicPr>
                    <pic:cNvPr id="56" name="image76.png"/>
                    <pic:cNvPicPr/>
                  </pic:nvPicPr>
                  <pic:blipFill>
                    <a:blip r:embed="rId97" cstate="print"/>
                    <a:stretch>
                      <a:fillRect/>
                    </a:stretch>
                  </pic:blipFill>
                  <pic:spPr>
                    <a:xfrm>
                      <a:off x="0" y="0"/>
                      <a:ext cx="242760" cy="242760"/>
                    </a:xfrm>
                    <a:prstGeom prst="rect">
                      <a:avLst/>
                    </a:prstGeom>
                  </pic:spPr>
                </pic:pic>
              </a:graphicData>
            </a:graphic>
          </wp:anchor>
        </w:drawing>
      </w:r>
      <w:r>
        <w:rPr>
          <w:color w:val="231F20"/>
          <w:spacing w:val="-5"/>
          <w:w w:val="110"/>
          <w:sz w:val="14"/>
        </w:rPr>
        <w:t>3.1</w:t>
      </w:r>
    </w:p>
    <w:p>
      <w:pPr>
        <w:spacing w:after="0"/>
        <w:jc w:val="center"/>
        <w:rPr>
          <w:sz w:val="14"/>
        </w:rPr>
        <w:sectPr>
          <w:type w:val="continuous"/>
          <w:pgSz w:w="11910" w:h="16840"/>
          <w:pgMar w:top="600" w:bottom="280" w:left="0" w:right="0"/>
          <w:cols w:num="5" w:equalWidth="0">
            <w:col w:w="3139" w:space="40"/>
            <w:col w:w="1341" w:space="79"/>
            <w:col w:w="1810" w:space="40"/>
            <w:col w:w="214" w:space="62"/>
            <w:col w:w="5185"/>
          </w:cols>
        </w:sectPr>
      </w:pPr>
    </w:p>
    <w:p>
      <w:pPr>
        <w:pStyle w:val="BodyText"/>
        <w:spacing w:before="11"/>
        <w:rPr>
          <w:sz w:val="25"/>
        </w:rPr>
      </w:pPr>
    </w:p>
    <w:p>
      <w:pPr>
        <w:pStyle w:val="BodyText"/>
        <w:spacing w:line="20" w:lineRule="exact"/>
        <w:ind w:left="1202"/>
        <w:rPr>
          <w:sz w:val="2"/>
        </w:rPr>
      </w:pPr>
      <w:r>
        <w:rPr>
          <w:sz w:val="2"/>
        </w:rPr>
        <w:pict>
          <v:group style="width:477.3pt;height:.25pt;mso-position-horizontal-relative:char;mso-position-vertical-relative:line" coordorigin="0,0" coordsize="9546,5">
            <v:line style="position:absolute" from="0,3" to="9545,3" stroked="true" strokeweight=".25pt" strokecolor="#231f20">
              <v:stroke dashstyle="solid"/>
            </v:line>
          </v:group>
        </w:pict>
      </w:r>
      <w:r>
        <w:rPr>
          <w:sz w:val="2"/>
        </w:rPr>
      </w:r>
    </w:p>
    <w:p>
      <w:pPr>
        <w:pStyle w:val="BodyText"/>
        <w:spacing w:before="8"/>
        <w:rPr>
          <w:sz w:val="8"/>
        </w:rPr>
      </w:pPr>
    </w:p>
    <w:p>
      <w:pPr>
        <w:spacing w:line="235" w:lineRule="auto" w:before="109"/>
        <w:ind w:left="1160" w:right="1643" w:firstLine="0"/>
        <w:jc w:val="left"/>
        <w:rPr>
          <w:sz w:val="15"/>
        </w:rPr>
      </w:pPr>
      <w:r>
        <w:rPr>
          <w:color w:val="231F20"/>
          <w:spacing w:val="3"/>
          <w:w w:val="95"/>
          <w:sz w:val="15"/>
        </w:rPr>
        <w:t>Notes:</w:t>
      </w:r>
      <w:r>
        <w:rPr>
          <w:color w:val="231F20"/>
          <w:spacing w:val="-18"/>
          <w:w w:val="95"/>
          <w:sz w:val="15"/>
        </w:rPr>
        <w:t> </w:t>
      </w:r>
      <w:r>
        <w:rPr>
          <w:color w:val="231F20"/>
          <w:w w:val="95"/>
          <w:sz w:val="15"/>
        </w:rPr>
        <w:t>GDP</w:t>
      </w:r>
      <w:r>
        <w:rPr>
          <w:color w:val="231F20"/>
          <w:spacing w:val="-17"/>
          <w:w w:val="95"/>
          <w:sz w:val="15"/>
        </w:rPr>
        <w:t> </w:t>
      </w:r>
      <w:r>
        <w:rPr>
          <w:color w:val="231F20"/>
          <w:w w:val="95"/>
          <w:sz w:val="15"/>
        </w:rPr>
        <w:t>based</w:t>
      </w:r>
      <w:r>
        <w:rPr>
          <w:color w:val="231F20"/>
          <w:spacing w:val="-17"/>
          <w:w w:val="95"/>
          <w:sz w:val="15"/>
        </w:rPr>
        <w:t> </w:t>
      </w:r>
      <w:r>
        <w:rPr>
          <w:color w:val="231F20"/>
          <w:w w:val="95"/>
          <w:sz w:val="15"/>
        </w:rPr>
        <w:t>on</w:t>
      </w:r>
      <w:r>
        <w:rPr>
          <w:color w:val="231F20"/>
          <w:spacing w:val="-18"/>
          <w:w w:val="95"/>
          <w:sz w:val="15"/>
        </w:rPr>
        <w:t> </w:t>
      </w:r>
      <w:r>
        <w:rPr>
          <w:color w:val="231F20"/>
          <w:w w:val="95"/>
          <w:sz w:val="15"/>
        </w:rPr>
        <w:t>current</w:t>
      </w:r>
      <w:r>
        <w:rPr>
          <w:color w:val="231F20"/>
          <w:spacing w:val="-17"/>
          <w:w w:val="95"/>
          <w:sz w:val="15"/>
        </w:rPr>
        <w:t> </w:t>
      </w:r>
      <w:r>
        <w:rPr>
          <w:color w:val="231F20"/>
          <w:w w:val="95"/>
          <w:sz w:val="15"/>
        </w:rPr>
        <w:t>prices</w:t>
      </w:r>
      <w:r>
        <w:rPr>
          <w:color w:val="231F20"/>
          <w:spacing w:val="-17"/>
          <w:w w:val="95"/>
          <w:sz w:val="15"/>
        </w:rPr>
        <w:t> </w:t>
      </w:r>
      <w:r>
        <w:rPr>
          <w:color w:val="231F20"/>
          <w:w w:val="95"/>
          <w:sz w:val="15"/>
        </w:rPr>
        <w:t>was</w:t>
      </w:r>
      <w:r>
        <w:rPr>
          <w:color w:val="231F20"/>
          <w:spacing w:val="-18"/>
          <w:w w:val="95"/>
          <w:sz w:val="15"/>
        </w:rPr>
        <w:t> </w:t>
      </w:r>
      <w:r>
        <w:rPr>
          <w:color w:val="231F20"/>
          <w:w w:val="95"/>
          <w:sz w:val="15"/>
        </w:rPr>
        <w:t>used</w:t>
      </w:r>
      <w:r>
        <w:rPr>
          <w:color w:val="231F20"/>
          <w:spacing w:val="-17"/>
          <w:w w:val="95"/>
          <w:sz w:val="15"/>
        </w:rPr>
        <w:t> </w:t>
      </w:r>
      <w:r>
        <w:rPr>
          <w:color w:val="231F20"/>
          <w:w w:val="95"/>
          <w:sz w:val="15"/>
        </w:rPr>
        <w:t>to</w:t>
      </w:r>
      <w:r>
        <w:rPr>
          <w:color w:val="231F20"/>
          <w:spacing w:val="-17"/>
          <w:w w:val="95"/>
          <w:sz w:val="15"/>
        </w:rPr>
        <w:t> </w:t>
      </w:r>
      <w:r>
        <w:rPr>
          <w:color w:val="231F20"/>
          <w:w w:val="95"/>
          <w:sz w:val="15"/>
        </w:rPr>
        <w:t>create</w:t>
      </w:r>
      <w:r>
        <w:rPr>
          <w:color w:val="231F20"/>
          <w:spacing w:val="-18"/>
          <w:w w:val="95"/>
          <w:sz w:val="15"/>
        </w:rPr>
        <w:t> </w:t>
      </w:r>
      <w:r>
        <w:rPr>
          <w:color w:val="231F20"/>
          <w:w w:val="95"/>
          <w:sz w:val="15"/>
        </w:rPr>
        <w:t>weighted</w:t>
      </w:r>
      <w:r>
        <w:rPr>
          <w:color w:val="231F20"/>
          <w:spacing w:val="-17"/>
          <w:w w:val="95"/>
          <w:sz w:val="15"/>
        </w:rPr>
        <w:t> </w:t>
      </w:r>
      <w:r>
        <w:rPr>
          <w:color w:val="231F20"/>
          <w:w w:val="95"/>
          <w:sz w:val="15"/>
        </w:rPr>
        <w:t>markers</w:t>
      </w:r>
      <w:r>
        <w:rPr>
          <w:color w:val="231F20"/>
          <w:spacing w:val="-17"/>
          <w:w w:val="95"/>
          <w:sz w:val="15"/>
        </w:rPr>
        <w:t> </w:t>
      </w:r>
      <w:r>
        <w:rPr>
          <w:color w:val="231F20"/>
          <w:w w:val="95"/>
          <w:sz w:val="15"/>
        </w:rPr>
        <w:t>for</w:t>
      </w:r>
      <w:r>
        <w:rPr>
          <w:color w:val="231F20"/>
          <w:spacing w:val="-18"/>
          <w:w w:val="95"/>
          <w:sz w:val="15"/>
        </w:rPr>
        <w:t> </w:t>
      </w:r>
      <w:r>
        <w:rPr>
          <w:color w:val="231F20"/>
          <w:w w:val="95"/>
          <w:sz w:val="15"/>
        </w:rPr>
        <w:t>the</w:t>
      </w:r>
      <w:r>
        <w:rPr>
          <w:color w:val="231F20"/>
          <w:spacing w:val="-17"/>
          <w:w w:val="95"/>
          <w:sz w:val="15"/>
        </w:rPr>
        <w:t> </w:t>
      </w:r>
      <w:r>
        <w:rPr>
          <w:color w:val="231F20"/>
          <w:w w:val="95"/>
          <w:sz w:val="15"/>
        </w:rPr>
        <w:t>regions.</w:t>
      </w:r>
      <w:r>
        <w:rPr>
          <w:color w:val="231F20"/>
          <w:spacing w:val="-17"/>
          <w:w w:val="95"/>
          <w:sz w:val="15"/>
        </w:rPr>
        <w:t> </w:t>
      </w:r>
      <w:r>
        <w:rPr>
          <w:color w:val="231F20"/>
          <w:w w:val="95"/>
          <w:sz w:val="15"/>
        </w:rPr>
        <w:t>Real</w:t>
      </w:r>
      <w:r>
        <w:rPr>
          <w:color w:val="231F20"/>
          <w:spacing w:val="-18"/>
          <w:w w:val="95"/>
          <w:sz w:val="15"/>
        </w:rPr>
        <w:t> </w:t>
      </w:r>
      <w:r>
        <w:rPr>
          <w:color w:val="231F20"/>
          <w:w w:val="95"/>
          <w:sz w:val="15"/>
        </w:rPr>
        <w:t>GDP</w:t>
      </w:r>
      <w:r>
        <w:rPr>
          <w:color w:val="231F20"/>
          <w:spacing w:val="-17"/>
          <w:w w:val="95"/>
          <w:sz w:val="15"/>
        </w:rPr>
        <w:t> </w:t>
      </w:r>
      <w:r>
        <w:rPr>
          <w:color w:val="231F20"/>
          <w:w w:val="95"/>
          <w:sz w:val="15"/>
        </w:rPr>
        <w:t>growth</w:t>
      </w:r>
      <w:r>
        <w:rPr>
          <w:color w:val="231F20"/>
          <w:spacing w:val="-17"/>
          <w:w w:val="95"/>
          <w:sz w:val="15"/>
        </w:rPr>
        <w:t> </w:t>
      </w:r>
      <w:r>
        <w:rPr>
          <w:color w:val="231F20"/>
          <w:w w:val="95"/>
          <w:sz w:val="15"/>
        </w:rPr>
        <w:t>data</w:t>
      </w:r>
      <w:r>
        <w:rPr>
          <w:color w:val="231F20"/>
          <w:spacing w:val="-18"/>
          <w:w w:val="95"/>
          <w:sz w:val="15"/>
        </w:rPr>
        <w:t> </w:t>
      </w:r>
      <w:r>
        <w:rPr>
          <w:color w:val="231F20"/>
          <w:w w:val="95"/>
          <w:sz w:val="15"/>
        </w:rPr>
        <w:t>from</w:t>
      </w:r>
      <w:r>
        <w:rPr>
          <w:color w:val="231F20"/>
          <w:spacing w:val="-17"/>
          <w:w w:val="95"/>
          <w:sz w:val="15"/>
        </w:rPr>
        <w:t> </w:t>
      </w:r>
      <w:r>
        <w:rPr>
          <w:color w:val="231F20"/>
          <w:w w:val="95"/>
          <w:sz w:val="15"/>
        </w:rPr>
        <w:t>the</w:t>
      </w:r>
      <w:r>
        <w:rPr>
          <w:color w:val="231F20"/>
          <w:spacing w:val="-17"/>
          <w:w w:val="95"/>
          <w:sz w:val="15"/>
        </w:rPr>
        <w:t> </w:t>
      </w:r>
      <w:r>
        <w:rPr>
          <w:color w:val="231F20"/>
          <w:w w:val="95"/>
          <w:sz w:val="15"/>
        </w:rPr>
        <w:t>IMF</w:t>
      </w:r>
      <w:r>
        <w:rPr>
          <w:color w:val="231F20"/>
          <w:spacing w:val="-18"/>
          <w:w w:val="95"/>
          <w:sz w:val="15"/>
        </w:rPr>
        <w:t> </w:t>
      </w:r>
      <w:r>
        <w:rPr>
          <w:color w:val="231F20"/>
          <w:w w:val="95"/>
          <w:sz w:val="15"/>
        </w:rPr>
        <w:t>was</w:t>
      </w:r>
      <w:r>
        <w:rPr>
          <w:color w:val="231F20"/>
          <w:spacing w:val="-17"/>
          <w:w w:val="95"/>
          <w:sz w:val="15"/>
        </w:rPr>
        <w:t> </w:t>
      </w:r>
      <w:r>
        <w:rPr>
          <w:color w:val="231F20"/>
          <w:w w:val="95"/>
          <w:sz w:val="15"/>
        </w:rPr>
        <w:t>averaged</w:t>
      </w:r>
      <w:r>
        <w:rPr>
          <w:color w:val="231F20"/>
          <w:spacing w:val="-17"/>
          <w:w w:val="95"/>
          <w:sz w:val="15"/>
        </w:rPr>
        <w:t> </w:t>
      </w:r>
      <w:r>
        <w:rPr>
          <w:color w:val="231F20"/>
          <w:w w:val="95"/>
          <w:sz w:val="15"/>
        </w:rPr>
        <w:t>for</w:t>
      </w:r>
      <w:r>
        <w:rPr>
          <w:color w:val="231F20"/>
          <w:spacing w:val="-18"/>
          <w:w w:val="95"/>
          <w:sz w:val="15"/>
        </w:rPr>
        <w:t> </w:t>
      </w:r>
      <w:r>
        <w:rPr>
          <w:color w:val="231F20"/>
          <w:w w:val="95"/>
          <w:sz w:val="15"/>
        </w:rPr>
        <w:t>the</w:t>
      </w:r>
      <w:r>
        <w:rPr>
          <w:color w:val="231F20"/>
          <w:spacing w:val="-17"/>
          <w:w w:val="95"/>
          <w:sz w:val="15"/>
        </w:rPr>
        <w:t> </w:t>
      </w:r>
      <w:r>
        <w:rPr>
          <w:color w:val="231F20"/>
          <w:w w:val="95"/>
          <w:sz w:val="15"/>
        </w:rPr>
        <w:t>five-year</w:t>
      </w:r>
      <w:r>
        <w:rPr>
          <w:color w:val="231F20"/>
          <w:spacing w:val="-17"/>
          <w:w w:val="95"/>
          <w:sz w:val="15"/>
        </w:rPr>
        <w:t> </w:t>
      </w:r>
      <w:r>
        <w:rPr>
          <w:color w:val="231F20"/>
          <w:w w:val="95"/>
          <w:sz w:val="15"/>
        </w:rPr>
        <w:t>periods </w:t>
      </w:r>
      <w:r>
        <w:rPr>
          <w:color w:val="231F20"/>
          <w:sz w:val="15"/>
        </w:rPr>
        <w:t>2014–2018 and</w:t>
      </w:r>
      <w:r>
        <w:rPr>
          <w:color w:val="231F20"/>
          <w:spacing w:val="2"/>
          <w:sz w:val="15"/>
        </w:rPr>
        <w:t> </w:t>
      </w:r>
      <w:r>
        <w:rPr>
          <w:color w:val="231F20"/>
          <w:sz w:val="15"/>
        </w:rPr>
        <w:t>2019–2023.</w:t>
      </w:r>
    </w:p>
    <w:p>
      <w:pPr>
        <w:spacing w:before="38"/>
        <w:ind w:left="1160" w:right="0" w:firstLine="0"/>
        <w:jc w:val="left"/>
        <w:rPr>
          <w:sz w:val="15"/>
        </w:rPr>
      </w:pPr>
      <w:r>
        <w:rPr>
          <w:color w:val="231F20"/>
          <w:sz w:val="15"/>
        </w:rPr>
        <w:t>Source: IMF DataMapper.</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73" w:top="1580" w:bottom="560" w:left="0" w:right="0"/>
        </w:sectPr>
      </w:pPr>
    </w:p>
    <w:p>
      <w:pPr>
        <w:pStyle w:val="BodyText"/>
        <w:spacing w:before="12"/>
        <w:rPr>
          <w:sz w:val="20"/>
        </w:rPr>
      </w:pPr>
    </w:p>
    <w:p>
      <w:pPr>
        <w:pStyle w:val="BodyText"/>
        <w:spacing w:line="261" w:lineRule="auto"/>
        <w:ind w:left="1160" w:right="-7"/>
      </w:pPr>
      <w:r>
        <w:rPr>
          <w:color w:val="231F20"/>
          <w:w w:val="110"/>
        </w:rPr>
        <w:t>China. However, the newly ratified Comprehensive and </w:t>
      </w:r>
      <w:r>
        <w:rPr>
          <w:color w:val="231F20"/>
          <w:spacing w:val="-3"/>
          <w:w w:val="110"/>
        </w:rPr>
        <w:t>Progressive Agreement </w:t>
      </w:r>
      <w:r>
        <w:rPr>
          <w:color w:val="231F20"/>
          <w:w w:val="110"/>
        </w:rPr>
        <w:t>for </w:t>
      </w:r>
      <w:r>
        <w:rPr>
          <w:color w:val="231F20"/>
          <w:spacing w:val="-3"/>
          <w:w w:val="110"/>
        </w:rPr>
        <w:t>Trans-Pacific Partnership could </w:t>
      </w:r>
      <w:r>
        <w:rPr>
          <w:color w:val="231F20"/>
          <w:w w:val="110"/>
        </w:rPr>
        <w:t>lessen the blow.</w:t>
      </w:r>
    </w:p>
    <w:p>
      <w:pPr>
        <w:pStyle w:val="BodyText"/>
        <w:spacing w:before="9"/>
        <w:rPr>
          <w:sz w:val="19"/>
        </w:rPr>
      </w:pPr>
    </w:p>
    <w:p>
      <w:pPr>
        <w:pStyle w:val="BodyText"/>
        <w:spacing w:line="261" w:lineRule="auto"/>
        <w:ind w:left="1160" w:right="396"/>
      </w:pPr>
      <w:r>
        <w:rPr>
          <w:color w:val="231F20"/>
          <w:w w:val="110"/>
        </w:rPr>
        <w:t>In</w:t>
      </w:r>
      <w:r>
        <w:rPr>
          <w:color w:val="231F20"/>
          <w:spacing w:val="-8"/>
          <w:w w:val="110"/>
        </w:rPr>
        <w:t> </w:t>
      </w:r>
      <w:r>
        <w:rPr>
          <w:color w:val="231F20"/>
          <w:w w:val="110"/>
        </w:rPr>
        <w:t>the</w:t>
      </w:r>
      <w:r>
        <w:rPr>
          <w:color w:val="231F20"/>
          <w:spacing w:val="-8"/>
          <w:w w:val="110"/>
        </w:rPr>
        <w:t> </w:t>
      </w:r>
      <w:r>
        <w:rPr>
          <w:color w:val="231F20"/>
          <w:w w:val="110"/>
        </w:rPr>
        <w:t>Latin</w:t>
      </w:r>
      <w:r>
        <w:rPr>
          <w:color w:val="231F20"/>
          <w:spacing w:val="-8"/>
          <w:w w:val="110"/>
        </w:rPr>
        <w:t> </w:t>
      </w:r>
      <w:r>
        <w:rPr>
          <w:color w:val="231F20"/>
          <w:w w:val="110"/>
        </w:rPr>
        <w:t>American</w:t>
      </w:r>
      <w:r>
        <w:rPr>
          <w:color w:val="231F20"/>
          <w:spacing w:val="-8"/>
          <w:w w:val="110"/>
        </w:rPr>
        <w:t> </w:t>
      </w:r>
      <w:r>
        <w:rPr>
          <w:color w:val="231F20"/>
          <w:w w:val="110"/>
        </w:rPr>
        <w:t>region,</w:t>
      </w:r>
      <w:r>
        <w:rPr>
          <w:color w:val="231F20"/>
          <w:spacing w:val="-8"/>
          <w:w w:val="110"/>
        </w:rPr>
        <w:t> </w:t>
      </w:r>
      <w:r>
        <w:rPr>
          <w:color w:val="231F20"/>
          <w:w w:val="110"/>
        </w:rPr>
        <w:t>the</w:t>
      </w:r>
      <w:r>
        <w:rPr>
          <w:color w:val="231F20"/>
          <w:spacing w:val="-8"/>
          <w:w w:val="110"/>
        </w:rPr>
        <w:t> </w:t>
      </w:r>
      <w:r>
        <w:rPr>
          <w:color w:val="231F20"/>
          <w:w w:val="110"/>
        </w:rPr>
        <w:t>growth</w:t>
      </w:r>
      <w:r>
        <w:rPr>
          <w:color w:val="231F20"/>
          <w:spacing w:val="-7"/>
          <w:w w:val="110"/>
        </w:rPr>
        <w:t> </w:t>
      </w:r>
      <w:r>
        <w:rPr>
          <w:color w:val="231F20"/>
          <w:w w:val="110"/>
        </w:rPr>
        <w:t>projection is </w:t>
      </w:r>
      <w:r>
        <w:rPr>
          <w:color w:val="231F20"/>
          <w:spacing w:val="-4"/>
          <w:w w:val="110"/>
        </w:rPr>
        <w:t>2.8%, </w:t>
      </w:r>
      <w:r>
        <w:rPr>
          <w:color w:val="231F20"/>
          <w:w w:val="110"/>
        </w:rPr>
        <w:t>an </w:t>
      </w:r>
      <w:r>
        <w:rPr>
          <w:color w:val="231F20"/>
          <w:spacing w:val="-4"/>
          <w:w w:val="110"/>
        </w:rPr>
        <w:t>improvement </w:t>
      </w:r>
      <w:r>
        <w:rPr>
          <w:color w:val="231F20"/>
          <w:spacing w:val="-3"/>
          <w:w w:val="110"/>
        </w:rPr>
        <w:t>from last </w:t>
      </w:r>
      <w:r>
        <w:rPr>
          <w:color w:val="231F20"/>
          <w:spacing w:val="-4"/>
          <w:w w:val="110"/>
        </w:rPr>
        <w:t>year. Central bank </w:t>
      </w:r>
      <w:r>
        <w:rPr>
          <w:color w:val="231F20"/>
          <w:w w:val="110"/>
        </w:rPr>
        <w:t>policy rates across most emerging-market regions remain</w:t>
      </w:r>
      <w:r>
        <w:rPr>
          <w:color w:val="231F20"/>
          <w:spacing w:val="-27"/>
          <w:w w:val="110"/>
        </w:rPr>
        <w:t> </w:t>
      </w:r>
      <w:r>
        <w:rPr>
          <w:color w:val="231F20"/>
          <w:w w:val="110"/>
        </w:rPr>
        <w:t>low</w:t>
      </w:r>
      <w:r>
        <w:rPr>
          <w:color w:val="231F20"/>
          <w:spacing w:val="-27"/>
          <w:w w:val="110"/>
        </w:rPr>
        <w:t> </w:t>
      </w:r>
      <w:r>
        <w:rPr>
          <w:color w:val="231F20"/>
          <w:w w:val="110"/>
        </w:rPr>
        <w:t>compared</w:t>
      </w:r>
      <w:r>
        <w:rPr>
          <w:color w:val="231F20"/>
          <w:spacing w:val="-26"/>
          <w:w w:val="110"/>
        </w:rPr>
        <w:t> </w:t>
      </w:r>
      <w:r>
        <w:rPr>
          <w:color w:val="231F20"/>
          <w:w w:val="110"/>
        </w:rPr>
        <w:t>with</w:t>
      </w:r>
      <w:r>
        <w:rPr>
          <w:color w:val="231F20"/>
          <w:spacing w:val="-27"/>
          <w:w w:val="110"/>
        </w:rPr>
        <w:t> </w:t>
      </w:r>
      <w:r>
        <w:rPr>
          <w:color w:val="231F20"/>
          <w:w w:val="110"/>
        </w:rPr>
        <w:t>the</w:t>
      </w:r>
      <w:r>
        <w:rPr>
          <w:color w:val="231F20"/>
          <w:spacing w:val="-26"/>
          <w:w w:val="110"/>
        </w:rPr>
        <w:t> </w:t>
      </w:r>
      <w:r>
        <w:rPr>
          <w:color w:val="231F20"/>
          <w:w w:val="110"/>
        </w:rPr>
        <w:t>pre-normalization</w:t>
      </w:r>
      <w:r>
        <w:rPr>
          <w:color w:val="231F20"/>
          <w:spacing w:val="-27"/>
          <w:w w:val="110"/>
        </w:rPr>
        <w:t> </w:t>
      </w:r>
      <w:r>
        <w:rPr>
          <w:color w:val="231F20"/>
          <w:spacing w:val="-2"/>
          <w:w w:val="110"/>
        </w:rPr>
        <w:t>era </w:t>
      </w:r>
      <w:r>
        <w:rPr>
          <w:color w:val="231F20"/>
          <w:w w:val="110"/>
        </w:rPr>
        <w:t>(see Figure I-22). Across most emerging</w:t>
      </w:r>
      <w:r>
        <w:rPr>
          <w:color w:val="231F20"/>
          <w:spacing w:val="17"/>
          <w:w w:val="110"/>
        </w:rPr>
        <w:t> </w:t>
      </w:r>
      <w:r>
        <w:rPr>
          <w:color w:val="231F20"/>
          <w:w w:val="110"/>
        </w:rPr>
        <w:t>markets,</w:t>
      </w:r>
    </w:p>
    <w:p>
      <w:pPr>
        <w:pStyle w:val="BodyText"/>
        <w:spacing w:line="261" w:lineRule="auto" w:before="3"/>
        <w:ind w:left="1160" w:right="146"/>
      </w:pPr>
      <w:r>
        <w:rPr>
          <w:color w:val="231F20"/>
          <w:w w:val="105"/>
        </w:rPr>
        <w:t>inflation and currency volatility will determine the pace of central bank hikes in 2019. Apart from some recent volatility, emerging-market currency volatility since normalization (2016–2018) has been lower than during the pre-normalization period (2010–2015).</w:t>
      </w:r>
    </w:p>
    <w:p>
      <w:pPr>
        <w:pStyle w:val="BodyText"/>
        <w:spacing w:before="12"/>
        <w:rPr>
          <w:sz w:val="20"/>
        </w:rPr>
      </w:pPr>
      <w:r>
        <w:rPr/>
        <w:br w:type="column"/>
      </w:r>
      <w:r>
        <w:rPr>
          <w:sz w:val="20"/>
        </w:rPr>
      </w:r>
    </w:p>
    <w:p>
      <w:pPr>
        <w:pStyle w:val="BodyText"/>
        <w:spacing w:line="261" w:lineRule="auto"/>
        <w:ind w:left="430" w:right="1366"/>
      </w:pPr>
      <w:r>
        <w:rPr>
          <w:color w:val="231F20"/>
          <w:w w:val="110"/>
        </w:rPr>
        <w:t>Most</w:t>
      </w:r>
      <w:r>
        <w:rPr>
          <w:color w:val="231F20"/>
          <w:spacing w:val="-15"/>
          <w:w w:val="110"/>
        </w:rPr>
        <w:t> </w:t>
      </w:r>
      <w:r>
        <w:rPr>
          <w:color w:val="231F20"/>
          <w:w w:val="110"/>
        </w:rPr>
        <w:t>risks</w:t>
      </w:r>
      <w:r>
        <w:rPr>
          <w:color w:val="231F20"/>
          <w:spacing w:val="-15"/>
          <w:w w:val="110"/>
        </w:rPr>
        <w:t> </w:t>
      </w:r>
      <w:r>
        <w:rPr>
          <w:color w:val="231F20"/>
          <w:w w:val="110"/>
        </w:rPr>
        <w:t>for</w:t>
      </w:r>
      <w:r>
        <w:rPr>
          <w:color w:val="231F20"/>
          <w:spacing w:val="-15"/>
          <w:w w:val="110"/>
        </w:rPr>
        <w:t> </w:t>
      </w:r>
      <w:r>
        <w:rPr>
          <w:color w:val="231F20"/>
          <w:w w:val="110"/>
        </w:rPr>
        <w:t>the</w:t>
      </w:r>
      <w:r>
        <w:rPr>
          <w:color w:val="231F20"/>
          <w:spacing w:val="-14"/>
          <w:w w:val="110"/>
        </w:rPr>
        <w:t> </w:t>
      </w:r>
      <w:r>
        <w:rPr>
          <w:color w:val="231F20"/>
          <w:w w:val="110"/>
        </w:rPr>
        <w:t>emerging-market</w:t>
      </w:r>
      <w:r>
        <w:rPr>
          <w:color w:val="231F20"/>
          <w:spacing w:val="-15"/>
          <w:w w:val="110"/>
        </w:rPr>
        <w:t> </w:t>
      </w:r>
      <w:r>
        <w:rPr>
          <w:color w:val="231F20"/>
          <w:w w:val="110"/>
        </w:rPr>
        <w:t>sector</w:t>
      </w:r>
      <w:r>
        <w:rPr>
          <w:color w:val="231F20"/>
          <w:spacing w:val="-15"/>
          <w:w w:val="110"/>
        </w:rPr>
        <w:t> </w:t>
      </w:r>
      <w:r>
        <w:rPr>
          <w:color w:val="231F20"/>
          <w:w w:val="110"/>
        </w:rPr>
        <w:t>are</w:t>
      </w:r>
      <w:r>
        <w:rPr>
          <w:color w:val="231F20"/>
          <w:spacing w:val="-15"/>
          <w:w w:val="110"/>
        </w:rPr>
        <w:t> </w:t>
      </w:r>
      <w:r>
        <w:rPr>
          <w:color w:val="231F20"/>
          <w:w w:val="110"/>
        </w:rPr>
        <w:t>external. The most notable are the U.S.-China trade tensions </w:t>
      </w:r>
      <w:r>
        <w:rPr>
          <w:color w:val="231F20"/>
          <w:spacing w:val="-3"/>
          <w:w w:val="110"/>
        </w:rPr>
        <w:t>and</w:t>
      </w:r>
      <w:r>
        <w:rPr>
          <w:color w:val="231F20"/>
          <w:spacing w:val="-10"/>
          <w:w w:val="110"/>
        </w:rPr>
        <w:t> </w:t>
      </w:r>
      <w:r>
        <w:rPr>
          <w:color w:val="231F20"/>
          <w:w w:val="110"/>
        </w:rPr>
        <w:t>a</w:t>
      </w:r>
      <w:r>
        <w:rPr>
          <w:color w:val="231F20"/>
          <w:spacing w:val="-10"/>
          <w:w w:val="110"/>
        </w:rPr>
        <w:t> </w:t>
      </w:r>
      <w:r>
        <w:rPr>
          <w:color w:val="231F20"/>
          <w:spacing w:val="-4"/>
          <w:w w:val="110"/>
        </w:rPr>
        <w:t>slowdown</w:t>
      </w:r>
      <w:r>
        <w:rPr>
          <w:color w:val="231F20"/>
          <w:spacing w:val="-9"/>
          <w:w w:val="110"/>
        </w:rPr>
        <w:t> </w:t>
      </w:r>
      <w:r>
        <w:rPr>
          <w:color w:val="231F20"/>
          <w:w w:val="110"/>
        </w:rPr>
        <w:t>in</w:t>
      </w:r>
      <w:r>
        <w:rPr>
          <w:color w:val="231F20"/>
          <w:spacing w:val="-10"/>
          <w:w w:val="110"/>
        </w:rPr>
        <w:t> </w:t>
      </w:r>
      <w:r>
        <w:rPr>
          <w:color w:val="231F20"/>
          <w:spacing w:val="-4"/>
          <w:w w:val="110"/>
        </w:rPr>
        <w:t>China.</w:t>
      </w:r>
      <w:r>
        <w:rPr>
          <w:color w:val="231F20"/>
          <w:spacing w:val="-10"/>
          <w:w w:val="110"/>
        </w:rPr>
        <w:t> </w:t>
      </w:r>
      <w:r>
        <w:rPr>
          <w:color w:val="231F20"/>
          <w:spacing w:val="-4"/>
          <w:w w:val="110"/>
        </w:rPr>
        <w:t>Monetary</w:t>
      </w:r>
      <w:r>
        <w:rPr>
          <w:color w:val="231F20"/>
          <w:spacing w:val="-9"/>
          <w:w w:val="110"/>
        </w:rPr>
        <w:t> </w:t>
      </w:r>
      <w:r>
        <w:rPr>
          <w:color w:val="231F20"/>
          <w:spacing w:val="-4"/>
          <w:w w:val="110"/>
        </w:rPr>
        <w:t>policy</w:t>
      </w:r>
      <w:r>
        <w:rPr>
          <w:color w:val="231F20"/>
          <w:spacing w:val="-10"/>
          <w:w w:val="110"/>
        </w:rPr>
        <w:t> </w:t>
      </w:r>
      <w:r>
        <w:rPr>
          <w:color w:val="231F20"/>
          <w:spacing w:val="-4"/>
          <w:w w:val="110"/>
        </w:rPr>
        <w:t>normalization </w:t>
      </w:r>
      <w:r>
        <w:rPr>
          <w:color w:val="231F20"/>
          <w:w w:val="110"/>
        </w:rPr>
        <w:t>by the U.S. Federal Reserve has led to tighter financial conditions for emerging markets; this in turn has translated to volatility in emerging-market currencies and</w:t>
      </w:r>
      <w:r>
        <w:rPr>
          <w:color w:val="231F20"/>
          <w:spacing w:val="-14"/>
          <w:w w:val="110"/>
        </w:rPr>
        <w:t> </w:t>
      </w:r>
      <w:r>
        <w:rPr>
          <w:color w:val="231F20"/>
          <w:w w:val="110"/>
        </w:rPr>
        <w:t>declining</w:t>
      </w:r>
      <w:r>
        <w:rPr>
          <w:color w:val="231F20"/>
          <w:spacing w:val="-13"/>
          <w:w w:val="110"/>
        </w:rPr>
        <w:t> </w:t>
      </w:r>
      <w:r>
        <w:rPr>
          <w:color w:val="231F20"/>
          <w:w w:val="110"/>
        </w:rPr>
        <w:t>capital</w:t>
      </w:r>
      <w:r>
        <w:rPr>
          <w:color w:val="231F20"/>
          <w:spacing w:val="-13"/>
          <w:w w:val="110"/>
        </w:rPr>
        <w:t> </w:t>
      </w:r>
      <w:r>
        <w:rPr>
          <w:color w:val="231F20"/>
          <w:w w:val="110"/>
        </w:rPr>
        <w:t>inflows.</w:t>
      </w:r>
      <w:r>
        <w:rPr>
          <w:color w:val="231F20"/>
          <w:spacing w:val="-13"/>
          <w:w w:val="110"/>
        </w:rPr>
        <w:t> </w:t>
      </w:r>
      <w:r>
        <w:rPr>
          <w:color w:val="231F20"/>
          <w:w w:val="110"/>
        </w:rPr>
        <w:t>Populism</w:t>
      </w:r>
      <w:r>
        <w:rPr>
          <w:color w:val="231F20"/>
          <w:spacing w:val="-13"/>
          <w:w w:val="110"/>
        </w:rPr>
        <w:t> </w:t>
      </w:r>
      <w:r>
        <w:rPr>
          <w:color w:val="231F20"/>
          <w:w w:val="110"/>
        </w:rPr>
        <w:t>and</w:t>
      </w:r>
      <w:r>
        <w:rPr>
          <w:color w:val="231F20"/>
          <w:spacing w:val="-13"/>
          <w:w w:val="110"/>
        </w:rPr>
        <w:t> </w:t>
      </w:r>
      <w:r>
        <w:rPr>
          <w:color w:val="231F20"/>
          <w:w w:val="110"/>
        </w:rPr>
        <w:t>geopolitical </w:t>
      </w:r>
      <w:r>
        <w:rPr>
          <w:color w:val="231F20"/>
          <w:spacing w:val="-4"/>
          <w:w w:val="110"/>
        </w:rPr>
        <w:t>risks, </w:t>
      </w:r>
      <w:r>
        <w:rPr>
          <w:color w:val="231F20"/>
          <w:spacing w:val="-3"/>
          <w:w w:val="110"/>
        </w:rPr>
        <w:t>both </w:t>
      </w:r>
      <w:r>
        <w:rPr>
          <w:color w:val="231F20"/>
          <w:w w:val="110"/>
        </w:rPr>
        <w:t>at </w:t>
      </w:r>
      <w:r>
        <w:rPr>
          <w:color w:val="231F20"/>
          <w:spacing w:val="-3"/>
          <w:w w:val="110"/>
        </w:rPr>
        <w:t>home and </w:t>
      </w:r>
      <w:r>
        <w:rPr>
          <w:color w:val="231F20"/>
          <w:spacing w:val="-4"/>
          <w:w w:val="110"/>
        </w:rPr>
        <w:t>abroad, </w:t>
      </w:r>
      <w:r>
        <w:rPr>
          <w:color w:val="231F20"/>
          <w:spacing w:val="-3"/>
          <w:w w:val="110"/>
        </w:rPr>
        <w:t>are </w:t>
      </w:r>
      <w:r>
        <w:rPr>
          <w:color w:val="231F20"/>
          <w:spacing w:val="-4"/>
          <w:w w:val="110"/>
        </w:rPr>
        <w:t>downside risks for </w:t>
      </w:r>
      <w:r>
        <w:rPr>
          <w:color w:val="231F20"/>
          <w:w w:val="110"/>
        </w:rPr>
        <w:t>emerging markets. Corporate leverage has increased in emerging markets since the global financial crisis, with</w:t>
      </w:r>
      <w:r>
        <w:rPr>
          <w:color w:val="231F20"/>
          <w:spacing w:val="-6"/>
          <w:w w:val="110"/>
        </w:rPr>
        <w:t> </w:t>
      </w:r>
      <w:r>
        <w:rPr>
          <w:color w:val="231F20"/>
          <w:w w:val="110"/>
        </w:rPr>
        <w:t>high</w:t>
      </w:r>
      <w:r>
        <w:rPr>
          <w:color w:val="231F20"/>
          <w:spacing w:val="-5"/>
          <w:w w:val="110"/>
        </w:rPr>
        <w:t> </w:t>
      </w:r>
      <w:r>
        <w:rPr>
          <w:color w:val="231F20"/>
          <w:w w:val="110"/>
        </w:rPr>
        <w:t>levels</w:t>
      </w:r>
      <w:r>
        <w:rPr>
          <w:color w:val="231F20"/>
          <w:spacing w:val="-5"/>
          <w:w w:val="110"/>
        </w:rPr>
        <w:t> </w:t>
      </w:r>
      <w:r>
        <w:rPr>
          <w:color w:val="231F20"/>
          <w:w w:val="110"/>
        </w:rPr>
        <w:t>of</w:t>
      </w:r>
      <w:r>
        <w:rPr>
          <w:color w:val="231F20"/>
          <w:spacing w:val="-5"/>
          <w:w w:val="110"/>
        </w:rPr>
        <w:t> </w:t>
      </w:r>
      <w:r>
        <w:rPr>
          <w:color w:val="231F20"/>
          <w:w w:val="110"/>
        </w:rPr>
        <w:t>corporate</w:t>
      </w:r>
      <w:r>
        <w:rPr>
          <w:color w:val="231F20"/>
          <w:spacing w:val="-5"/>
          <w:w w:val="110"/>
        </w:rPr>
        <w:t> </w:t>
      </w:r>
      <w:r>
        <w:rPr>
          <w:color w:val="231F20"/>
          <w:w w:val="110"/>
        </w:rPr>
        <w:t>debt</w:t>
      </w:r>
      <w:r>
        <w:rPr>
          <w:color w:val="231F20"/>
          <w:spacing w:val="-6"/>
          <w:w w:val="110"/>
        </w:rPr>
        <w:t> </w:t>
      </w:r>
      <w:r>
        <w:rPr>
          <w:color w:val="231F20"/>
          <w:w w:val="110"/>
        </w:rPr>
        <w:t>issuance</w:t>
      </w:r>
      <w:r>
        <w:rPr>
          <w:color w:val="231F20"/>
          <w:spacing w:val="-5"/>
          <w:w w:val="110"/>
        </w:rPr>
        <w:t> </w:t>
      </w:r>
      <w:r>
        <w:rPr>
          <w:color w:val="231F20"/>
          <w:w w:val="110"/>
        </w:rPr>
        <w:t>in</w:t>
      </w:r>
      <w:r>
        <w:rPr>
          <w:color w:val="231F20"/>
          <w:spacing w:val="-5"/>
          <w:w w:val="110"/>
        </w:rPr>
        <w:t> </w:t>
      </w:r>
      <w:r>
        <w:rPr>
          <w:color w:val="231F20"/>
          <w:w w:val="110"/>
        </w:rPr>
        <w:t>nonlocal</w:t>
      </w:r>
    </w:p>
    <w:p>
      <w:pPr>
        <w:pStyle w:val="BodyText"/>
        <w:spacing w:line="261" w:lineRule="auto" w:before="5"/>
        <w:ind w:left="430" w:right="1253"/>
      </w:pPr>
      <w:r>
        <w:rPr>
          <w:color w:val="231F20"/>
          <w:w w:val="110"/>
        </w:rPr>
        <w:t>currency. A strengthening dollar could severely damage corporate balance sheets within emerging markets.</w:t>
      </w:r>
    </w:p>
    <w:p>
      <w:pPr>
        <w:spacing w:after="0" w:line="261" w:lineRule="auto"/>
        <w:sectPr>
          <w:type w:val="continuous"/>
          <w:pgSz w:w="11910" w:h="16840"/>
          <w:pgMar w:top="600" w:bottom="280" w:left="0" w:right="0"/>
          <w:cols w:num="2" w:equalWidth="0">
            <w:col w:w="5693" w:space="40"/>
            <w:col w:w="6177"/>
          </w:cols>
        </w:sectPr>
      </w:pPr>
    </w:p>
    <w:p>
      <w:pPr>
        <w:pStyle w:val="BodyText"/>
        <w:rPr>
          <w:sz w:val="20"/>
        </w:rPr>
      </w:pPr>
    </w:p>
    <w:p>
      <w:pPr>
        <w:pStyle w:val="BodyText"/>
        <w:rPr>
          <w:sz w:val="29"/>
        </w:rPr>
      </w:pPr>
    </w:p>
    <w:p>
      <w:pPr>
        <w:pStyle w:val="BodyText"/>
        <w:spacing w:line="60" w:lineRule="exact"/>
        <w:ind w:left="1134"/>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64" w:right="0" w:firstLine="0"/>
        <w:jc w:val="left"/>
        <w:rPr>
          <w:sz w:val="14"/>
        </w:rPr>
      </w:pPr>
      <w:r>
        <w:rPr>
          <w:color w:val="808285"/>
          <w:w w:val="115"/>
          <w:sz w:val="14"/>
        </w:rPr>
        <w:t>FIGURE I-22</w:t>
      </w:r>
    </w:p>
    <w:p>
      <w:pPr>
        <w:spacing w:before="33"/>
        <w:ind w:left="1164" w:right="0" w:firstLine="0"/>
        <w:jc w:val="left"/>
        <w:rPr>
          <w:b/>
          <w:sz w:val="22"/>
        </w:rPr>
      </w:pPr>
      <w:r>
        <w:rPr>
          <w:b/>
          <w:color w:val="231F20"/>
          <w:w w:val="115"/>
          <w:sz w:val="22"/>
        </w:rPr>
        <w:t>Idiosyncratic emerging markets</w:t>
      </w:r>
    </w:p>
    <w:p>
      <w:pPr>
        <w:spacing w:line="278" w:lineRule="auto" w:before="79"/>
        <w:ind w:left="1164" w:right="3813" w:firstLine="0"/>
        <w:jc w:val="left"/>
        <w:rPr>
          <w:sz w:val="17"/>
        </w:rPr>
      </w:pPr>
      <w:r>
        <w:rPr>
          <w:color w:val="231F20"/>
          <w:spacing w:val="-3"/>
          <w:w w:val="105"/>
          <w:sz w:val="17"/>
        </w:rPr>
        <w:t>Emerging </w:t>
      </w:r>
      <w:r>
        <w:rPr>
          <w:color w:val="231F20"/>
          <w:spacing w:val="-4"/>
          <w:w w:val="105"/>
          <w:sz w:val="17"/>
        </w:rPr>
        <w:t>markets represent </w:t>
      </w:r>
      <w:r>
        <w:rPr>
          <w:color w:val="231F20"/>
          <w:w w:val="105"/>
          <w:sz w:val="17"/>
        </w:rPr>
        <w:t>a </w:t>
      </w:r>
      <w:r>
        <w:rPr>
          <w:color w:val="231F20"/>
          <w:spacing w:val="-3"/>
          <w:w w:val="105"/>
          <w:sz w:val="17"/>
        </w:rPr>
        <w:t>mixed </w:t>
      </w:r>
      <w:r>
        <w:rPr>
          <w:color w:val="231F20"/>
          <w:spacing w:val="-4"/>
          <w:w w:val="105"/>
          <w:sz w:val="17"/>
        </w:rPr>
        <w:t>basket; </w:t>
      </w:r>
      <w:r>
        <w:rPr>
          <w:color w:val="231F20"/>
          <w:w w:val="105"/>
          <w:sz w:val="17"/>
        </w:rPr>
        <w:t>we expect </w:t>
      </w:r>
      <w:r>
        <w:rPr>
          <w:color w:val="231F20"/>
          <w:spacing w:val="-3"/>
          <w:w w:val="105"/>
          <w:sz w:val="17"/>
        </w:rPr>
        <w:t>tighter </w:t>
      </w:r>
      <w:r>
        <w:rPr>
          <w:color w:val="231F20"/>
          <w:w w:val="105"/>
          <w:sz w:val="17"/>
        </w:rPr>
        <w:t>monetary policy </w:t>
      </w:r>
      <w:r>
        <w:rPr>
          <w:color w:val="231F20"/>
          <w:spacing w:val="-3"/>
          <w:w w:val="105"/>
          <w:sz w:val="17"/>
        </w:rPr>
        <w:t>to </w:t>
      </w:r>
      <w:r>
        <w:rPr>
          <w:color w:val="231F20"/>
          <w:w w:val="105"/>
          <w:sz w:val="17"/>
        </w:rPr>
        <w:t>affect growth   in </w:t>
      </w:r>
      <w:r>
        <w:rPr>
          <w:color w:val="231F20"/>
          <w:spacing w:val="-3"/>
          <w:w w:val="105"/>
          <w:sz w:val="17"/>
        </w:rPr>
        <w:t>countries </w:t>
      </w:r>
      <w:r>
        <w:rPr>
          <w:color w:val="231F20"/>
          <w:w w:val="105"/>
          <w:sz w:val="17"/>
        </w:rPr>
        <w:t>with </w:t>
      </w:r>
      <w:r>
        <w:rPr>
          <w:color w:val="231F20"/>
          <w:spacing w:val="-3"/>
          <w:w w:val="105"/>
          <w:sz w:val="17"/>
        </w:rPr>
        <w:t>unsustainable</w:t>
      </w:r>
      <w:r>
        <w:rPr>
          <w:color w:val="231F20"/>
          <w:spacing w:val="6"/>
          <w:w w:val="105"/>
          <w:sz w:val="17"/>
        </w:rPr>
        <w:t> </w:t>
      </w:r>
      <w:r>
        <w:rPr>
          <w:color w:val="231F20"/>
          <w:spacing w:val="-3"/>
          <w:w w:val="105"/>
          <w:sz w:val="17"/>
        </w:rPr>
        <w:t>borrowing</w:t>
      </w:r>
    </w:p>
    <w:p>
      <w:pPr>
        <w:pStyle w:val="BodyText"/>
        <w:spacing w:before="2"/>
        <w:rPr>
          <w:sz w:val="19"/>
        </w:rPr>
      </w:pPr>
    </w:p>
    <w:p>
      <w:pPr>
        <w:pStyle w:val="ListParagraph"/>
        <w:numPr>
          <w:ilvl w:val="0"/>
          <w:numId w:val="12"/>
        </w:numPr>
        <w:tabs>
          <w:tab w:pos="1334" w:val="left" w:leader="none"/>
        </w:tabs>
        <w:spacing w:line="240" w:lineRule="auto" w:before="101" w:after="0"/>
        <w:ind w:left="1334" w:right="0" w:hanging="170"/>
        <w:jc w:val="left"/>
        <w:rPr>
          <w:sz w:val="16"/>
        </w:rPr>
      </w:pPr>
      <w:r>
        <w:rPr>
          <w:color w:val="231F20"/>
          <w:w w:val="110"/>
          <w:sz w:val="16"/>
        </w:rPr>
        <w:t>Current account (percentage of GDP as of December</w:t>
      </w:r>
      <w:r>
        <w:rPr>
          <w:color w:val="231F20"/>
          <w:spacing w:val="17"/>
          <w:w w:val="110"/>
          <w:sz w:val="16"/>
        </w:rPr>
        <w:t> </w:t>
      </w:r>
      <w:r>
        <w:rPr>
          <w:color w:val="231F20"/>
          <w:w w:val="110"/>
          <w:sz w:val="16"/>
        </w:rPr>
        <w:t>2018)</w:t>
      </w:r>
    </w:p>
    <w:p>
      <w:pPr>
        <w:pStyle w:val="ListParagraph"/>
        <w:numPr>
          <w:ilvl w:val="0"/>
          <w:numId w:val="12"/>
        </w:numPr>
        <w:tabs>
          <w:tab w:pos="1341" w:val="left" w:leader="none"/>
        </w:tabs>
        <w:spacing w:line="240" w:lineRule="auto" w:before="65" w:after="0"/>
        <w:ind w:left="1340" w:right="0" w:hanging="176"/>
        <w:jc w:val="left"/>
        <w:rPr>
          <w:sz w:val="16"/>
        </w:rPr>
      </w:pPr>
      <w:r>
        <w:rPr>
          <w:color w:val="231F20"/>
          <w:w w:val="110"/>
          <w:sz w:val="16"/>
        </w:rPr>
        <w:t>Real effective exchange rate (REER) misalignment (as of November</w:t>
      </w:r>
      <w:r>
        <w:rPr>
          <w:color w:val="231F20"/>
          <w:spacing w:val="20"/>
          <w:w w:val="110"/>
          <w:sz w:val="16"/>
        </w:rPr>
        <w:t> </w:t>
      </w:r>
      <w:r>
        <w:rPr>
          <w:color w:val="231F20"/>
          <w:w w:val="110"/>
          <w:sz w:val="16"/>
        </w:rPr>
        <w:t>2018)</w:t>
      </w:r>
    </w:p>
    <w:p>
      <w:pPr>
        <w:pStyle w:val="ListParagraph"/>
        <w:numPr>
          <w:ilvl w:val="0"/>
          <w:numId w:val="12"/>
        </w:numPr>
        <w:tabs>
          <w:tab w:pos="1344" w:val="left" w:leader="none"/>
        </w:tabs>
        <w:spacing w:line="240" w:lineRule="auto" w:before="65" w:after="0"/>
        <w:ind w:left="1343" w:right="0" w:hanging="179"/>
        <w:jc w:val="left"/>
        <w:rPr>
          <w:sz w:val="16"/>
        </w:rPr>
      </w:pPr>
      <w:r>
        <w:rPr>
          <w:color w:val="231F20"/>
          <w:w w:val="105"/>
          <w:sz w:val="16"/>
        </w:rPr>
        <w:t>International reserves (percentage of GDP as of Q4</w:t>
      </w:r>
      <w:r>
        <w:rPr>
          <w:color w:val="231F20"/>
          <w:spacing w:val="1"/>
          <w:w w:val="105"/>
          <w:sz w:val="16"/>
        </w:rPr>
        <w:t> </w:t>
      </w:r>
      <w:r>
        <w:rPr>
          <w:color w:val="231F20"/>
          <w:w w:val="105"/>
          <w:sz w:val="16"/>
        </w:rPr>
        <w:t>2017)</w:t>
      </w:r>
    </w:p>
    <w:p>
      <w:pPr>
        <w:pStyle w:val="ListParagraph"/>
        <w:numPr>
          <w:ilvl w:val="0"/>
          <w:numId w:val="12"/>
        </w:numPr>
        <w:tabs>
          <w:tab w:pos="1344" w:val="left" w:leader="none"/>
        </w:tabs>
        <w:spacing w:line="240" w:lineRule="auto" w:before="64" w:after="0"/>
        <w:ind w:left="1343" w:right="0" w:hanging="179"/>
        <w:jc w:val="left"/>
        <w:rPr>
          <w:sz w:val="16"/>
        </w:rPr>
      </w:pPr>
      <w:r>
        <w:rPr>
          <w:color w:val="231F20"/>
          <w:w w:val="110"/>
          <w:sz w:val="16"/>
        </w:rPr>
        <w:t>Ease of doing business rank (as of Q4</w:t>
      </w:r>
      <w:r>
        <w:rPr>
          <w:color w:val="231F20"/>
          <w:spacing w:val="19"/>
          <w:w w:val="110"/>
          <w:sz w:val="16"/>
        </w:rPr>
        <w:t> </w:t>
      </w:r>
      <w:r>
        <w:rPr>
          <w:color w:val="231F20"/>
          <w:w w:val="110"/>
          <w:sz w:val="16"/>
        </w:rPr>
        <w:t>2017)</w:t>
      </w:r>
    </w:p>
    <w:p>
      <w:pPr>
        <w:pStyle w:val="ListParagraph"/>
        <w:numPr>
          <w:ilvl w:val="0"/>
          <w:numId w:val="12"/>
        </w:numPr>
        <w:tabs>
          <w:tab w:pos="1344" w:val="left" w:leader="none"/>
        </w:tabs>
        <w:spacing w:line="240" w:lineRule="auto" w:before="65" w:after="0"/>
        <w:ind w:left="1343" w:right="0" w:hanging="179"/>
        <w:jc w:val="left"/>
        <w:rPr>
          <w:sz w:val="16"/>
        </w:rPr>
      </w:pPr>
      <w:r>
        <w:rPr>
          <w:color w:val="231F20"/>
          <w:w w:val="110"/>
          <w:sz w:val="16"/>
        </w:rPr>
        <w:t>Household debt (percentage of GDP as of Q1</w:t>
      </w:r>
      <w:r>
        <w:rPr>
          <w:color w:val="231F20"/>
          <w:spacing w:val="18"/>
          <w:w w:val="110"/>
          <w:sz w:val="16"/>
        </w:rPr>
        <w:t> </w:t>
      </w:r>
      <w:r>
        <w:rPr>
          <w:color w:val="231F20"/>
          <w:w w:val="110"/>
          <w:sz w:val="16"/>
        </w:rPr>
        <w:t>2018)</w:t>
      </w:r>
    </w:p>
    <w:p>
      <w:pPr>
        <w:pStyle w:val="ListParagraph"/>
        <w:numPr>
          <w:ilvl w:val="0"/>
          <w:numId w:val="12"/>
        </w:numPr>
        <w:tabs>
          <w:tab w:pos="1345" w:val="left" w:leader="none"/>
        </w:tabs>
        <w:spacing w:line="240" w:lineRule="auto" w:before="65" w:after="0"/>
        <w:ind w:left="1344" w:right="0" w:hanging="180"/>
        <w:jc w:val="left"/>
        <w:rPr>
          <w:sz w:val="16"/>
        </w:rPr>
      </w:pPr>
      <w:r>
        <w:rPr>
          <w:color w:val="231F20"/>
          <w:w w:val="110"/>
          <w:sz w:val="16"/>
        </w:rPr>
        <w:t>Per capita GDP (in USD as of Q3</w:t>
      </w:r>
      <w:r>
        <w:rPr>
          <w:color w:val="231F20"/>
          <w:spacing w:val="20"/>
          <w:w w:val="110"/>
          <w:sz w:val="16"/>
        </w:rPr>
        <w:t> </w:t>
      </w:r>
      <w:r>
        <w:rPr>
          <w:color w:val="231F20"/>
          <w:w w:val="110"/>
          <w:sz w:val="16"/>
        </w:rPr>
        <w:t>2018)</w:t>
      </w:r>
    </w:p>
    <w:p>
      <w:pPr>
        <w:pStyle w:val="ListParagraph"/>
        <w:numPr>
          <w:ilvl w:val="0"/>
          <w:numId w:val="12"/>
        </w:numPr>
        <w:tabs>
          <w:tab w:pos="1329" w:val="left" w:leader="none"/>
        </w:tabs>
        <w:spacing w:line="240" w:lineRule="auto" w:before="64" w:after="0"/>
        <w:ind w:left="1328" w:right="0" w:hanging="164"/>
        <w:jc w:val="left"/>
        <w:rPr>
          <w:sz w:val="16"/>
        </w:rPr>
      </w:pPr>
      <w:r>
        <w:rPr>
          <w:color w:val="231F20"/>
          <w:w w:val="105"/>
          <w:sz w:val="16"/>
        </w:rPr>
        <w:t>Inflation (percentage change in consumer prices as of September</w:t>
      </w:r>
      <w:r>
        <w:rPr>
          <w:color w:val="231F20"/>
          <w:spacing w:val="10"/>
          <w:w w:val="105"/>
          <w:sz w:val="16"/>
        </w:rPr>
        <w:t> </w:t>
      </w:r>
      <w:r>
        <w:rPr>
          <w:color w:val="231F20"/>
          <w:w w:val="105"/>
          <w:sz w:val="16"/>
        </w:rPr>
        <w:t>2018)</w:t>
      </w:r>
    </w:p>
    <w:p>
      <w:pPr>
        <w:pStyle w:val="BodyText"/>
        <w:rPr>
          <w:sz w:val="20"/>
        </w:rPr>
      </w:pPr>
    </w:p>
    <w:p>
      <w:pPr>
        <w:pStyle w:val="BodyText"/>
        <w:spacing w:before="2"/>
        <w:rPr>
          <w:sz w:val="13"/>
        </w:rPr>
      </w:pPr>
    </w:p>
    <w:tbl>
      <w:tblPr>
        <w:tblW w:w="0" w:type="auto"/>
        <w:jc w:val="left"/>
        <w:tblInd w:w="1167" w:type="dxa"/>
        <w:tblBorders>
          <w:top w:val="single" w:sz="4" w:space="0" w:color="7E8083"/>
          <w:left w:val="single" w:sz="4" w:space="0" w:color="7E8083"/>
          <w:bottom w:val="single" w:sz="4" w:space="0" w:color="7E8083"/>
          <w:right w:val="single" w:sz="4" w:space="0" w:color="7E8083"/>
          <w:insideH w:val="single" w:sz="4" w:space="0" w:color="7E8083"/>
          <w:insideV w:val="single" w:sz="4" w:space="0" w:color="7E8083"/>
        </w:tblBorders>
        <w:tblLayout w:type="fixed"/>
        <w:tblCellMar>
          <w:top w:w="0" w:type="dxa"/>
          <w:left w:w="0" w:type="dxa"/>
          <w:bottom w:w="0" w:type="dxa"/>
          <w:right w:w="0" w:type="dxa"/>
        </w:tblCellMar>
        <w:tblLook w:val="01E0"/>
      </w:tblPr>
      <w:tblGrid>
        <w:gridCol w:w="2308"/>
        <w:gridCol w:w="1067"/>
        <w:gridCol w:w="1036"/>
        <w:gridCol w:w="1036"/>
        <w:gridCol w:w="1036"/>
        <w:gridCol w:w="1036"/>
        <w:gridCol w:w="1036"/>
        <w:gridCol w:w="1036"/>
      </w:tblGrid>
      <w:tr>
        <w:trPr>
          <w:trHeight w:val="342" w:hRule="atLeast"/>
        </w:trPr>
        <w:tc>
          <w:tcPr>
            <w:tcW w:w="2308" w:type="dxa"/>
            <w:tcBorders>
              <w:top w:val="nil"/>
              <w:left w:val="nil"/>
              <w:right w:val="nil"/>
            </w:tcBorders>
          </w:tcPr>
          <w:p>
            <w:pPr>
              <w:pStyle w:val="TableParagraph"/>
              <w:rPr>
                <w:rFonts w:ascii="Times New Roman"/>
                <w:sz w:val="16"/>
              </w:rPr>
            </w:pPr>
          </w:p>
        </w:tc>
        <w:tc>
          <w:tcPr>
            <w:tcW w:w="1067" w:type="dxa"/>
            <w:tcBorders>
              <w:top w:val="nil"/>
              <w:left w:val="nil"/>
              <w:right w:val="nil"/>
            </w:tcBorders>
          </w:tcPr>
          <w:p>
            <w:pPr>
              <w:pStyle w:val="TableParagraph"/>
              <w:spacing w:line="322" w:lineRule="exact" w:before="1"/>
              <w:ind w:left="52"/>
              <w:jc w:val="center"/>
              <w:rPr>
                <w:sz w:val="28"/>
              </w:rPr>
            </w:pPr>
            <w:r>
              <w:rPr>
                <w:color w:val="7E8083"/>
                <w:w w:val="109"/>
                <w:sz w:val="28"/>
              </w:rPr>
              <w:t>1</w:t>
            </w:r>
          </w:p>
        </w:tc>
        <w:tc>
          <w:tcPr>
            <w:tcW w:w="1036" w:type="dxa"/>
            <w:tcBorders>
              <w:top w:val="nil"/>
              <w:left w:val="nil"/>
              <w:right w:val="nil"/>
            </w:tcBorders>
          </w:tcPr>
          <w:p>
            <w:pPr>
              <w:pStyle w:val="TableParagraph"/>
              <w:spacing w:line="322" w:lineRule="exact" w:before="1"/>
              <w:ind w:left="21"/>
              <w:jc w:val="center"/>
              <w:rPr>
                <w:sz w:val="28"/>
              </w:rPr>
            </w:pPr>
            <w:r>
              <w:rPr>
                <w:color w:val="7E8083"/>
                <w:w w:val="109"/>
                <w:sz w:val="28"/>
              </w:rPr>
              <w:t>2</w:t>
            </w:r>
          </w:p>
        </w:tc>
        <w:tc>
          <w:tcPr>
            <w:tcW w:w="1036" w:type="dxa"/>
            <w:tcBorders>
              <w:top w:val="nil"/>
              <w:left w:val="nil"/>
              <w:right w:val="nil"/>
            </w:tcBorders>
          </w:tcPr>
          <w:p>
            <w:pPr>
              <w:pStyle w:val="TableParagraph"/>
              <w:spacing w:line="322" w:lineRule="exact" w:before="1"/>
              <w:ind w:left="22"/>
              <w:jc w:val="center"/>
              <w:rPr>
                <w:sz w:val="28"/>
              </w:rPr>
            </w:pPr>
            <w:r>
              <w:rPr>
                <w:color w:val="7E8083"/>
                <w:w w:val="109"/>
                <w:sz w:val="28"/>
              </w:rPr>
              <w:t>3</w:t>
            </w:r>
          </w:p>
        </w:tc>
        <w:tc>
          <w:tcPr>
            <w:tcW w:w="1036" w:type="dxa"/>
            <w:tcBorders>
              <w:top w:val="nil"/>
              <w:left w:val="nil"/>
              <w:right w:val="nil"/>
            </w:tcBorders>
          </w:tcPr>
          <w:p>
            <w:pPr>
              <w:pStyle w:val="TableParagraph"/>
              <w:spacing w:line="322" w:lineRule="exact" w:before="1"/>
              <w:ind w:left="22"/>
              <w:jc w:val="center"/>
              <w:rPr>
                <w:sz w:val="28"/>
              </w:rPr>
            </w:pPr>
            <w:r>
              <w:rPr>
                <w:color w:val="7E8083"/>
                <w:w w:val="109"/>
                <w:sz w:val="28"/>
              </w:rPr>
              <w:t>4</w:t>
            </w:r>
          </w:p>
        </w:tc>
        <w:tc>
          <w:tcPr>
            <w:tcW w:w="1036" w:type="dxa"/>
            <w:tcBorders>
              <w:top w:val="nil"/>
              <w:left w:val="nil"/>
              <w:right w:val="nil"/>
            </w:tcBorders>
          </w:tcPr>
          <w:p>
            <w:pPr>
              <w:pStyle w:val="TableParagraph"/>
              <w:spacing w:line="322" w:lineRule="exact" w:before="1"/>
              <w:ind w:left="22"/>
              <w:jc w:val="center"/>
              <w:rPr>
                <w:sz w:val="28"/>
              </w:rPr>
            </w:pPr>
            <w:r>
              <w:rPr>
                <w:color w:val="7E8083"/>
                <w:w w:val="109"/>
                <w:sz w:val="28"/>
              </w:rPr>
              <w:t>5</w:t>
            </w:r>
          </w:p>
        </w:tc>
        <w:tc>
          <w:tcPr>
            <w:tcW w:w="1036" w:type="dxa"/>
            <w:tcBorders>
              <w:top w:val="nil"/>
              <w:left w:val="nil"/>
              <w:right w:val="nil"/>
            </w:tcBorders>
          </w:tcPr>
          <w:p>
            <w:pPr>
              <w:pStyle w:val="TableParagraph"/>
              <w:spacing w:line="322" w:lineRule="exact" w:before="1"/>
              <w:ind w:left="23"/>
              <w:jc w:val="center"/>
              <w:rPr>
                <w:sz w:val="28"/>
              </w:rPr>
            </w:pPr>
            <w:r>
              <w:rPr>
                <w:color w:val="7E8083"/>
                <w:w w:val="109"/>
                <w:sz w:val="28"/>
              </w:rPr>
              <w:t>6</w:t>
            </w:r>
          </w:p>
        </w:tc>
        <w:tc>
          <w:tcPr>
            <w:tcW w:w="1036" w:type="dxa"/>
            <w:tcBorders>
              <w:top w:val="nil"/>
              <w:left w:val="nil"/>
              <w:right w:val="nil"/>
            </w:tcBorders>
          </w:tcPr>
          <w:p>
            <w:pPr>
              <w:pStyle w:val="TableParagraph"/>
              <w:spacing w:line="322" w:lineRule="exact" w:before="1"/>
              <w:ind w:left="23"/>
              <w:jc w:val="center"/>
              <w:rPr>
                <w:sz w:val="28"/>
              </w:rPr>
            </w:pPr>
            <w:r>
              <w:rPr>
                <w:color w:val="7E8083"/>
                <w:w w:val="109"/>
                <w:sz w:val="28"/>
              </w:rPr>
              <w:t>7</w:t>
            </w:r>
          </w:p>
        </w:tc>
      </w:tr>
      <w:tr>
        <w:trPr>
          <w:trHeight w:val="728" w:hRule="atLeast"/>
        </w:trPr>
        <w:tc>
          <w:tcPr>
            <w:tcW w:w="2308" w:type="dxa"/>
            <w:tcBorders>
              <w:left w:val="nil"/>
              <w:bottom w:val="single" w:sz="2" w:space="0" w:color="909294"/>
              <w:right w:val="nil"/>
            </w:tcBorders>
          </w:tcPr>
          <w:p>
            <w:pPr>
              <w:pStyle w:val="TableParagraph"/>
              <w:spacing w:before="1"/>
              <w:rPr>
                <w:sz w:val="22"/>
              </w:rPr>
            </w:pPr>
          </w:p>
          <w:p>
            <w:pPr>
              <w:pStyle w:val="TableParagraph"/>
              <w:ind w:left="80"/>
              <w:rPr>
                <w:sz w:val="16"/>
              </w:rPr>
            </w:pPr>
            <w:r>
              <w:rPr>
                <w:color w:val="231F20"/>
                <w:w w:val="110"/>
                <w:sz w:val="16"/>
              </w:rPr>
              <w:t>Emerging markets Asia</w:t>
            </w:r>
          </w:p>
        </w:tc>
        <w:tc>
          <w:tcPr>
            <w:tcW w:w="1067" w:type="dxa"/>
            <w:tcBorders>
              <w:left w:val="nil"/>
              <w:bottom w:val="single" w:sz="2" w:space="0" w:color="909294"/>
              <w:right w:val="single" w:sz="2" w:space="0" w:color="909294"/>
            </w:tcBorders>
          </w:tcPr>
          <w:p>
            <w:pPr>
              <w:pStyle w:val="TableParagraph"/>
              <w:spacing w:before="76"/>
              <w:ind w:left="427"/>
              <w:rPr>
                <w:rFonts w:ascii="Arial" w:hAnsi="Arial"/>
                <w:sz w:val="32"/>
              </w:rPr>
            </w:pPr>
            <w:r>
              <w:rPr>
                <w:rFonts w:ascii="Arial" w:hAnsi="Arial"/>
                <w:color w:val="5C8727"/>
                <w:w w:val="125"/>
                <w:sz w:val="32"/>
              </w:rPr>
              <w:t>■</w:t>
            </w:r>
            <w:r>
              <w:rPr>
                <w:rFonts w:ascii="Arial" w:hAnsi="Arial"/>
                <w:color w:val="F7974D"/>
                <w:sz w:val="32"/>
              </w:rPr>
              <w:t> </w:t>
            </w:r>
          </w:p>
          <w:p>
            <w:pPr>
              <w:pStyle w:val="TableParagraph"/>
              <w:spacing w:before="18"/>
              <w:ind w:left="381"/>
              <w:rPr>
                <w:sz w:val="14"/>
              </w:rPr>
            </w:pPr>
            <w:r>
              <w:rPr>
                <w:color w:val="231F20"/>
                <w:w w:val="115"/>
                <w:sz w:val="14"/>
              </w:rPr>
              <w:t>1.0%</w:t>
            </w:r>
          </w:p>
        </w:tc>
        <w:tc>
          <w:tcPr>
            <w:tcW w:w="1036" w:type="dxa"/>
            <w:tcBorders>
              <w:left w:val="single" w:sz="2" w:space="0" w:color="909294"/>
              <w:bottom w:val="single" w:sz="2" w:space="0" w:color="909294"/>
              <w:right w:val="single" w:sz="2" w:space="0" w:color="909294"/>
            </w:tcBorders>
          </w:tcPr>
          <w:p>
            <w:pPr>
              <w:pStyle w:val="TableParagraph"/>
              <w:spacing w:before="76"/>
              <w:ind w:left="394"/>
              <w:rPr>
                <w:rFonts w:ascii="Arial" w:hAnsi="Arial"/>
                <w:sz w:val="32"/>
              </w:rPr>
            </w:pPr>
            <w:r>
              <w:rPr>
                <w:rFonts w:ascii="Arial" w:hAnsi="Arial"/>
                <w:color w:val="FFCF00"/>
                <w:w w:val="125"/>
                <w:sz w:val="32"/>
              </w:rPr>
              <w:t>■</w:t>
            </w:r>
            <w:r>
              <w:rPr>
                <w:rFonts w:ascii="Arial" w:hAnsi="Arial"/>
                <w:color w:val="C41230"/>
                <w:sz w:val="32"/>
              </w:rPr>
              <w:t> </w:t>
            </w:r>
          </w:p>
          <w:p>
            <w:pPr>
              <w:pStyle w:val="TableParagraph"/>
              <w:spacing w:before="18"/>
              <w:ind w:left="343"/>
              <w:rPr>
                <w:sz w:val="14"/>
              </w:rPr>
            </w:pPr>
            <w:r>
              <w:rPr>
                <w:color w:val="231F20"/>
                <w:w w:val="115"/>
                <w:sz w:val="14"/>
              </w:rPr>
              <w:t>3.2%</w:t>
            </w:r>
          </w:p>
        </w:tc>
        <w:tc>
          <w:tcPr>
            <w:tcW w:w="1036" w:type="dxa"/>
            <w:tcBorders>
              <w:left w:val="single" w:sz="2" w:space="0" w:color="909294"/>
              <w:bottom w:val="single" w:sz="2" w:space="0" w:color="909294"/>
              <w:right w:val="single" w:sz="2" w:space="0" w:color="909294"/>
            </w:tcBorders>
          </w:tcPr>
          <w:p>
            <w:pPr>
              <w:pStyle w:val="TableParagraph"/>
              <w:spacing w:before="76"/>
              <w:ind w:left="243" w:right="153"/>
              <w:jc w:val="center"/>
              <w:rPr>
                <w:rFonts w:ascii="Arial" w:hAnsi="Arial"/>
                <w:sz w:val="32"/>
              </w:rPr>
            </w:pPr>
            <w:r>
              <w:rPr>
                <w:rFonts w:ascii="Arial" w:hAnsi="Arial"/>
                <w:color w:val="FFCF00"/>
                <w:w w:val="125"/>
                <w:sz w:val="32"/>
              </w:rPr>
              <w:t>■</w:t>
            </w:r>
            <w:r>
              <w:rPr>
                <w:rFonts w:ascii="Arial" w:hAnsi="Arial"/>
                <w:color w:val="CF4D4A"/>
                <w:sz w:val="32"/>
              </w:rPr>
              <w:t> </w:t>
            </w:r>
          </w:p>
          <w:p>
            <w:pPr>
              <w:pStyle w:val="TableParagraph"/>
              <w:spacing w:before="18"/>
              <w:ind w:left="243" w:right="240"/>
              <w:jc w:val="center"/>
              <w:rPr>
                <w:sz w:val="14"/>
              </w:rPr>
            </w:pPr>
            <w:r>
              <w:rPr>
                <w:color w:val="231F20"/>
                <w:w w:val="120"/>
                <w:sz w:val="14"/>
              </w:rPr>
              <w:t>20%</w:t>
            </w:r>
          </w:p>
        </w:tc>
        <w:tc>
          <w:tcPr>
            <w:tcW w:w="1036" w:type="dxa"/>
            <w:tcBorders>
              <w:left w:val="single" w:sz="2" w:space="0" w:color="909294"/>
              <w:bottom w:val="single" w:sz="2" w:space="0" w:color="909294"/>
              <w:right w:val="single" w:sz="2" w:space="0" w:color="909294"/>
            </w:tcBorders>
          </w:tcPr>
          <w:p>
            <w:pPr>
              <w:pStyle w:val="TableParagraph"/>
              <w:spacing w:before="76"/>
              <w:ind w:left="243" w:right="152"/>
              <w:jc w:val="center"/>
              <w:rPr>
                <w:rFonts w:ascii="Arial" w:hAnsi="Arial"/>
                <w:sz w:val="32"/>
              </w:rPr>
            </w:pPr>
            <w:r>
              <w:rPr>
                <w:rFonts w:ascii="Arial" w:hAnsi="Arial"/>
                <w:color w:val="FFCF00"/>
                <w:w w:val="125"/>
                <w:sz w:val="32"/>
              </w:rPr>
              <w:t>■</w:t>
            </w:r>
            <w:r>
              <w:rPr>
                <w:rFonts w:ascii="Arial" w:hAnsi="Arial"/>
                <w:color w:val="C9353C"/>
                <w:sz w:val="32"/>
              </w:rPr>
              <w:t> </w:t>
            </w:r>
          </w:p>
          <w:p>
            <w:pPr>
              <w:pStyle w:val="TableParagraph"/>
              <w:spacing w:before="18"/>
              <w:ind w:left="243" w:right="233"/>
              <w:jc w:val="center"/>
              <w:rPr>
                <w:sz w:val="14"/>
              </w:rPr>
            </w:pPr>
            <w:r>
              <w:rPr>
                <w:color w:val="231F20"/>
                <w:w w:val="110"/>
                <w:sz w:val="14"/>
              </w:rPr>
              <w:t>68</w:t>
            </w:r>
          </w:p>
        </w:tc>
        <w:tc>
          <w:tcPr>
            <w:tcW w:w="1036" w:type="dxa"/>
            <w:tcBorders>
              <w:left w:val="single" w:sz="2" w:space="0" w:color="909294"/>
              <w:bottom w:val="single" w:sz="2" w:space="0" w:color="909294"/>
              <w:right w:val="single" w:sz="2" w:space="0" w:color="909294"/>
            </w:tcBorders>
          </w:tcPr>
          <w:p>
            <w:pPr>
              <w:pStyle w:val="TableParagraph"/>
              <w:spacing w:before="76"/>
              <w:ind w:left="395"/>
              <w:rPr>
                <w:rFonts w:ascii="Arial" w:hAnsi="Arial"/>
                <w:sz w:val="32"/>
              </w:rPr>
            </w:pPr>
            <w:r>
              <w:rPr>
                <w:rFonts w:ascii="Arial" w:hAnsi="Arial"/>
                <w:color w:val="E66054"/>
                <w:w w:val="125"/>
                <w:sz w:val="32"/>
              </w:rPr>
              <w:t>■</w:t>
            </w:r>
            <w:r>
              <w:rPr>
                <w:rFonts w:ascii="Arial" w:hAnsi="Arial"/>
                <w:color w:val="CF4D4A"/>
                <w:sz w:val="32"/>
              </w:rPr>
              <w:t> </w:t>
            </w:r>
          </w:p>
          <w:p>
            <w:pPr>
              <w:pStyle w:val="TableParagraph"/>
              <w:spacing w:before="18"/>
              <w:ind w:left="305"/>
              <w:rPr>
                <w:sz w:val="14"/>
              </w:rPr>
            </w:pPr>
            <w:r>
              <w:rPr>
                <w:color w:val="231F20"/>
                <w:w w:val="115"/>
                <w:sz w:val="14"/>
              </w:rPr>
              <w:t>42.6%</w:t>
            </w:r>
          </w:p>
        </w:tc>
        <w:tc>
          <w:tcPr>
            <w:tcW w:w="1036" w:type="dxa"/>
            <w:tcBorders>
              <w:left w:val="single" w:sz="2" w:space="0" w:color="909294"/>
              <w:bottom w:val="single" w:sz="2" w:space="0" w:color="909294"/>
              <w:right w:val="single" w:sz="2" w:space="0" w:color="909294"/>
            </w:tcBorders>
          </w:tcPr>
          <w:p>
            <w:pPr>
              <w:pStyle w:val="TableParagraph"/>
              <w:spacing w:before="76"/>
              <w:ind w:left="395"/>
              <w:rPr>
                <w:rFonts w:ascii="Arial" w:hAnsi="Arial"/>
                <w:sz w:val="32"/>
              </w:rPr>
            </w:pPr>
            <w:r>
              <w:rPr>
                <w:rFonts w:ascii="Arial" w:hAnsi="Arial"/>
                <w:color w:val="E66054"/>
                <w:w w:val="125"/>
                <w:sz w:val="32"/>
              </w:rPr>
              <w:t>■</w:t>
            </w:r>
            <w:r>
              <w:rPr>
                <w:rFonts w:ascii="Arial" w:hAnsi="Arial"/>
                <w:color w:val="5C8727"/>
                <w:sz w:val="32"/>
              </w:rPr>
              <w:t> </w:t>
            </w:r>
          </w:p>
          <w:p>
            <w:pPr>
              <w:pStyle w:val="TableParagraph"/>
              <w:spacing w:before="18"/>
              <w:ind w:left="297"/>
              <w:rPr>
                <w:sz w:val="14"/>
              </w:rPr>
            </w:pPr>
            <w:r>
              <w:rPr>
                <w:color w:val="231F20"/>
                <w:w w:val="110"/>
                <w:sz w:val="14"/>
              </w:rPr>
              <w:t>$6,104</w:t>
            </w:r>
          </w:p>
        </w:tc>
        <w:tc>
          <w:tcPr>
            <w:tcW w:w="1036" w:type="dxa"/>
            <w:tcBorders>
              <w:left w:val="single" w:sz="2" w:space="0" w:color="909294"/>
              <w:bottom w:val="single" w:sz="2" w:space="0" w:color="909294"/>
              <w:right w:val="nil"/>
            </w:tcBorders>
          </w:tcPr>
          <w:p>
            <w:pPr>
              <w:pStyle w:val="TableParagraph"/>
              <w:spacing w:before="76"/>
              <w:ind w:left="337" w:right="248"/>
              <w:jc w:val="center"/>
              <w:rPr>
                <w:rFonts w:ascii="Arial" w:hAnsi="Arial"/>
                <w:sz w:val="32"/>
              </w:rPr>
            </w:pPr>
            <w:r>
              <w:rPr>
                <w:rFonts w:ascii="Arial" w:hAnsi="Arial"/>
                <w:color w:val="5C8727"/>
                <w:w w:val="125"/>
                <w:sz w:val="32"/>
              </w:rPr>
              <w:t>■</w:t>
            </w:r>
            <w:r>
              <w:rPr>
                <w:rFonts w:ascii="Arial" w:hAnsi="Arial"/>
                <w:color w:val="FFD74F"/>
                <w:sz w:val="32"/>
              </w:rPr>
              <w:t> </w:t>
            </w:r>
          </w:p>
          <w:p>
            <w:pPr>
              <w:pStyle w:val="TableParagraph"/>
              <w:spacing w:before="18"/>
              <w:ind w:left="331" w:right="331"/>
              <w:jc w:val="center"/>
              <w:rPr>
                <w:sz w:val="14"/>
              </w:rPr>
            </w:pPr>
            <w:r>
              <w:rPr>
                <w:color w:val="231F20"/>
                <w:w w:val="115"/>
                <w:sz w:val="14"/>
              </w:rPr>
              <w:t>3.4%</w:t>
            </w:r>
          </w:p>
        </w:tc>
      </w:tr>
      <w:tr>
        <w:trPr>
          <w:trHeight w:val="731" w:hRule="atLeast"/>
        </w:trPr>
        <w:tc>
          <w:tcPr>
            <w:tcW w:w="2308" w:type="dxa"/>
            <w:tcBorders>
              <w:top w:val="single" w:sz="2" w:space="0" w:color="909294"/>
              <w:left w:val="nil"/>
              <w:bottom w:val="single" w:sz="2" w:space="0" w:color="909294"/>
              <w:right w:val="nil"/>
            </w:tcBorders>
          </w:tcPr>
          <w:p>
            <w:pPr>
              <w:pStyle w:val="TableParagraph"/>
              <w:spacing w:before="2"/>
              <w:rPr>
                <w:sz w:val="22"/>
              </w:rPr>
            </w:pPr>
          </w:p>
          <w:p>
            <w:pPr>
              <w:pStyle w:val="TableParagraph"/>
              <w:ind w:left="80"/>
              <w:rPr>
                <w:sz w:val="16"/>
              </w:rPr>
            </w:pPr>
            <w:r>
              <w:rPr>
                <w:color w:val="231F20"/>
                <w:w w:val="110"/>
                <w:sz w:val="16"/>
              </w:rPr>
              <w:t>Emerging markets Europe</w:t>
            </w:r>
          </w:p>
        </w:tc>
        <w:tc>
          <w:tcPr>
            <w:tcW w:w="1067" w:type="dxa"/>
            <w:tcBorders>
              <w:top w:val="single" w:sz="2" w:space="0" w:color="909294"/>
              <w:left w:val="nil"/>
              <w:bottom w:val="single" w:sz="2" w:space="0" w:color="909294"/>
              <w:right w:val="single" w:sz="2" w:space="0" w:color="909294"/>
            </w:tcBorders>
          </w:tcPr>
          <w:p>
            <w:pPr>
              <w:pStyle w:val="TableParagraph"/>
              <w:spacing w:before="77"/>
              <w:ind w:left="427"/>
              <w:rPr>
                <w:rFonts w:ascii="Arial" w:hAnsi="Arial"/>
                <w:sz w:val="32"/>
              </w:rPr>
            </w:pPr>
            <w:r>
              <w:rPr>
                <w:rFonts w:ascii="Arial" w:hAnsi="Arial"/>
                <w:color w:val="FFCF00"/>
                <w:w w:val="125"/>
                <w:sz w:val="32"/>
              </w:rPr>
              <w:t>■</w:t>
            </w:r>
            <w:r>
              <w:rPr>
                <w:rFonts w:ascii="Arial" w:hAnsi="Arial"/>
                <w:color w:val="FFDF7F"/>
                <w:sz w:val="32"/>
              </w:rPr>
              <w:t> </w:t>
            </w:r>
          </w:p>
          <w:p>
            <w:pPr>
              <w:pStyle w:val="TableParagraph"/>
              <w:spacing w:before="19"/>
              <w:ind w:left="336"/>
              <w:rPr>
                <w:sz w:val="14"/>
              </w:rPr>
            </w:pPr>
            <w:r>
              <w:rPr>
                <w:color w:val="231F20"/>
                <w:w w:val="115"/>
                <w:sz w:val="14"/>
              </w:rPr>
              <w:t>– 0.2%</w:t>
            </w:r>
          </w:p>
        </w:tc>
        <w:tc>
          <w:tcPr>
            <w:tcW w:w="1036" w:type="dxa"/>
            <w:tcBorders>
              <w:top w:val="single" w:sz="2" w:space="0" w:color="909294"/>
              <w:left w:val="single" w:sz="2" w:space="0" w:color="909294"/>
              <w:bottom w:val="single" w:sz="2" w:space="0" w:color="909294"/>
              <w:right w:val="single" w:sz="2" w:space="0" w:color="909294"/>
            </w:tcBorders>
          </w:tcPr>
          <w:p>
            <w:pPr>
              <w:pStyle w:val="TableParagraph"/>
              <w:spacing w:before="77"/>
              <w:ind w:left="243" w:right="153"/>
              <w:jc w:val="center"/>
              <w:rPr>
                <w:rFonts w:ascii="Arial" w:hAnsi="Arial"/>
                <w:sz w:val="32"/>
              </w:rPr>
            </w:pPr>
            <w:r>
              <w:rPr>
                <w:rFonts w:ascii="Arial" w:hAnsi="Arial"/>
                <w:color w:val="5C8727"/>
                <w:w w:val="125"/>
                <w:sz w:val="32"/>
              </w:rPr>
              <w:t>■</w:t>
            </w:r>
            <w:r>
              <w:rPr>
                <w:rFonts w:ascii="Arial" w:hAnsi="Arial"/>
                <w:color w:val="FFE8A7"/>
                <w:sz w:val="32"/>
              </w:rPr>
              <w:t> </w:t>
            </w:r>
          </w:p>
          <w:p>
            <w:pPr>
              <w:pStyle w:val="TableParagraph"/>
              <w:spacing w:before="19"/>
              <w:ind w:left="235" w:right="240"/>
              <w:jc w:val="center"/>
              <w:rPr>
                <w:sz w:val="14"/>
              </w:rPr>
            </w:pPr>
            <w:r>
              <w:rPr>
                <w:color w:val="231F20"/>
                <w:spacing w:val="-6"/>
                <w:w w:val="115"/>
                <w:sz w:val="14"/>
              </w:rPr>
              <w:t>3.1%</w:t>
            </w:r>
          </w:p>
        </w:tc>
        <w:tc>
          <w:tcPr>
            <w:tcW w:w="1036" w:type="dxa"/>
            <w:tcBorders>
              <w:top w:val="single" w:sz="2" w:space="0" w:color="909294"/>
              <w:left w:val="single" w:sz="2" w:space="0" w:color="909294"/>
              <w:bottom w:val="single" w:sz="2" w:space="0" w:color="909294"/>
              <w:right w:val="single" w:sz="2" w:space="0" w:color="909294"/>
            </w:tcBorders>
          </w:tcPr>
          <w:p>
            <w:pPr>
              <w:pStyle w:val="TableParagraph"/>
              <w:spacing w:before="77"/>
              <w:ind w:left="243" w:right="153"/>
              <w:jc w:val="center"/>
              <w:rPr>
                <w:rFonts w:ascii="Arial" w:hAnsi="Arial"/>
                <w:sz w:val="32"/>
              </w:rPr>
            </w:pPr>
            <w:r>
              <w:rPr>
                <w:rFonts w:ascii="Arial" w:hAnsi="Arial"/>
                <w:color w:val="FFCF00"/>
                <w:w w:val="125"/>
                <w:sz w:val="32"/>
              </w:rPr>
              <w:t>■</w:t>
            </w:r>
            <w:r>
              <w:rPr>
                <w:rFonts w:ascii="Arial" w:hAnsi="Arial"/>
                <w:color w:val="FFDF7F"/>
                <w:sz w:val="32"/>
              </w:rPr>
              <w:t> </w:t>
            </w:r>
          </w:p>
          <w:p>
            <w:pPr>
              <w:pStyle w:val="TableParagraph"/>
              <w:spacing w:before="19"/>
              <w:ind w:left="243" w:right="240"/>
              <w:jc w:val="center"/>
              <w:rPr>
                <w:sz w:val="14"/>
              </w:rPr>
            </w:pPr>
            <w:r>
              <w:rPr>
                <w:color w:val="231F20"/>
                <w:w w:val="120"/>
                <w:sz w:val="14"/>
              </w:rPr>
              <w:t>20%</w:t>
            </w:r>
          </w:p>
        </w:tc>
        <w:tc>
          <w:tcPr>
            <w:tcW w:w="1036" w:type="dxa"/>
            <w:tcBorders>
              <w:top w:val="single" w:sz="2" w:space="0" w:color="909294"/>
              <w:left w:val="single" w:sz="2" w:space="0" w:color="909294"/>
              <w:bottom w:val="single" w:sz="2" w:space="0" w:color="909294"/>
              <w:right w:val="single" w:sz="2" w:space="0" w:color="909294"/>
            </w:tcBorders>
          </w:tcPr>
          <w:p>
            <w:pPr>
              <w:pStyle w:val="TableParagraph"/>
              <w:spacing w:before="77"/>
              <w:ind w:left="243" w:right="152"/>
              <w:jc w:val="center"/>
              <w:rPr>
                <w:rFonts w:ascii="Arial" w:hAnsi="Arial"/>
                <w:sz w:val="32"/>
              </w:rPr>
            </w:pPr>
            <w:r>
              <w:rPr>
                <w:rFonts w:ascii="Arial" w:hAnsi="Arial"/>
                <w:color w:val="5C8727"/>
                <w:w w:val="125"/>
                <w:sz w:val="32"/>
              </w:rPr>
              <w:t>■</w:t>
            </w:r>
            <w:r>
              <w:rPr>
                <w:rFonts w:ascii="Arial" w:hAnsi="Arial"/>
                <w:color w:val="FFDF7F"/>
                <w:sz w:val="32"/>
              </w:rPr>
              <w:t> </w:t>
            </w:r>
          </w:p>
          <w:p>
            <w:pPr>
              <w:pStyle w:val="TableParagraph"/>
              <w:spacing w:before="19"/>
              <w:ind w:left="242" w:right="240"/>
              <w:jc w:val="center"/>
              <w:rPr>
                <w:sz w:val="14"/>
              </w:rPr>
            </w:pPr>
            <w:r>
              <w:rPr>
                <w:color w:val="231F20"/>
                <w:w w:val="110"/>
                <w:sz w:val="14"/>
              </w:rPr>
              <w:t>50</w:t>
            </w:r>
          </w:p>
        </w:tc>
        <w:tc>
          <w:tcPr>
            <w:tcW w:w="1036" w:type="dxa"/>
            <w:tcBorders>
              <w:top w:val="single" w:sz="2" w:space="0" w:color="909294"/>
              <w:left w:val="single" w:sz="2" w:space="0" w:color="909294"/>
              <w:bottom w:val="single" w:sz="2" w:space="0" w:color="909294"/>
              <w:right w:val="single" w:sz="2" w:space="0" w:color="909294"/>
            </w:tcBorders>
          </w:tcPr>
          <w:p>
            <w:pPr>
              <w:pStyle w:val="TableParagraph"/>
              <w:spacing w:before="77"/>
              <w:ind w:left="395"/>
              <w:rPr>
                <w:rFonts w:ascii="Arial" w:hAnsi="Arial"/>
                <w:sz w:val="32"/>
              </w:rPr>
            </w:pPr>
            <w:r>
              <w:rPr>
                <w:rFonts w:ascii="Arial" w:hAnsi="Arial"/>
                <w:color w:val="FFCF00"/>
                <w:w w:val="125"/>
                <w:sz w:val="32"/>
              </w:rPr>
              <w:t>■</w:t>
            </w:r>
            <w:r>
              <w:rPr>
                <w:rFonts w:ascii="Arial" w:hAnsi="Arial"/>
                <w:color w:val="C41230"/>
                <w:sz w:val="32"/>
              </w:rPr>
              <w:t> </w:t>
            </w:r>
          </w:p>
          <w:p>
            <w:pPr>
              <w:pStyle w:val="TableParagraph"/>
              <w:spacing w:before="19"/>
              <w:ind w:left="305"/>
              <w:rPr>
                <w:sz w:val="14"/>
              </w:rPr>
            </w:pPr>
            <w:r>
              <w:rPr>
                <w:color w:val="231F20"/>
                <w:w w:val="115"/>
                <w:sz w:val="14"/>
              </w:rPr>
              <w:t>24.0%</w:t>
            </w:r>
          </w:p>
        </w:tc>
        <w:tc>
          <w:tcPr>
            <w:tcW w:w="1036" w:type="dxa"/>
            <w:tcBorders>
              <w:top w:val="single" w:sz="2" w:space="0" w:color="909294"/>
              <w:left w:val="single" w:sz="2" w:space="0" w:color="909294"/>
              <w:bottom w:val="single" w:sz="2" w:space="0" w:color="909294"/>
              <w:right w:val="single" w:sz="2" w:space="0" w:color="909294"/>
            </w:tcBorders>
          </w:tcPr>
          <w:p>
            <w:pPr>
              <w:pStyle w:val="TableParagraph"/>
              <w:spacing w:before="77"/>
              <w:ind w:left="243" w:right="151"/>
              <w:jc w:val="center"/>
              <w:rPr>
                <w:rFonts w:ascii="Arial" w:hAnsi="Arial"/>
                <w:sz w:val="32"/>
              </w:rPr>
            </w:pPr>
            <w:r>
              <w:rPr>
                <w:rFonts w:ascii="Arial" w:hAnsi="Arial"/>
                <w:color w:val="5C8727"/>
                <w:w w:val="125"/>
                <w:sz w:val="32"/>
              </w:rPr>
              <w:t>■</w:t>
            </w:r>
            <w:r>
              <w:rPr>
                <w:rFonts w:ascii="Arial" w:hAnsi="Arial"/>
                <w:color w:val="FFE8A7"/>
                <w:sz w:val="32"/>
              </w:rPr>
              <w:t> </w:t>
            </w:r>
          </w:p>
          <w:p>
            <w:pPr>
              <w:pStyle w:val="TableParagraph"/>
              <w:spacing w:before="19"/>
              <w:ind w:left="243" w:right="240"/>
              <w:jc w:val="center"/>
              <w:rPr>
                <w:sz w:val="14"/>
              </w:rPr>
            </w:pPr>
            <w:r>
              <w:rPr>
                <w:color w:val="231F20"/>
                <w:w w:val="110"/>
                <w:sz w:val="14"/>
              </w:rPr>
              <w:t>$11,322</w:t>
            </w:r>
          </w:p>
        </w:tc>
        <w:tc>
          <w:tcPr>
            <w:tcW w:w="1036" w:type="dxa"/>
            <w:tcBorders>
              <w:top w:val="single" w:sz="2" w:space="0" w:color="909294"/>
              <w:left w:val="single" w:sz="2" w:space="0" w:color="909294"/>
              <w:bottom w:val="single" w:sz="2" w:space="0" w:color="909294"/>
              <w:right w:val="nil"/>
            </w:tcBorders>
          </w:tcPr>
          <w:p>
            <w:pPr>
              <w:pStyle w:val="TableParagraph"/>
              <w:spacing w:before="77"/>
              <w:ind w:left="337" w:right="248"/>
              <w:jc w:val="center"/>
              <w:rPr>
                <w:rFonts w:ascii="Arial" w:hAnsi="Arial"/>
                <w:sz w:val="32"/>
              </w:rPr>
            </w:pPr>
            <w:r>
              <w:rPr>
                <w:rFonts w:ascii="Arial" w:hAnsi="Arial"/>
                <w:color w:val="FFCF00"/>
                <w:w w:val="125"/>
                <w:sz w:val="32"/>
              </w:rPr>
              <w:t>■</w:t>
            </w:r>
            <w:r>
              <w:rPr>
                <w:rFonts w:ascii="Arial" w:hAnsi="Arial"/>
                <w:color w:val="FFD74F"/>
                <w:sz w:val="32"/>
              </w:rPr>
              <w:t> </w:t>
            </w:r>
          </w:p>
          <w:p>
            <w:pPr>
              <w:pStyle w:val="TableParagraph"/>
              <w:spacing w:before="19"/>
              <w:ind w:left="332" w:right="331"/>
              <w:jc w:val="center"/>
              <w:rPr>
                <w:sz w:val="14"/>
              </w:rPr>
            </w:pPr>
            <w:r>
              <w:rPr>
                <w:color w:val="231F20"/>
                <w:w w:val="115"/>
                <w:sz w:val="14"/>
              </w:rPr>
              <w:t>7.2%</w:t>
            </w:r>
          </w:p>
        </w:tc>
      </w:tr>
      <w:tr>
        <w:trPr>
          <w:trHeight w:val="460" w:hRule="atLeast"/>
        </w:trPr>
        <w:tc>
          <w:tcPr>
            <w:tcW w:w="2308" w:type="dxa"/>
            <w:tcBorders>
              <w:top w:val="single" w:sz="2" w:space="0" w:color="909294"/>
              <w:left w:val="nil"/>
              <w:bottom w:val="nil"/>
              <w:right w:val="nil"/>
            </w:tcBorders>
          </w:tcPr>
          <w:p>
            <w:pPr>
              <w:pStyle w:val="TableParagraph"/>
              <w:spacing w:before="2"/>
              <w:rPr>
                <w:sz w:val="22"/>
              </w:rPr>
            </w:pPr>
          </w:p>
          <w:p>
            <w:pPr>
              <w:pStyle w:val="TableParagraph"/>
              <w:spacing w:line="170" w:lineRule="exact"/>
              <w:ind w:left="80"/>
              <w:rPr>
                <w:sz w:val="16"/>
              </w:rPr>
            </w:pPr>
            <w:r>
              <w:rPr>
                <w:color w:val="231F20"/>
                <w:w w:val="110"/>
                <w:sz w:val="16"/>
              </w:rPr>
              <w:t>Latin America</w:t>
            </w:r>
          </w:p>
        </w:tc>
        <w:tc>
          <w:tcPr>
            <w:tcW w:w="1067" w:type="dxa"/>
            <w:tcBorders>
              <w:top w:val="single" w:sz="2" w:space="0" w:color="909294"/>
              <w:left w:val="nil"/>
              <w:bottom w:val="nil"/>
              <w:right w:val="single" w:sz="2" w:space="0" w:color="909294"/>
            </w:tcBorders>
          </w:tcPr>
          <w:p>
            <w:pPr>
              <w:pStyle w:val="TableParagraph"/>
              <w:spacing w:line="364" w:lineRule="exact" w:before="77"/>
              <w:ind w:left="34"/>
              <w:jc w:val="center"/>
              <w:rPr>
                <w:rFonts w:ascii="Arial" w:hAnsi="Arial"/>
                <w:sz w:val="32"/>
              </w:rPr>
            </w:pPr>
            <w:r>
              <w:rPr>
                <w:rFonts w:ascii="Arial" w:hAnsi="Arial"/>
                <w:color w:val="E66054"/>
                <w:w w:val="126"/>
                <w:sz w:val="32"/>
              </w:rPr>
              <w:t>■</w:t>
            </w:r>
          </w:p>
        </w:tc>
        <w:tc>
          <w:tcPr>
            <w:tcW w:w="1036" w:type="dxa"/>
            <w:vMerge w:val="restart"/>
            <w:tcBorders>
              <w:top w:val="single" w:sz="2" w:space="0" w:color="909294"/>
              <w:left w:val="single" w:sz="2" w:space="0" w:color="909294"/>
              <w:bottom w:val="single" w:sz="2" w:space="0" w:color="909294"/>
              <w:right w:val="single" w:sz="2" w:space="0" w:color="909294"/>
            </w:tcBorders>
          </w:tcPr>
          <w:p>
            <w:pPr>
              <w:pStyle w:val="TableParagraph"/>
              <w:spacing w:before="77"/>
              <w:ind w:left="1"/>
              <w:jc w:val="center"/>
              <w:rPr>
                <w:rFonts w:ascii="Arial" w:hAnsi="Arial"/>
                <w:sz w:val="32"/>
              </w:rPr>
            </w:pPr>
            <w:r>
              <w:rPr>
                <w:rFonts w:ascii="Arial" w:hAnsi="Arial"/>
                <w:color w:val="E66054"/>
                <w:w w:val="126"/>
                <w:sz w:val="32"/>
              </w:rPr>
              <w:t>■</w:t>
            </w:r>
          </w:p>
          <w:p>
            <w:pPr>
              <w:pStyle w:val="TableParagraph"/>
              <w:spacing w:before="19"/>
              <w:ind w:left="235" w:right="240"/>
              <w:jc w:val="center"/>
              <w:rPr>
                <w:sz w:val="14"/>
              </w:rPr>
            </w:pPr>
            <w:r>
              <w:rPr>
                <w:color w:val="231F20"/>
                <w:w w:val="115"/>
                <w:sz w:val="14"/>
              </w:rPr>
              <w:t>6.1%</w:t>
            </w:r>
          </w:p>
        </w:tc>
        <w:tc>
          <w:tcPr>
            <w:tcW w:w="1036" w:type="dxa"/>
            <w:vMerge w:val="restart"/>
            <w:tcBorders>
              <w:top w:val="single" w:sz="2" w:space="0" w:color="909294"/>
              <w:left w:val="single" w:sz="2" w:space="0" w:color="909294"/>
              <w:bottom w:val="single" w:sz="2" w:space="0" w:color="909294"/>
              <w:right w:val="single" w:sz="2" w:space="0" w:color="909294"/>
            </w:tcBorders>
          </w:tcPr>
          <w:p>
            <w:pPr>
              <w:pStyle w:val="TableParagraph"/>
              <w:spacing w:before="77"/>
              <w:ind w:left="2"/>
              <w:jc w:val="center"/>
              <w:rPr>
                <w:rFonts w:ascii="Arial" w:hAnsi="Arial"/>
                <w:sz w:val="32"/>
              </w:rPr>
            </w:pPr>
            <w:r>
              <w:rPr>
                <w:rFonts w:ascii="Arial" w:hAnsi="Arial"/>
                <w:color w:val="FFCF00"/>
                <w:w w:val="126"/>
                <w:sz w:val="32"/>
              </w:rPr>
              <w:t>■</w:t>
            </w:r>
          </w:p>
          <w:p>
            <w:pPr>
              <w:pStyle w:val="TableParagraph"/>
              <w:spacing w:before="19"/>
              <w:ind w:left="243" w:right="240"/>
              <w:jc w:val="center"/>
              <w:rPr>
                <w:sz w:val="14"/>
              </w:rPr>
            </w:pPr>
            <w:r>
              <w:rPr>
                <w:color w:val="231F20"/>
                <w:w w:val="120"/>
                <w:sz w:val="14"/>
              </w:rPr>
              <w:t>20%</w:t>
            </w:r>
          </w:p>
        </w:tc>
        <w:tc>
          <w:tcPr>
            <w:tcW w:w="1036" w:type="dxa"/>
            <w:vMerge w:val="restart"/>
            <w:tcBorders>
              <w:top w:val="single" w:sz="2" w:space="0" w:color="909294"/>
              <w:left w:val="single" w:sz="2" w:space="0" w:color="909294"/>
              <w:bottom w:val="single" w:sz="2" w:space="0" w:color="909294"/>
              <w:right w:val="single" w:sz="2" w:space="0" w:color="909294"/>
            </w:tcBorders>
          </w:tcPr>
          <w:p>
            <w:pPr>
              <w:pStyle w:val="TableParagraph"/>
              <w:spacing w:before="77"/>
              <w:ind w:left="2"/>
              <w:jc w:val="center"/>
              <w:rPr>
                <w:rFonts w:ascii="Arial" w:hAnsi="Arial"/>
                <w:sz w:val="32"/>
              </w:rPr>
            </w:pPr>
            <w:r>
              <w:rPr>
                <w:rFonts w:ascii="Arial" w:hAnsi="Arial"/>
                <w:color w:val="E66054"/>
                <w:w w:val="126"/>
                <w:sz w:val="32"/>
              </w:rPr>
              <w:t>■</w:t>
            </w:r>
          </w:p>
          <w:p>
            <w:pPr>
              <w:pStyle w:val="TableParagraph"/>
              <w:spacing w:before="19"/>
              <w:ind w:left="243" w:right="236"/>
              <w:jc w:val="center"/>
              <w:rPr>
                <w:sz w:val="14"/>
              </w:rPr>
            </w:pPr>
            <w:r>
              <w:rPr>
                <w:color w:val="231F20"/>
                <w:w w:val="110"/>
                <w:sz w:val="14"/>
              </w:rPr>
              <w:t>77</w:t>
            </w:r>
          </w:p>
        </w:tc>
        <w:tc>
          <w:tcPr>
            <w:tcW w:w="1036" w:type="dxa"/>
            <w:vMerge w:val="restart"/>
            <w:tcBorders>
              <w:top w:val="single" w:sz="2" w:space="0" w:color="909294"/>
              <w:left w:val="single" w:sz="2" w:space="0" w:color="909294"/>
              <w:bottom w:val="single" w:sz="2" w:space="0" w:color="909294"/>
              <w:right w:val="single" w:sz="2" w:space="0" w:color="909294"/>
            </w:tcBorders>
          </w:tcPr>
          <w:p>
            <w:pPr>
              <w:pStyle w:val="TableParagraph"/>
              <w:spacing w:before="77"/>
              <w:ind w:left="2"/>
              <w:jc w:val="center"/>
              <w:rPr>
                <w:rFonts w:ascii="Arial" w:hAnsi="Arial"/>
                <w:sz w:val="32"/>
              </w:rPr>
            </w:pPr>
            <w:r>
              <w:rPr>
                <w:rFonts w:ascii="Arial" w:hAnsi="Arial"/>
                <w:color w:val="5C8727"/>
                <w:w w:val="126"/>
                <w:sz w:val="32"/>
              </w:rPr>
              <w:t>■</w:t>
            </w:r>
          </w:p>
          <w:p>
            <w:pPr>
              <w:pStyle w:val="TableParagraph"/>
              <w:spacing w:before="19"/>
              <w:ind w:left="241" w:right="240"/>
              <w:jc w:val="center"/>
              <w:rPr>
                <w:sz w:val="14"/>
              </w:rPr>
            </w:pPr>
            <w:r>
              <w:rPr>
                <w:color w:val="231F20"/>
                <w:w w:val="115"/>
                <w:sz w:val="14"/>
              </w:rPr>
              <w:t>23.5%</w:t>
            </w:r>
          </w:p>
        </w:tc>
        <w:tc>
          <w:tcPr>
            <w:tcW w:w="1036" w:type="dxa"/>
            <w:vMerge w:val="restart"/>
            <w:tcBorders>
              <w:top w:val="single" w:sz="2" w:space="0" w:color="909294"/>
              <w:left w:val="single" w:sz="2" w:space="0" w:color="909294"/>
              <w:bottom w:val="single" w:sz="2" w:space="0" w:color="909294"/>
              <w:right w:val="single" w:sz="2" w:space="0" w:color="909294"/>
            </w:tcBorders>
          </w:tcPr>
          <w:p>
            <w:pPr>
              <w:pStyle w:val="TableParagraph"/>
              <w:spacing w:before="77"/>
              <w:ind w:left="3"/>
              <w:jc w:val="center"/>
              <w:rPr>
                <w:rFonts w:ascii="Arial" w:hAnsi="Arial"/>
                <w:sz w:val="32"/>
              </w:rPr>
            </w:pPr>
            <w:r>
              <w:rPr>
                <w:rFonts w:ascii="Arial" w:hAnsi="Arial"/>
                <w:color w:val="FFCF00"/>
                <w:w w:val="126"/>
                <w:sz w:val="32"/>
              </w:rPr>
              <w:t>■</w:t>
            </w:r>
          </w:p>
          <w:p>
            <w:pPr>
              <w:pStyle w:val="TableParagraph"/>
              <w:spacing w:before="19"/>
              <w:ind w:left="243" w:right="240"/>
              <w:jc w:val="center"/>
              <w:rPr>
                <w:sz w:val="14"/>
              </w:rPr>
            </w:pPr>
            <w:r>
              <w:rPr>
                <w:color w:val="231F20"/>
                <w:w w:val="110"/>
                <w:sz w:val="14"/>
              </w:rPr>
              <w:t>$9,780</w:t>
            </w:r>
          </w:p>
        </w:tc>
        <w:tc>
          <w:tcPr>
            <w:tcW w:w="1036" w:type="dxa"/>
            <w:vMerge w:val="restart"/>
            <w:tcBorders>
              <w:top w:val="single" w:sz="2" w:space="0" w:color="909294"/>
              <w:left w:val="single" w:sz="2" w:space="0" w:color="909294"/>
              <w:bottom w:val="single" w:sz="2" w:space="0" w:color="909294"/>
              <w:right w:val="nil"/>
            </w:tcBorders>
          </w:tcPr>
          <w:p>
            <w:pPr>
              <w:pStyle w:val="TableParagraph"/>
              <w:spacing w:before="77"/>
              <w:ind w:left="1"/>
              <w:jc w:val="center"/>
              <w:rPr>
                <w:rFonts w:ascii="Arial" w:hAnsi="Arial"/>
                <w:sz w:val="32"/>
              </w:rPr>
            </w:pPr>
            <w:r>
              <w:rPr>
                <w:rFonts w:ascii="Arial" w:hAnsi="Arial"/>
                <w:color w:val="E66054"/>
                <w:w w:val="126"/>
                <w:sz w:val="32"/>
              </w:rPr>
              <w:t>■</w:t>
            </w:r>
          </w:p>
          <w:p>
            <w:pPr>
              <w:pStyle w:val="TableParagraph"/>
              <w:spacing w:before="19"/>
              <w:ind w:left="333" w:right="331"/>
              <w:jc w:val="center"/>
              <w:rPr>
                <w:sz w:val="14"/>
              </w:rPr>
            </w:pPr>
            <w:r>
              <w:rPr>
                <w:color w:val="231F20"/>
                <w:w w:val="115"/>
                <w:sz w:val="14"/>
              </w:rPr>
              <w:t>9.8%</w:t>
            </w:r>
          </w:p>
        </w:tc>
      </w:tr>
      <w:tr>
        <w:trPr>
          <w:trHeight w:val="266" w:hRule="atLeast"/>
        </w:trPr>
        <w:tc>
          <w:tcPr>
            <w:tcW w:w="2308" w:type="dxa"/>
            <w:tcBorders>
              <w:top w:val="nil"/>
              <w:left w:val="nil"/>
              <w:bottom w:val="single" w:sz="2" w:space="0" w:color="909294"/>
              <w:right w:val="nil"/>
            </w:tcBorders>
          </w:tcPr>
          <w:p>
            <w:pPr>
              <w:pStyle w:val="TableParagraph"/>
              <w:rPr>
                <w:rFonts w:ascii="Times New Roman"/>
                <w:sz w:val="16"/>
              </w:rPr>
            </w:pPr>
          </w:p>
        </w:tc>
        <w:tc>
          <w:tcPr>
            <w:tcW w:w="1067" w:type="dxa"/>
            <w:tcBorders>
              <w:top w:val="nil"/>
              <w:left w:val="nil"/>
              <w:bottom w:val="single" w:sz="2" w:space="0" w:color="909294"/>
              <w:right w:val="single" w:sz="2" w:space="0" w:color="909294"/>
            </w:tcBorders>
          </w:tcPr>
          <w:p>
            <w:pPr>
              <w:pStyle w:val="TableParagraph"/>
              <w:spacing w:line="169" w:lineRule="exact"/>
              <w:ind w:left="329" w:right="295"/>
              <w:jc w:val="center"/>
              <w:rPr>
                <w:sz w:val="14"/>
              </w:rPr>
            </w:pPr>
            <w:r>
              <w:rPr>
                <w:color w:val="231F20"/>
                <w:w w:val="115"/>
                <w:sz w:val="14"/>
              </w:rPr>
              <w:t>–2.2%</w:t>
            </w:r>
          </w:p>
        </w:tc>
        <w:tc>
          <w:tcPr>
            <w:tcW w:w="1036" w:type="dxa"/>
            <w:vMerge/>
            <w:tcBorders>
              <w:top w:val="nil"/>
              <w:left w:val="single" w:sz="2" w:space="0" w:color="909294"/>
              <w:bottom w:val="single" w:sz="2" w:space="0" w:color="909294"/>
              <w:right w:val="single" w:sz="2" w:space="0" w:color="909294"/>
            </w:tcBorders>
          </w:tcPr>
          <w:p>
            <w:pPr>
              <w:rPr>
                <w:sz w:val="2"/>
                <w:szCs w:val="2"/>
              </w:rPr>
            </w:pPr>
          </w:p>
        </w:tc>
        <w:tc>
          <w:tcPr>
            <w:tcW w:w="1036" w:type="dxa"/>
            <w:vMerge/>
            <w:tcBorders>
              <w:top w:val="nil"/>
              <w:left w:val="single" w:sz="2" w:space="0" w:color="909294"/>
              <w:bottom w:val="single" w:sz="2" w:space="0" w:color="909294"/>
              <w:right w:val="single" w:sz="2" w:space="0" w:color="909294"/>
            </w:tcBorders>
          </w:tcPr>
          <w:p>
            <w:pPr>
              <w:rPr>
                <w:sz w:val="2"/>
                <w:szCs w:val="2"/>
              </w:rPr>
            </w:pPr>
          </w:p>
        </w:tc>
        <w:tc>
          <w:tcPr>
            <w:tcW w:w="1036" w:type="dxa"/>
            <w:vMerge/>
            <w:tcBorders>
              <w:top w:val="nil"/>
              <w:left w:val="single" w:sz="2" w:space="0" w:color="909294"/>
              <w:bottom w:val="single" w:sz="2" w:space="0" w:color="909294"/>
              <w:right w:val="single" w:sz="2" w:space="0" w:color="909294"/>
            </w:tcBorders>
          </w:tcPr>
          <w:p>
            <w:pPr>
              <w:rPr>
                <w:sz w:val="2"/>
                <w:szCs w:val="2"/>
              </w:rPr>
            </w:pPr>
          </w:p>
        </w:tc>
        <w:tc>
          <w:tcPr>
            <w:tcW w:w="1036" w:type="dxa"/>
            <w:vMerge/>
            <w:tcBorders>
              <w:top w:val="nil"/>
              <w:left w:val="single" w:sz="2" w:space="0" w:color="909294"/>
              <w:bottom w:val="single" w:sz="2" w:space="0" w:color="909294"/>
              <w:right w:val="single" w:sz="2" w:space="0" w:color="909294"/>
            </w:tcBorders>
          </w:tcPr>
          <w:p>
            <w:pPr>
              <w:rPr>
                <w:sz w:val="2"/>
                <w:szCs w:val="2"/>
              </w:rPr>
            </w:pPr>
          </w:p>
        </w:tc>
        <w:tc>
          <w:tcPr>
            <w:tcW w:w="1036" w:type="dxa"/>
            <w:vMerge/>
            <w:tcBorders>
              <w:top w:val="nil"/>
              <w:left w:val="single" w:sz="2" w:space="0" w:color="909294"/>
              <w:bottom w:val="single" w:sz="2" w:space="0" w:color="909294"/>
              <w:right w:val="single" w:sz="2" w:space="0" w:color="909294"/>
            </w:tcBorders>
          </w:tcPr>
          <w:p>
            <w:pPr>
              <w:rPr>
                <w:sz w:val="2"/>
                <w:szCs w:val="2"/>
              </w:rPr>
            </w:pPr>
          </w:p>
        </w:tc>
        <w:tc>
          <w:tcPr>
            <w:tcW w:w="1036" w:type="dxa"/>
            <w:vMerge/>
            <w:tcBorders>
              <w:top w:val="nil"/>
              <w:left w:val="single" w:sz="2" w:space="0" w:color="909294"/>
              <w:bottom w:val="single" w:sz="2" w:space="0" w:color="909294"/>
              <w:right w:val="nil"/>
            </w:tcBorders>
          </w:tcPr>
          <w:p>
            <w:pPr>
              <w:rPr>
                <w:sz w:val="2"/>
                <w:szCs w:val="2"/>
              </w:rPr>
            </w:pPr>
          </w:p>
        </w:tc>
      </w:tr>
    </w:tbl>
    <w:p>
      <w:pPr>
        <w:spacing w:line="235" w:lineRule="auto" w:before="127"/>
        <w:ind w:left="1164" w:right="1618" w:firstLine="0"/>
        <w:jc w:val="left"/>
        <w:rPr>
          <w:sz w:val="15"/>
        </w:rPr>
      </w:pPr>
      <w:r>
        <w:rPr>
          <w:color w:val="231F20"/>
          <w:spacing w:val="2"/>
          <w:w w:val="90"/>
          <w:sz w:val="15"/>
        </w:rPr>
        <w:t>Notes:</w:t>
      </w:r>
      <w:r>
        <w:rPr>
          <w:color w:val="231F20"/>
          <w:spacing w:val="-7"/>
          <w:w w:val="90"/>
          <w:sz w:val="15"/>
        </w:rPr>
        <w:t> </w:t>
      </w:r>
      <w:r>
        <w:rPr>
          <w:color w:val="231F20"/>
          <w:w w:val="90"/>
          <w:sz w:val="15"/>
        </w:rPr>
        <w:t>Real</w:t>
      </w:r>
      <w:r>
        <w:rPr>
          <w:color w:val="231F20"/>
          <w:spacing w:val="-6"/>
          <w:w w:val="90"/>
          <w:sz w:val="15"/>
        </w:rPr>
        <w:t> </w:t>
      </w:r>
      <w:r>
        <w:rPr>
          <w:color w:val="231F20"/>
          <w:w w:val="90"/>
          <w:sz w:val="15"/>
        </w:rPr>
        <w:t>exchange</w:t>
      </w:r>
      <w:r>
        <w:rPr>
          <w:color w:val="231F20"/>
          <w:spacing w:val="-6"/>
          <w:w w:val="90"/>
          <w:sz w:val="15"/>
        </w:rPr>
        <w:t> </w:t>
      </w:r>
      <w:r>
        <w:rPr>
          <w:color w:val="231F20"/>
          <w:w w:val="90"/>
          <w:sz w:val="15"/>
        </w:rPr>
        <w:t>rate</w:t>
      </w:r>
      <w:r>
        <w:rPr>
          <w:color w:val="231F20"/>
          <w:spacing w:val="-6"/>
          <w:w w:val="90"/>
          <w:sz w:val="15"/>
        </w:rPr>
        <w:t> </w:t>
      </w:r>
      <w:r>
        <w:rPr>
          <w:color w:val="231F20"/>
          <w:w w:val="90"/>
          <w:sz w:val="15"/>
        </w:rPr>
        <w:t>misalignment</w:t>
      </w:r>
      <w:r>
        <w:rPr>
          <w:color w:val="231F20"/>
          <w:spacing w:val="-7"/>
          <w:w w:val="90"/>
          <w:sz w:val="15"/>
        </w:rPr>
        <w:t> </w:t>
      </w:r>
      <w:r>
        <w:rPr>
          <w:color w:val="231F20"/>
          <w:w w:val="90"/>
          <w:sz w:val="15"/>
        </w:rPr>
        <w:t>is</w:t>
      </w:r>
      <w:r>
        <w:rPr>
          <w:color w:val="231F20"/>
          <w:spacing w:val="-6"/>
          <w:w w:val="90"/>
          <w:sz w:val="15"/>
        </w:rPr>
        <w:t> </w:t>
      </w:r>
      <w:r>
        <w:rPr>
          <w:color w:val="231F20"/>
          <w:w w:val="90"/>
          <w:sz w:val="15"/>
        </w:rPr>
        <w:t>defined</w:t>
      </w:r>
      <w:r>
        <w:rPr>
          <w:color w:val="231F20"/>
          <w:spacing w:val="-6"/>
          <w:w w:val="90"/>
          <w:sz w:val="15"/>
        </w:rPr>
        <w:t> </w:t>
      </w:r>
      <w:r>
        <w:rPr>
          <w:color w:val="231F20"/>
          <w:w w:val="90"/>
          <w:sz w:val="15"/>
        </w:rPr>
        <w:t>as</w:t>
      </w:r>
      <w:r>
        <w:rPr>
          <w:color w:val="231F20"/>
          <w:spacing w:val="-6"/>
          <w:w w:val="90"/>
          <w:sz w:val="15"/>
        </w:rPr>
        <w:t> </w:t>
      </w:r>
      <w:r>
        <w:rPr>
          <w:color w:val="231F20"/>
          <w:w w:val="90"/>
          <w:sz w:val="15"/>
        </w:rPr>
        <w:t>the</w:t>
      </w:r>
      <w:r>
        <w:rPr>
          <w:color w:val="231F20"/>
          <w:spacing w:val="-7"/>
          <w:w w:val="90"/>
          <w:sz w:val="15"/>
        </w:rPr>
        <w:t> </w:t>
      </w:r>
      <w:r>
        <w:rPr>
          <w:color w:val="231F20"/>
          <w:w w:val="90"/>
          <w:sz w:val="15"/>
        </w:rPr>
        <w:t>deviation</w:t>
      </w:r>
      <w:r>
        <w:rPr>
          <w:color w:val="231F20"/>
          <w:spacing w:val="-6"/>
          <w:w w:val="90"/>
          <w:sz w:val="15"/>
        </w:rPr>
        <w:t> </w:t>
      </w:r>
      <w:r>
        <w:rPr>
          <w:color w:val="231F20"/>
          <w:w w:val="90"/>
          <w:sz w:val="15"/>
        </w:rPr>
        <w:t>of</w:t>
      </w:r>
      <w:r>
        <w:rPr>
          <w:color w:val="231F20"/>
          <w:spacing w:val="-6"/>
          <w:w w:val="90"/>
          <w:sz w:val="15"/>
        </w:rPr>
        <w:t> </w:t>
      </w:r>
      <w:r>
        <w:rPr>
          <w:color w:val="231F20"/>
          <w:w w:val="90"/>
          <w:sz w:val="15"/>
        </w:rPr>
        <w:t>the</w:t>
      </w:r>
      <w:r>
        <w:rPr>
          <w:color w:val="231F20"/>
          <w:spacing w:val="-6"/>
          <w:w w:val="90"/>
          <w:sz w:val="15"/>
        </w:rPr>
        <w:t> </w:t>
      </w:r>
      <w:r>
        <w:rPr>
          <w:color w:val="231F20"/>
          <w:w w:val="90"/>
          <w:sz w:val="15"/>
        </w:rPr>
        <w:t>real</w:t>
      </w:r>
      <w:r>
        <w:rPr>
          <w:color w:val="231F20"/>
          <w:spacing w:val="-6"/>
          <w:w w:val="90"/>
          <w:sz w:val="15"/>
        </w:rPr>
        <w:t> </w:t>
      </w:r>
      <w:r>
        <w:rPr>
          <w:color w:val="231F20"/>
          <w:w w:val="90"/>
          <w:sz w:val="15"/>
        </w:rPr>
        <w:t>effective</w:t>
      </w:r>
      <w:r>
        <w:rPr>
          <w:color w:val="231F20"/>
          <w:spacing w:val="-7"/>
          <w:w w:val="90"/>
          <w:sz w:val="15"/>
        </w:rPr>
        <w:t> </w:t>
      </w:r>
      <w:r>
        <w:rPr>
          <w:color w:val="231F20"/>
          <w:w w:val="90"/>
          <w:sz w:val="15"/>
        </w:rPr>
        <w:t>exchange</w:t>
      </w:r>
      <w:r>
        <w:rPr>
          <w:color w:val="231F20"/>
          <w:spacing w:val="-6"/>
          <w:w w:val="90"/>
          <w:sz w:val="15"/>
        </w:rPr>
        <w:t> </w:t>
      </w:r>
      <w:r>
        <w:rPr>
          <w:color w:val="231F20"/>
          <w:w w:val="90"/>
          <w:sz w:val="15"/>
        </w:rPr>
        <w:t>rate</w:t>
      </w:r>
      <w:r>
        <w:rPr>
          <w:color w:val="231F20"/>
          <w:spacing w:val="-6"/>
          <w:w w:val="90"/>
          <w:sz w:val="15"/>
        </w:rPr>
        <w:t> </w:t>
      </w:r>
      <w:r>
        <w:rPr>
          <w:color w:val="231F20"/>
          <w:w w:val="90"/>
          <w:sz w:val="15"/>
        </w:rPr>
        <w:t>(REER)</w:t>
      </w:r>
      <w:r>
        <w:rPr>
          <w:color w:val="231F20"/>
          <w:spacing w:val="-6"/>
          <w:w w:val="90"/>
          <w:sz w:val="15"/>
        </w:rPr>
        <w:t> </w:t>
      </w:r>
      <w:r>
        <w:rPr>
          <w:color w:val="231F20"/>
          <w:w w:val="90"/>
          <w:sz w:val="15"/>
        </w:rPr>
        <w:t>from</w:t>
      </w:r>
      <w:r>
        <w:rPr>
          <w:color w:val="231F20"/>
          <w:spacing w:val="-7"/>
          <w:w w:val="90"/>
          <w:sz w:val="15"/>
        </w:rPr>
        <w:t> </w:t>
      </w:r>
      <w:r>
        <w:rPr>
          <w:color w:val="231F20"/>
          <w:w w:val="90"/>
          <w:sz w:val="15"/>
        </w:rPr>
        <w:t>its</w:t>
      </w:r>
      <w:r>
        <w:rPr>
          <w:color w:val="231F20"/>
          <w:spacing w:val="-6"/>
          <w:w w:val="90"/>
          <w:sz w:val="15"/>
        </w:rPr>
        <w:t> </w:t>
      </w:r>
      <w:r>
        <w:rPr>
          <w:color w:val="231F20"/>
          <w:w w:val="90"/>
          <w:sz w:val="15"/>
        </w:rPr>
        <w:t>past</w:t>
      </w:r>
      <w:r>
        <w:rPr>
          <w:color w:val="231F20"/>
          <w:spacing w:val="-6"/>
          <w:w w:val="90"/>
          <w:sz w:val="15"/>
        </w:rPr>
        <w:t> </w:t>
      </w:r>
      <w:r>
        <w:rPr>
          <w:color w:val="231F20"/>
          <w:w w:val="90"/>
          <w:sz w:val="15"/>
        </w:rPr>
        <w:t>five-year</w:t>
      </w:r>
      <w:r>
        <w:rPr>
          <w:color w:val="231F20"/>
          <w:spacing w:val="-6"/>
          <w:w w:val="90"/>
          <w:sz w:val="15"/>
        </w:rPr>
        <w:t> </w:t>
      </w:r>
      <w:r>
        <w:rPr>
          <w:color w:val="231F20"/>
          <w:w w:val="90"/>
          <w:sz w:val="15"/>
        </w:rPr>
        <w:t>average.</w:t>
      </w:r>
      <w:r>
        <w:rPr>
          <w:color w:val="231F20"/>
          <w:spacing w:val="-6"/>
          <w:w w:val="90"/>
          <w:sz w:val="15"/>
        </w:rPr>
        <w:t> </w:t>
      </w:r>
      <w:r>
        <w:rPr>
          <w:color w:val="231F20"/>
          <w:w w:val="90"/>
          <w:sz w:val="15"/>
        </w:rPr>
        <w:t>This</w:t>
      </w:r>
      <w:r>
        <w:rPr>
          <w:color w:val="231F20"/>
          <w:spacing w:val="-7"/>
          <w:w w:val="90"/>
          <w:sz w:val="15"/>
        </w:rPr>
        <w:t> </w:t>
      </w:r>
      <w:r>
        <w:rPr>
          <w:color w:val="231F20"/>
          <w:w w:val="90"/>
          <w:sz w:val="15"/>
        </w:rPr>
        <w:t>vulnerability</w:t>
      </w:r>
      <w:r>
        <w:rPr>
          <w:color w:val="231F20"/>
          <w:spacing w:val="-6"/>
          <w:w w:val="90"/>
          <w:sz w:val="15"/>
        </w:rPr>
        <w:t> </w:t>
      </w:r>
      <w:r>
        <w:rPr>
          <w:color w:val="231F20"/>
          <w:w w:val="90"/>
          <w:sz w:val="15"/>
        </w:rPr>
        <w:t>indicator is</w:t>
      </w:r>
      <w:r>
        <w:rPr>
          <w:color w:val="231F20"/>
          <w:spacing w:val="-11"/>
          <w:w w:val="90"/>
          <w:sz w:val="15"/>
        </w:rPr>
        <w:t> </w:t>
      </w:r>
      <w:r>
        <w:rPr>
          <w:color w:val="231F20"/>
          <w:w w:val="90"/>
          <w:sz w:val="15"/>
        </w:rPr>
        <w:t>two-sided.</w:t>
      </w:r>
      <w:r>
        <w:rPr>
          <w:color w:val="231F20"/>
          <w:spacing w:val="-11"/>
          <w:w w:val="90"/>
          <w:sz w:val="15"/>
        </w:rPr>
        <w:t> </w:t>
      </w:r>
      <w:r>
        <w:rPr>
          <w:color w:val="231F20"/>
          <w:w w:val="90"/>
          <w:sz w:val="15"/>
        </w:rPr>
        <w:t>Rapid</w:t>
      </w:r>
      <w:r>
        <w:rPr>
          <w:color w:val="231F20"/>
          <w:spacing w:val="-11"/>
          <w:w w:val="90"/>
          <w:sz w:val="15"/>
        </w:rPr>
        <w:t> </w:t>
      </w:r>
      <w:r>
        <w:rPr>
          <w:color w:val="231F20"/>
          <w:w w:val="90"/>
          <w:sz w:val="15"/>
        </w:rPr>
        <w:t>appreciations</w:t>
      </w:r>
      <w:r>
        <w:rPr>
          <w:color w:val="231F20"/>
          <w:spacing w:val="-11"/>
          <w:w w:val="90"/>
          <w:sz w:val="15"/>
        </w:rPr>
        <w:t> </w:t>
      </w:r>
      <w:r>
        <w:rPr>
          <w:color w:val="231F20"/>
          <w:w w:val="90"/>
          <w:sz w:val="15"/>
        </w:rPr>
        <w:t>or</w:t>
      </w:r>
      <w:r>
        <w:rPr>
          <w:color w:val="231F20"/>
          <w:spacing w:val="-11"/>
          <w:w w:val="90"/>
          <w:sz w:val="15"/>
        </w:rPr>
        <w:t> </w:t>
      </w:r>
      <w:r>
        <w:rPr>
          <w:color w:val="231F20"/>
          <w:w w:val="90"/>
          <w:sz w:val="15"/>
        </w:rPr>
        <w:t>depreciations</w:t>
      </w:r>
      <w:r>
        <w:rPr>
          <w:color w:val="231F20"/>
          <w:spacing w:val="-11"/>
          <w:w w:val="90"/>
          <w:sz w:val="15"/>
        </w:rPr>
        <w:t> </w:t>
      </w:r>
      <w:r>
        <w:rPr>
          <w:color w:val="231F20"/>
          <w:w w:val="90"/>
          <w:sz w:val="15"/>
        </w:rPr>
        <w:t>of</w:t>
      </w:r>
      <w:r>
        <w:rPr>
          <w:color w:val="231F20"/>
          <w:spacing w:val="-11"/>
          <w:w w:val="90"/>
          <w:sz w:val="15"/>
        </w:rPr>
        <w:t> </w:t>
      </w:r>
      <w:r>
        <w:rPr>
          <w:color w:val="231F20"/>
          <w:w w:val="90"/>
          <w:sz w:val="15"/>
        </w:rPr>
        <w:t>a</w:t>
      </w:r>
      <w:r>
        <w:rPr>
          <w:color w:val="231F20"/>
          <w:spacing w:val="-11"/>
          <w:w w:val="90"/>
          <w:sz w:val="15"/>
        </w:rPr>
        <w:t> </w:t>
      </w:r>
      <w:r>
        <w:rPr>
          <w:color w:val="231F20"/>
          <w:w w:val="90"/>
          <w:sz w:val="15"/>
        </w:rPr>
        <w:t>country’s</w:t>
      </w:r>
      <w:r>
        <w:rPr>
          <w:color w:val="231F20"/>
          <w:spacing w:val="-11"/>
          <w:w w:val="90"/>
          <w:sz w:val="15"/>
        </w:rPr>
        <w:t> </w:t>
      </w:r>
      <w:r>
        <w:rPr>
          <w:color w:val="231F20"/>
          <w:w w:val="90"/>
          <w:sz w:val="15"/>
        </w:rPr>
        <w:t>exchange</w:t>
      </w:r>
      <w:r>
        <w:rPr>
          <w:color w:val="231F20"/>
          <w:spacing w:val="-11"/>
          <w:w w:val="90"/>
          <w:sz w:val="15"/>
        </w:rPr>
        <w:t> </w:t>
      </w:r>
      <w:r>
        <w:rPr>
          <w:color w:val="231F20"/>
          <w:w w:val="90"/>
          <w:sz w:val="15"/>
        </w:rPr>
        <w:t>rate</w:t>
      </w:r>
      <w:r>
        <w:rPr>
          <w:color w:val="231F20"/>
          <w:spacing w:val="-11"/>
          <w:w w:val="90"/>
          <w:sz w:val="15"/>
        </w:rPr>
        <w:t> </w:t>
      </w:r>
      <w:r>
        <w:rPr>
          <w:color w:val="231F20"/>
          <w:w w:val="90"/>
          <w:sz w:val="15"/>
        </w:rPr>
        <w:t>may</w:t>
      </w:r>
      <w:r>
        <w:rPr>
          <w:color w:val="231F20"/>
          <w:spacing w:val="-11"/>
          <w:w w:val="90"/>
          <w:sz w:val="15"/>
        </w:rPr>
        <w:t> </w:t>
      </w:r>
      <w:r>
        <w:rPr>
          <w:color w:val="231F20"/>
          <w:w w:val="90"/>
          <w:sz w:val="15"/>
        </w:rPr>
        <w:t>indicate</w:t>
      </w:r>
      <w:r>
        <w:rPr>
          <w:color w:val="231F20"/>
          <w:spacing w:val="-11"/>
          <w:w w:val="90"/>
          <w:sz w:val="15"/>
        </w:rPr>
        <w:t> </w:t>
      </w:r>
      <w:r>
        <w:rPr>
          <w:color w:val="231F20"/>
          <w:w w:val="90"/>
          <w:sz w:val="15"/>
        </w:rPr>
        <w:t>that</w:t>
      </w:r>
      <w:r>
        <w:rPr>
          <w:color w:val="231F20"/>
          <w:spacing w:val="-11"/>
          <w:w w:val="90"/>
          <w:sz w:val="15"/>
        </w:rPr>
        <w:t> </w:t>
      </w:r>
      <w:r>
        <w:rPr>
          <w:color w:val="231F20"/>
          <w:w w:val="90"/>
          <w:sz w:val="15"/>
        </w:rPr>
        <w:t>flows</w:t>
      </w:r>
      <w:r>
        <w:rPr>
          <w:color w:val="231F20"/>
          <w:spacing w:val="-11"/>
          <w:w w:val="90"/>
          <w:sz w:val="15"/>
        </w:rPr>
        <w:t> </w:t>
      </w:r>
      <w:r>
        <w:rPr>
          <w:color w:val="231F20"/>
          <w:w w:val="90"/>
          <w:sz w:val="15"/>
        </w:rPr>
        <w:t>of</w:t>
      </w:r>
      <w:r>
        <w:rPr>
          <w:color w:val="231F20"/>
          <w:spacing w:val="-11"/>
          <w:w w:val="90"/>
          <w:sz w:val="15"/>
        </w:rPr>
        <w:t> </w:t>
      </w:r>
      <w:r>
        <w:rPr>
          <w:color w:val="231F20"/>
          <w:w w:val="90"/>
          <w:sz w:val="15"/>
        </w:rPr>
        <w:t>foreign</w:t>
      </w:r>
      <w:r>
        <w:rPr>
          <w:color w:val="231F20"/>
          <w:spacing w:val="-11"/>
          <w:w w:val="90"/>
          <w:sz w:val="15"/>
        </w:rPr>
        <w:t> </w:t>
      </w:r>
      <w:r>
        <w:rPr>
          <w:color w:val="231F20"/>
          <w:w w:val="90"/>
          <w:sz w:val="15"/>
        </w:rPr>
        <w:t>funds</w:t>
      </w:r>
      <w:r>
        <w:rPr>
          <w:color w:val="231F20"/>
          <w:spacing w:val="-11"/>
          <w:w w:val="90"/>
          <w:sz w:val="15"/>
        </w:rPr>
        <w:t> </w:t>
      </w:r>
      <w:r>
        <w:rPr>
          <w:color w:val="231F20"/>
          <w:w w:val="90"/>
          <w:sz w:val="15"/>
        </w:rPr>
        <w:t>into</w:t>
      </w:r>
      <w:r>
        <w:rPr>
          <w:color w:val="231F20"/>
          <w:spacing w:val="-11"/>
          <w:w w:val="90"/>
          <w:sz w:val="15"/>
        </w:rPr>
        <w:t> </w:t>
      </w:r>
      <w:r>
        <w:rPr>
          <w:color w:val="231F20"/>
          <w:w w:val="90"/>
          <w:sz w:val="15"/>
        </w:rPr>
        <w:t>or</w:t>
      </w:r>
      <w:r>
        <w:rPr>
          <w:color w:val="231F20"/>
          <w:spacing w:val="-10"/>
          <w:w w:val="90"/>
          <w:sz w:val="15"/>
        </w:rPr>
        <w:t> </w:t>
      </w:r>
      <w:r>
        <w:rPr>
          <w:color w:val="231F20"/>
          <w:w w:val="90"/>
          <w:sz w:val="15"/>
        </w:rPr>
        <w:t>out</w:t>
      </w:r>
      <w:r>
        <w:rPr>
          <w:color w:val="231F20"/>
          <w:spacing w:val="-11"/>
          <w:w w:val="90"/>
          <w:sz w:val="15"/>
        </w:rPr>
        <w:t> </w:t>
      </w:r>
      <w:r>
        <w:rPr>
          <w:color w:val="231F20"/>
          <w:w w:val="90"/>
          <w:sz w:val="15"/>
        </w:rPr>
        <w:t>of</w:t>
      </w:r>
      <w:r>
        <w:rPr>
          <w:color w:val="231F20"/>
          <w:spacing w:val="-11"/>
          <w:w w:val="90"/>
          <w:sz w:val="15"/>
        </w:rPr>
        <w:t> </w:t>
      </w:r>
      <w:r>
        <w:rPr>
          <w:color w:val="231F20"/>
          <w:w w:val="90"/>
          <w:sz w:val="15"/>
        </w:rPr>
        <w:t>the</w:t>
      </w:r>
      <w:r>
        <w:rPr>
          <w:color w:val="231F20"/>
          <w:spacing w:val="-11"/>
          <w:w w:val="90"/>
          <w:sz w:val="15"/>
        </w:rPr>
        <w:t> </w:t>
      </w:r>
      <w:r>
        <w:rPr>
          <w:color w:val="231F20"/>
          <w:w w:val="90"/>
          <w:sz w:val="15"/>
        </w:rPr>
        <w:t>economy</w:t>
      </w:r>
      <w:r>
        <w:rPr>
          <w:color w:val="231F20"/>
          <w:spacing w:val="-11"/>
          <w:w w:val="90"/>
          <w:sz w:val="15"/>
        </w:rPr>
        <w:t> </w:t>
      </w:r>
      <w:r>
        <w:rPr>
          <w:color w:val="231F20"/>
          <w:w w:val="90"/>
          <w:sz w:val="15"/>
        </w:rPr>
        <w:t>may</w:t>
      </w:r>
      <w:r>
        <w:rPr>
          <w:color w:val="231F20"/>
          <w:spacing w:val="-11"/>
          <w:w w:val="90"/>
          <w:sz w:val="15"/>
        </w:rPr>
        <w:t> </w:t>
      </w:r>
      <w:r>
        <w:rPr>
          <w:color w:val="231F20"/>
          <w:w w:val="90"/>
          <w:sz w:val="15"/>
        </w:rPr>
        <w:t>be</w:t>
      </w:r>
      <w:r>
        <w:rPr>
          <w:color w:val="231F20"/>
          <w:spacing w:val="-11"/>
          <w:w w:val="90"/>
          <w:sz w:val="15"/>
        </w:rPr>
        <w:t> </w:t>
      </w:r>
      <w:r>
        <w:rPr>
          <w:color w:val="231F20"/>
          <w:w w:val="90"/>
          <w:sz w:val="15"/>
        </w:rPr>
        <w:t>unsustainable. Depreciations</w:t>
      </w:r>
      <w:r>
        <w:rPr>
          <w:color w:val="231F20"/>
          <w:spacing w:val="-10"/>
          <w:w w:val="90"/>
          <w:sz w:val="15"/>
        </w:rPr>
        <w:t> </w:t>
      </w:r>
      <w:r>
        <w:rPr>
          <w:color w:val="231F20"/>
          <w:w w:val="90"/>
          <w:sz w:val="15"/>
        </w:rPr>
        <w:t>in</w:t>
      </w:r>
      <w:r>
        <w:rPr>
          <w:color w:val="231F20"/>
          <w:spacing w:val="-9"/>
          <w:w w:val="90"/>
          <w:sz w:val="15"/>
        </w:rPr>
        <w:t> </w:t>
      </w:r>
      <w:r>
        <w:rPr>
          <w:color w:val="231F20"/>
          <w:w w:val="90"/>
          <w:sz w:val="15"/>
        </w:rPr>
        <w:t>the</w:t>
      </w:r>
      <w:r>
        <w:rPr>
          <w:color w:val="231F20"/>
          <w:spacing w:val="-9"/>
          <w:w w:val="90"/>
          <w:sz w:val="15"/>
        </w:rPr>
        <w:t> </w:t>
      </w:r>
      <w:r>
        <w:rPr>
          <w:color w:val="231F20"/>
          <w:w w:val="90"/>
          <w:sz w:val="15"/>
        </w:rPr>
        <w:t>exchange</w:t>
      </w:r>
      <w:r>
        <w:rPr>
          <w:color w:val="231F20"/>
          <w:spacing w:val="-9"/>
          <w:w w:val="90"/>
          <w:sz w:val="15"/>
        </w:rPr>
        <w:t> </w:t>
      </w:r>
      <w:r>
        <w:rPr>
          <w:color w:val="231F20"/>
          <w:w w:val="90"/>
          <w:sz w:val="15"/>
        </w:rPr>
        <w:t>rate</w:t>
      </w:r>
      <w:r>
        <w:rPr>
          <w:color w:val="231F20"/>
          <w:spacing w:val="-9"/>
          <w:w w:val="90"/>
          <w:sz w:val="15"/>
        </w:rPr>
        <w:t> </w:t>
      </w:r>
      <w:r>
        <w:rPr>
          <w:color w:val="231F20"/>
          <w:w w:val="90"/>
          <w:sz w:val="15"/>
        </w:rPr>
        <w:t>also</w:t>
      </w:r>
      <w:r>
        <w:rPr>
          <w:color w:val="231F20"/>
          <w:spacing w:val="-9"/>
          <w:w w:val="90"/>
          <w:sz w:val="15"/>
        </w:rPr>
        <w:t> </w:t>
      </w:r>
      <w:r>
        <w:rPr>
          <w:color w:val="231F20"/>
          <w:w w:val="90"/>
          <w:sz w:val="15"/>
        </w:rPr>
        <w:t>reduce</w:t>
      </w:r>
      <w:r>
        <w:rPr>
          <w:color w:val="231F20"/>
          <w:spacing w:val="-9"/>
          <w:w w:val="90"/>
          <w:sz w:val="15"/>
        </w:rPr>
        <w:t> </w:t>
      </w:r>
      <w:r>
        <w:rPr>
          <w:color w:val="231F20"/>
          <w:w w:val="90"/>
          <w:sz w:val="15"/>
        </w:rPr>
        <w:t>purchasing</w:t>
      </w:r>
      <w:r>
        <w:rPr>
          <w:color w:val="231F20"/>
          <w:spacing w:val="-9"/>
          <w:w w:val="90"/>
          <w:sz w:val="15"/>
        </w:rPr>
        <w:t> </w:t>
      </w:r>
      <w:r>
        <w:rPr>
          <w:color w:val="231F20"/>
          <w:w w:val="90"/>
          <w:sz w:val="15"/>
        </w:rPr>
        <w:t>power</w:t>
      </w:r>
      <w:r>
        <w:rPr>
          <w:color w:val="231F20"/>
          <w:spacing w:val="-9"/>
          <w:w w:val="90"/>
          <w:sz w:val="15"/>
        </w:rPr>
        <w:t> </w:t>
      </w:r>
      <w:r>
        <w:rPr>
          <w:color w:val="231F20"/>
          <w:w w:val="90"/>
          <w:sz w:val="15"/>
        </w:rPr>
        <w:t>and</w:t>
      </w:r>
      <w:r>
        <w:rPr>
          <w:color w:val="231F20"/>
          <w:spacing w:val="-9"/>
          <w:w w:val="90"/>
          <w:sz w:val="15"/>
        </w:rPr>
        <w:t> </w:t>
      </w:r>
      <w:r>
        <w:rPr>
          <w:color w:val="231F20"/>
          <w:w w:val="90"/>
          <w:sz w:val="15"/>
        </w:rPr>
        <w:t>increase</w:t>
      </w:r>
      <w:r>
        <w:rPr>
          <w:color w:val="231F20"/>
          <w:spacing w:val="-9"/>
          <w:w w:val="90"/>
          <w:sz w:val="15"/>
        </w:rPr>
        <w:t> </w:t>
      </w:r>
      <w:r>
        <w:rPr>
          <w:color w:val="231F20"/>
          <w:w w:val="90"/>
          <w:sz w:val="15"/>
        </w:rPr>
        <w:t>the</w:t>
      </w:r>
      <w:r>
        <w:rPr>
          <w:color w:val="231F20"/>
          <w:spacing w:val="-9"/>
          <w:w w:val="90"/>
          <w:sz w:val="15"/>
        </w:rPr>
        <w:t> </w:t>
      </w:r>
      <w:r>
        <w:rPr>
          <w:color w:val="231F20"/>
          <w:w w:val="90"/>
          <w:sz w:val="15"/>
        </w:rPr>
        <w:t>risk</w:t>
      </w:r>
      <w:r>
        <w:rPr>
          <w:color w:val="231F20"/>
          <w:spacing w:val="-9"/>
          <w:w w:val="90"/>
          <w:sz w:val="15"/>
        </w:rPr>
        <w:t> </w:t>
      </w:r>
      <w:r>
        <w:rPr>
          <w:color w:val="231F20"/>
          <w:w w:val="90"/>
          <w:sz w:val="15"/>
        </w:rPr>
        <w:t>of</w:t>
      </w:r>
      <w:r>
        <w:rPr>
          <w:color w:val="231F20"/>
          <w:spacing w:val="-9"/>
          <w:w w:val="90"/>
          <w:sz w:val="15"/>
        </w:rPr>
        <w:t> </w:t>
      </w:r>
      <w:r>
        <w:rPr>
          <w:color w:val="231F20"/>
          <w:w w:val="90"/>
          <w:sz w:val="15"/>
        </w:rPr>
        <w:t>economic</w:t>
      </w:r>
      <w:r>
        <w:rPr>
          <w:color w:val="231F20"/>
          <w:spacing w:val="-9"/>
          <w:w w:val="90"/>
          <w:sz w:val="15"/>
        </w:rPr>
        <w:t> </w:t>
      </w:r>
      <w:r>
        <w:rPr>
          <w:color w:val="231F20"/>
          <w:w w:val="90"/>
          <w:sz w:val="15"/>
        </w:rPr>
        <w:t>slowdown.</w:t>
      </w:r>
      <w:r>
        <w:rPr>
          <w:color w:val="231F20"/>
          <w:spacing w:val="-9"/>
          <w:w w:val="90"/>
          <w:sz w:val="15"/>
        </w:rPr>
        <w:t> </w:t>
      </w:r>
      <w:r>
        <w:rPr>
          <w:color w:val="231F20"/>
          <w:w w:val="90"/>
          <w:sz w:val="15"/>
        </w:rPr>
        <w:t>The</w:t>
      </w:r>
      <w:r>
        <w:rPr>
          <w:color w:val="231F20"/>
          <w:spacing w:val="-9"/>
          <w:w w:val="90"/>
          <w:sz w:val="15"/>
        </w:rPr>
        <w:t> </w:t>
      </w:r>
      <w:r>
        <w:rPr>
          <w:color w:val="231F20"/>
          <w:w w:val="90"/>
          <w:sz w:val="15"/>
        </w:rPr>
        <w:t>World</w:t>
      </w:r>
      <w:r>
        <w:rPr>
          <w:color w:val="231F20"/>
          <w:spacing w:val="-9"/>
          <w:w w:val="90"/>
          <w:sz w:val="15"/>
        </w:rPr>
        <w:t> </w:t>
      </w:r>
      <w:r>
        <w:rPr>
          <w:color w:val="231F20"/>
          <w:w w:val="90"/>
          <w:sz w:val="15"/>
        </w:rPr>
        <w:t>Bank</w:t>
      </w:r>
      <w:r>
        <w:rPr>
          <w:color w:val="231F20"/>
          <w:spacing w:val="-9"/>
          <w:w w:val="90"/>
          <w:sz w:val="15"/>
        </w:rPr>
        <w:t> </w:t>
      </w:r>
      <w:r>
        <w:rPr>
          <w:color w:val="231F20"/>
          <w:w w:val="90"/>
          <w:sz w:val="15"/>
        </w:rPr>
        <w:t>Ease</w:t>
      </w:r>
      <w:r>
        <w:rPr>
          <w:color w:val="231F20"/>
          <w:spacing w:val="-9"/>
          <w:w w:val="90"/>
          <w:sz w:val="15"/>
        </w:rPr>
        <w:t> </w:t>
      </w:r>
      <w:r>
        <w:rPr>
          <w:color w:val="231F20"/>
          <w:w w:val="90"/>
          <w:sz w:val="15"/>
        </w:rPr>
        <w:t>of</w:t>
      </w:r>
      <w:r>
        <w:rPr>
          <w:color w:val="231F20"/>
          <w:spacing w:val="-10"/>
          <w:w w:val="90"/>
          <w:sz w:val="15"/>
        </w:rPr>
        <w:t> </w:t>
      </w:r>
      <w:r>
        <w:rPr>
          <w:color w:val="231F20"/>
          <w:w w:val="90"/>
          <w:sz w:val="15"/>
        </w:rPr>
        <w:t>Doing</w:t>
      </w:r>
      <w:r>
        <w:rPr>
          <w:color w:val="231F20"/>
          <w:spacing w:val="-9"/>
          <w:w w:val="90"/>
          <w:sz w:val="15"/>
        </w:rPr>
        <w:t> </w:t>
      </w:r>
      <w:r>
        <w:rPr>
          <w:color w:val="231F20"/>
          <w:w w:val="90"/>
          <w:sz w:val="15"/>
        </w:rPr>
        <w:t>Business</w:t>
      </w:r>
      <w:r>
        <w:rPr>
          <w:color w:val="231F20"/>
          <w:spacing w:val="-9"/>
          <w:w w:val="90"/>
          <w:sz w:val="15"/>
        </w:rPr>
        <w:t> </w:t>
      </w:r>
      <w:r>
        <w:rPr>
          <w:color w:val="231F20"/>
          <w:w w:val="90"/>
          <w:sz w:val="15"/>
        </w:rPr>
        <w:t>score</w:t>
      </w:r>
      <w:r>
        <w:rPr>
          <w:color w:val="231F20"/>
          <w:spacing w:val="-9"/>
          <w:w w:val="90"/>
          <w:sz w:val="15"/>
        </w:rPr>
        <w:t> </w:t>
      </w:r>
      <w:r>
        <w:rPr>
          <w:color w:val="231F20"/>
          <w:w w:val="90"/>
          <w:sz w:val="15"/>
        </w:rPr>
        <w:t>serves</w:t>
      </w:r>
      <w:r>
        <w:rPr>
          <w:color w:val="231F20"/>
          <w:spacing w:val="-9"/>
          <w:w w:val="90"/>
          <w:sz w:val="15"/>
        </w:rPr>
        <w:t> </w:t>
      </w:r>
      <w:r>
        <w:rPr>
          <w:color w:val="231F20"/>
          <w:w w:val="90"/>
          <w:sz w:val="15"/>
        </w:rPr>
        <w:t>as</w:t>
      </w:r>
      <w:r>
        <w:rPr>
          <w:color w:val="231F20"/>
          <w:spacing w:val="-9"/>
          <w:w w:val="90"/>
          <w:sz w:val="15"/>
        </w:rPr>
        <w:t> </w:t>
      </w:r>
      <w:r>
        <w:rPr>
          <w:color w:val="231F20"/>
          <w:spacing w:val="-2"/>
          <w:w w:val="90"/>
          <w:sz w:val="15"/>
        </w:rPr>
        <w:t>the </w:t>
      </w:r>
      <w:r>
        <w:rPr>
          <w:color w:val="231F20"/>
          <w:sz w:val="15"/>
        </w:rPr>
        <w:t>basis</w:t>
      </w:r>
      <w:r>
        <w:rPr>
          <w:color w:val="231F20"/>
          <w:spacing w:val="-17"/>
          <w:sz w:val="15"/>
        </w:rPr>
        <w:t> </w:t>
      </w:r>
      <w:r>
        <w:rPr>
          <w:color w:val="231F20"/>
          <w:sz w:val="15"/>
        </w:rPr>
        <w:t>for</w:t>
      </w:r>
      <w:r>
        <w:rPr>
          <w:color w:val="231F20"/>
          <w:spacing w:val="-17"/>
          <w:sz w:val="15"/>
        </w:rPr>
        <w:t> </w:t>
      </w:r>
      <w:r>
        <w:rPr>
          <w:color w:val="231F20"/>
          <w:sz w:val="15"/>
        </w:rPr>
        <w:t>ranking</w:t>
      </w:r>
      <w:r>
        <w:rPr>
          <w:color w:val="231F20"/>
          <w:spacing w:val="-17"/>
          <w:sz w:val="15"/>
        </w:rPr>
        <w:t> </w:t>
      </w:r>
      <w:r>
        <w:rPr>
          <w:color w:val="231F20"/>
          <w:sz w:val="15"/>
        </w:rPr>
        <w:t>economies</w:t>
      </w:r>
      <w:r>
        <w:rPr>
          <w:color w:val="231F20"/>
          <w:spacing w:val="-16"/>
          <w:sz w:val="15"/>
        </w:rPr>
        <w:t> </w:t>
      </w:r>
      <w:r>
        <w:rPr>
          <w:color w:val="231F20"/>
          <w:sz w:val="15"/>
        </w:rPr>
        <w:t>on</w:t>
      </w:r>
      <w:r>
        <w:rPr>
          <w:color w:val="231F20"/>
          <w:spacing w:val="-17"/>
          <w:sz w:val="15"/>
        </w:rPr>
        <w:t> </w:t>
      </w:r>
      <w:r>
        <w:rPr>
          <w:color w:val="231F20"/>
          <w:sz w:val="15"/>
        </w:rPr>
        <w:t>their</w:t>
      </w:r>
      <w:r>
        <w:rPr>
          <w:color w:val="231F20"/>
          <w:spacing w:val="-17"/>
          <w:sz w:val="15"/>
        </w:rPr>
        <w:t> </w:t>
      </w:r>
      <w:r>
        <w:rPr>
          <w:color w:val="231F20"/>
          <w:sz w:val="15"/>
        </w:rPr>
        <w:t>business</w:t>
      </w:r>
      <w:r>
        <w:rPr>
          <w:color w:val="231F20"/>
          <w:spacing w:val="-16"/>
          <w:sz w:val="15"/>
        </w:rPr>
        <w:t> </w:t>
      </w:r>
      <w:r>
        <w:rPr>
          <w:color w:val="231F20"/>
          <w:sz w:val="15"/>
        </w:rPr>
        <w:t>environment</w:t>
      </w:r>
      <w:r>
        <w:rPr>
          <w:color w:val="231F20"/>
          <w:spacing w:val="-17"/>
          <w:sz w:val="15"/>
        </w:rPr>
        <w:t> </w:t>
      </w:r>
      <w:r>
        <w:rPr>
          <w:color w:val="231F20"/>
          <w:sz w:val="15"/>
        </w:rPr>
        <w:t>and</w:t>
      </w:r>
      <w:r>
        <w:rPr>
          <w:color w:val="231F20"/>
          <w:spacing w:val="-17"/>
          <w:sz w:val="15"/>
        </w:rPr>
        <w:t> </w:t>
      </w:r>
      <w:r>
        <w:rPr>
          <w:color w:val="231F20"/>
          <w:sz w:val="15"/>
        </w:rPr>
        <w:t>is</w:t>
      </w:r>
      <w:r>
        <w:rPr>
          <w:color w:val="231F20"/>
          <w:spacing w:val="-16"/>
          <w:sz w:val="15"/>
        </w:rPr>
        <w:t> </w:t>
      </w:r>
      <w:r>
        <w:rPr>
          <w:color w:val="231F20"/>
          <w:sz w:val="15"/>
        </w:rPr>
        <w:t>an</w:t>
      </w:r>
      <w:r>
        <w:rPr>
          <w:color w:val="231F20"/>
          <w:spacing w:val="-17"/>
          <w:sz w:val="15"/>
        </w:rPr>
        <w:t> </w:t>
      </w:r>
      <w:r>
        <w:rPr>
          <w:color w:val="231F20"/>
          <w:sz w:val="15"/>
        </w:rPr>
        <w:t>indication</w:t>
      </w:r>
      <w:r>
        <w:rPr>
          <w:color w:val="231F20"/>
          <w:spacing w:val="-17"/>
          <w:sz w:val="15"/>
        </w:rPr>
        <w:t> </w:t>
      </w:r>
      <w:r>
        <w:rPr>
          <w:color w:val="231F20"/>
          <w:sz w:val="15"/>
        </w:rPr>
        <w:t>of</w:t>
      </w:r>
      <w:r>
        <w:rPr>
          <w:color w:val="231F20"/>
          <w:spacing w:val="-16"/>
          <w:sz w:val="15"/>
        </w:rPr>
        <w:t> </w:t>
      </w:r>
      <w:r>
        <w:rPr>
          <w:color w:val="231F20"/>
          <w:sz w:val="15"/>
        </w:rPr>
        <w:t>an</w:t>
      </w:r>
      <w:r>
        <w:rPr>
          <w:color w:val="231F20"/>
          <w:spacing w:val="-17"/>
          <w:sz w:val="15"/>
        </w:rPr>
        <w:t> </w:t>
      </w:r>
      <w:r>
        <w:rPr>
          <w:color w:val="231F20"/>
          <w:sz w:val="15"/>
        </w:rPr>
        <w:t>economy’s</w:t>
      </w:r>
      <w:r>
        <w:rPr>
          <w:color w:val="231F20"/>
          <w:spacing w:val="-17"/>
          <w:sz w:val="15"/>
        </w:rPr>
        <w:t> </w:t>
      </w:r>
      <w:r>
        <w:rPr>
          <w:color w:val="231F20"/>
          <w:sz w:val="15"/>
        </w:rPr>
        <w:t>position</w:t>
      </w:r>
      <w:r>
        <w:rPr>
          <w:color w:val="231F20"/>
          <w:spacing w:val="-16"/>
          <w:sz w:val="15"/>
        </w:rPr>
        <w:t> </w:t>
      </w:r>
      <w:r>
        <w:rPr>
          <w:color w:val="231F20"/>
          <w:sz w:val="15"/>
        </w:rPr>
        <w:t>relative</w:t>
      </w:r>
      <w:r>
        <w:rPr>
          <w:color w:val="231F20"/>
          <w:spacing w:val="-17"/>
          <w:sz w:val="15"/>
        </w:rPr>
        <w:t> </w:t>
      </w:r>
      <w:r>
        <w:rPr>
          <w:color w:val="231F20"/>
          <w:sz w:val="15"/>
        </w:rPr>
        <w:t>to</w:t>
      </w:r>
      <w:r>
        <w:rPr>
          <w:color w:val="231F20"/>
          <w:spacing w:val="-17"/>
          <w:sz w:val="15"/>
        </w:rPr>
        <w:t> </w:t>
      </w:r>
      <w:r>
        <w:rPr>
          <w:color w:val="231F20"/>
          <w:sz w:val="15"/>
        </w:rPr>
        <w:t>that</w:t>
      </w:r>
      <w:r>
        <w:rPr>
          <w:color w:val="231F20"/>
          <w:spacing w:val="-16"/>
          <w:sz w:val="15"/>
        </w:rPr>
        <w:t> </w:t>
      </w:r>
      <w:r>
        <w:rPr>
          <w:color w:val="231F20"/>
          <w:sz w:val="15"/>
        </w:rPr>
        <w:t>of</w:t>
      </w:r>
      <w:r>
        <w:rPr>
          <w:color w:val="231F20"/>
          <w:spacing w:val="-17"/>
          <w:sz w:val="15"/>
        </w:rPr>
        <w:t> </w:t>
      </w:r>
      <w:r>
        <w:rPr>
          <w:color w:val="231F20"/>
          <w:sz w:val="15"/>
        </w:rPr>
        <w:t>other</w:t>
      </w:r>
      <w:r>
        <w:rPr>
          <w:color w:val="231F20"/>
          <w:spacing w:val="-17"/>
          <w:sz w:val="15"/>
        </w:rPr>
        <w:t> </w:t>
      </w:r>
      <w:r>
        <w:rPr>
          <w:color w:val="231F20"/>
          <w:sz w:val="15"/>
        </w:rPr>
        <w:t>economies.</w:t>
      </w:r>
    </w:p>
    <w:p>
      <w:pPr>
        <w:spacing w:before="39"/>
        <w:ind w:left="1164" w:right="0" w:firstLine="0"/>
        <w:jc w:val="left"/>
        <w:rPr>
          <w:sz w:val="15"/>
        </w:rPr>
      </w:pPr>
      <w:r>
        <w:rPr>
          <w:color w:val="231F20"/>
          <w:sz w:val="15"/>
        </w:rPr>
        <w:t>Source: Vanguard calculations, based on data from the IMF </w:t>
      </w:r>
      <w:r>
        <w:rPr>
          <w:i/>
          <w:color w:val="231F20"/>
          <w:sz w:val="15"/>
        </w:rPr>
        <w:t>World Economic Outlook</w:t>
      </w:r>
      <w:r>
        <w:rPr>
          <w:color w:val="231F20"/>
          <w:sz w:val="15"/>
        </w:rPr>
        <w:t>, the Bureau of Industry and Security, the World Bank, and Moody’s Analytics Data Buffet.</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spacing w:after="0"/>
        <w:rPr>
          <w:sz w:val="29"/>
        </w:rPr>
        <w:sectPr>
          <w:pgSz w:w="11910" w:h="16840"/>
          <w:pgMar w:header="0" w:footer="373" w:top="1580" w:bottom="560" w:left="0" w:right="0"/>
        </w:sectPr>
      </w:pPr>
    </w:p>
    <w:p>
      <w:pPr>
        <w:pStyle w:val="ListParagraph"/>
        <w:numPr>
          <w:ilvl w:val="0"/>
          <w:numId w:val="3"/>
        </w:numPr>
        <w:tabs>
          <w:tab w:pos="1564" w:val="left" w:leader="none"/>
        </w:tabs>
        <w:spacing w:line="218" w:lineRule="auto" w:before="133" w:after="0"/>
        <w:ind w:left="1160" w:right="1951" w:firstLine="0"/>
        <w:jc w:val="left"/>
        <w:rPr>
          <w:sz w:val="36"/>
        </w:rPr>
      </w:pPr>
      <w:bookmarkStart w:name="_TOC_250006" w:id="11"/>
      <w:r>
        <w:rPr>
          <w:color w:val="00A0AF"/>
          <w:w w:val="105"/>
          <w:sz w:val="36"/>
        </w:rPr>
        <w:t>Global capital markets</w:t>
      </w:r>
      <w:r>
        <w:rPr>
          <w:color w:val="00A0AF"/>
          <w:spacing w:val="57"/>
          <w:w w:val="105"/>
          <w:sz w:val="36"/>
        </w:rPr>
        <w:t> </w:t>
      </w:r>
      <w:bookmarkEnd w:id="11"/>
      <w:r>
        <w:rPr>
          <w:color w:val="00A0AF"/>
          <w:spacing w:val="-5"/>
          <w:w w:val="105"/>
          <w:sz w:val="36"/>
        </w:rPr>
        <w:t>outlook</w:t>
      </w:r>
    </w:p>
    <w:p>
      <w:pPr>
        <w:pStyle w:val="BodyText"/>
        <w:spacing w:line="261" w:lineRule="auto" w:before="221"/>
        <w:ind w:left="1160" w:right="222"/>
      </w:pPr>
      <w:r>
        <w:rPr>
          <w:color w:val="231F20"/>
          <w:w w:val="105"/>
        </w:rPr>
        <w:t>Vanguard’s outlook for global stocks and bonds is subdued, yet modestly higher than this time last year. Downside risks are more elevated in the equity market than in the bond market. After factoring in higher short-term interest rates and non-U.S. equity market valuations, the net result is a modestly higher global market outlook for the next decade.</w:t>
      </w:r>
    </w:p>
    <w:p>
      <w:pPr>
        <w:pStyle w:val="BodyText"/>
        <w:spacing w:before="11"/>
        <w:rPr>
          <w:sz w:val="19"/>
        </w:rPr>
      </w:pPr>
    </w:p>
    <w:p>
      <w:pPr>
        <w:pStyle w:val="BodyText"/>
        <w:spacing w:line="261" w:lineRule="auto"/>
        <w:ind w:left="1160" w:right="281"/>
      </w:pPr>
      <w:r>
        <w:rPr>
          <w:color w:val="231F20"/>
          <w:w w:val="105"/>
        </w:rPr>
        <w:t>The market’s efficient frontier of expected returns for   a </w:t>
      </w:r>
      <w:r>
        <w:rPr>
          <w:color w:val="231F20"/>
          <w:spacing w:val="-3"/>
          <w:w w:val="105"/>
        </w:rPr>
        <w:t>unit </w:t>
      </w:r>
      <w:r>
        <w:rPr>
          <w:color w:val="231F20"/>
          <w:w w:val="105"/>
        </w:rPr>
        <w:t>of </w:t>
      </w:r>
      <w:r>
        <w:rPr>
          <w:color w:val="231F20"/>
          <w:spacing w:val="-4"/>
          <w:w w:val="105"/>
        </w:rPr>
        <w:t>portfolio </w:t>
      </w:r>
      <w:r>
        <w:rPr>
          <w:color w:val="231F20"/>
          <w:spacing w:val="-3"/>
          <w:w w:val="105"/>
        </w:rPr>
        <w:t>risk </w:t>
      </w:r>
      <w:r>
        <w:rPr>
          <w:color w:val="231F20"/>
          <w:w w:val="105"/>
        </w:rPr>
        <w:t>is </w:t>
      </w:r>
      <w:r>
        <w:rPr>
          <w:color w:val="231F20"/>
          <w:spacing w:val="-4"/>
          <w:w w:val="105"/>
        </w:rPr>
        <w:t>still </w:t>
      </w:r>
      <w:r>
        <w:rPr>
          <w:color w:val="231F20"/>
          <w:w w:val="105"/>
        </w:rPr>
        <w:t>in a </w:t>
      </w:r>
      <w:r>
        <w:rPr>
          <w:color w:val="231F20"/>
          <w:spacing w:val="-4"/>
          <w:w w:val="105"/>
        </w:rPr>
        <w:t>lower return orbit. More </w:t>
      </w:r>
      <w:r>
        <w:rPr>
          <w:color w:val="231F20"/>
          <w:w w:val="105"/>
        </w:rPr>
        <w:t>important, common asset-return-centric portfolio tilts, seeking higher return or yield, are unlikely to escape  the</w:t>
      </w:r>
      <w:r>
        <w:rPr>
          <w:color w:val="231F20"/>
          <w:spacing w:val="11"/>
          <w:w w:val="105"/>
        </w:rPr>
        <w:t> </w:t>
      </w:r>
      <w:r>
        <w:rPr>
          <w:color w:val="231F20"/>
          <w:w w:val="105"/>
        </w:rPr>
        <w:t>strong</w:t>
      </w:r>
      <w:r>
        <w:rPr>
          <w:color w:val="231F20"/>
          <w:spacing w:val="12"/>
          <w:w w:val="105"/>
        </w:rPr>
        <w:t> </w:t>
      </w:r>
      <w:r>
        <w:rPr>
          <w:color w:val="231F20"/>
          <w:w w:val="105"/>
        </w:rPr>
        <w:t>gravity</w:t>
      </w:r>
      <w:r>
        <w:rPr>
          <w:color w:val="231F20"/>
          <w:spacing w:val="11"/>
          <w:w w:val="105"/>
        </w:rPr>
        <w:t> </w:t>
      </w:r>
      <w:r>
        <w:rPr>
          <w:color w:val="231F20"/>
          <w:w w:val="105"/>
        </w:rPr>
        <w:t>of</w:t>
      </w:r>
      <w:r>
        <w:rPr>
          <w:color w:val="231F20"/>
          <w:spacing w:val="12"/>
          <w:w w:val="105"/>
        </w:rPr>
        <w:t> </w:t>
      </w:r>
      <w:r>
        <w:rPr>
          <w:color w:val="231F20"/>
          <w:w w:val="105"/>
        </w:rPr>
        <w:t>low</w:t>
      </w:r>
      <w:r>
        <w:rPr>
          <w:color w:val="231F20"/>
          <w:spacing w:val="11"/>
          <w:w w:val="105"/>
        </w:rPr>
        <w:t> </w:t>
      </w:r>
      <w:r>
        <w:rPr>
          <w:color w:val="231F20"/>
          <w:w w:val="105"/>
        </w:rPr>
        <w:t>return</w:t>
      </w:r>
      <w:r>
        <w:rPr>
          <w:color w:val="231F20"/>
          <w:spacing w:val="12"/>
          <w:w w:val="105"/>
        </w:rPr>
        <w:t> </w:t>
      </w:r>
      <w:r>
        <w:rPr>
          <w:color w:val="231F20"/>
          <w:w w:val="105"/>
        </w:rPr>
        <w:t>forces</w:t>
      </w:r>
      <w:r>
        <w:rPr>
          <w:color w:val="231F20"/>
          <w:spacing w:val="12"/>
          <w:w w:val="105"/>
        </w:rPr>
        <w:t> </w:t>
      </w:r>
      <w:r>
        <w:rPr>
          <w:color w:val="231F20"/>
          <w:w w:val="105"/>
        </w:rPr>
        <w:t>in</w:t>
      </w:r>
      <w:r>
        <w:rPr>
          <w:color w:val="231F20"/>
          <w:spacing w:val="11"/>
          <w:w w:val="105"/>
        </w:rPr>
        <w:t> </w:t>
      </w:r>
      <w:r>
        <w:rPr>
          <w:color w:val="231F20"/>
          <w:w w:val="105"/>
        </w:rPr>
        <w:t>play.</w:t>
      </w:r>
    </w:p>
    <w:p>
      <w:pPr>
        <w:pStyle w:val="BodyText"/>
        <w:spacing w:before="2"/>
        <w:rPr>
          <w:sz w:val="32"/>
        </w:rPr>
      </w:pPr>
    </w:p>
    <w:p>
      <w:pPr>
        <w:pStyle w:val="Heading2"/>
        <w:spacing w:before="0"/>
      </w:pPr>
      <w:bookmarkStart w:name="_TOC_250005" w:id="12"/>
      <w:bookmarkEnd w:id="12"/>
      <w:r>
        <w:rPr>
          <w:color w:val="C41230"/>
          <w:w w:val="115"/>
        </w:rPr>
        <w:t>Global equity markets: High risk, low return</w:t>
      </w:r>
    </w:p>
    <w:p>
      <w:pPr>
        <w:pStyle w:val="BodyText"/>
        <w:spacing w:line="261" w:lineRule="auto" w:before="98"/>
        <w:ind w:left="1160" w:right="-7"/>
      </w:pPr>
      <w:r>
        <w:rPr>
          <w:color w:val="231F20"/>
          <w:spacing w:val="-4"/>
          <w:w w:val="110"/>
        </w:rPr>
        <w:t>Global equity </w:t>
      </w:r>
      <w:r>
        <w:rPr>
          <w:color w:val="231F20"/>
          <w:spacing w:val="-3"/>
          <w:w w:val="110"/>
        </w:rPr>
        <w:t>has </w:t>
      </w:r>
      <w:r>
        <w:rPr>
          <w:color w:val="231F20"/>
          <w:spacing w:val="-4"/>
          <w:w w:val="110"/>
        </w:rPr>
        <w:t>rewarded patient investors </w:t>
      </w:r>
      <w:r>
        <w:rPr>
          <w:color w:val="231F20"/>
          <w:spacing w:val="-3"/>
          <w:w w:val="110"/>
        </w:rPr>
        <w:t>with </w:t>
      </w:r>
      <w:r>
        <w:rPr>
          <w:color w:val="231F20"/>
          <w:w w:val="110"/>
        </w:rPr>
        <w:t>a </w:t>
      </w:r>
      <w:r>
        <w:rPr>
          <w:color w:val="231F20"/>
          <w:spacing w:val="-4"/>
          <w:w w:val="110"/>
        </w:rPr>
        <w:t>12.6% </w:t>
      </w:r>
      <w:r>
        <w:rPr>
          <w:color w:val="231F20"/>
          <w:w w:val="110"/>
        </w:rPr>
        <w:t>annualized return in the 9½ years since the lows of the global</w:t>
      </w:r>
      <w:r>
        <w:rPr>
          <w:color w:val="231F20"/>
          <w:spacing w:val="-5"/>
          <w:w w:val="110"/>
        </w:rPr>
        <w:t> </w:t>
      </w:r>
      <w:r>
        <w:rPr>
          <w:color w:val="231F20"/>
          <w:w w:val="110"/>
        </w:rPr>
        <w:t>financial</w:t>
      </w:r>
      <w:r>
        <w:rPr>
          <w:color w:val="231F20"/>
          <w:spacing w:val="-5"/>
          <w:w w:val="110"/>
        </w:rPr>
        <w:t> </w:t>
      </w:r>
      <w:r>
        <w:rPr>
          <w:color w:val="231F20"/>
          <w:w w:val="110"/>
        </w:rPr>
        <w:t>crisis.</w:t>
      </w:r>
      <w:r>
        <w:rPr>
          <w:color w:val="231F20"/>
          <w:spacing w:val="-5"/>
          <w:w w:val="110"/>
        </w:rPr>
        <w:t> </w:t>
      </w:r>
      <w:r>
        <w:rPr>
          <w:color w:val="231F20"/>
          <w:w w:val="110"/>
        </w:rPr>
        <w:t>As</w:t>
      </w:r>
      <w:r>
        <w:rPr>
          <w:color w:val="231F20"/>
          <w:spacing w:val="-5"/>
          <w:w w:val="110"/>
        </w:rPr>
        <w:t> </w:t>
      </w:r>
      <w:r>
        <w:rPr>
          <w:color w:val="231F20"/>
          <w:w w:val="110"/>
        </w:rPr>
        <w:t>part</w:t>
      </w:r>
      <w:r>
        <w:rPr>
          <w:color w:val="231F20"/>
          <w:spacing w:val="-5"/>
          <w:w w:val="110"/>
        </w:rPr>
        <w:t> </w:t>
      </w:r>
      <w:r>
        <w:rPr>
          <w:color w:val="231F20"/>
          <w:w w:val="110"/>
        </w:rPr>
        <w:t>of</w:t>
      </w:r>
      <w:r>
        <w:rPr>
          <w:color w:val="231F20"/>
          <w:spacing w:val="-5"/>
          <w:w w:val="110"/>
        </w:rPr>
        <w:t> </w:t>
      </w:r>
      <w:r>
        <w:rPr>
          <w:color w:val="231F20"/>
          <w:w w:val="110"/>
        </w:rPr>
        <w:t>this</w:t>
      </w:r>
      <w:r>
        <w:rPr>
          <w:color w:val="231F20"/>
          <w:spacing w:val="-4"/>
          <w:w w:val="110"/>
        </w:rPr>
        <w:t> </w:t>
      </w:r>
      <w:r>
        <w:rPr>
          <w:color w:val="231F20"/>
          <w:w w:val="110"/>
        </w:rPr>
        <w:t>strong</w:t>
      </w:r>
      <w:r>
        <w:rPr>
          <w:color w:val="231F20"/>
          <w:spacing w:val="-5"/>
          <w:w w:val="110"/>
        </w:rPr>
        <w:t> </w:t>
      </w:r>
      <w:r>
        <w:rPr>
          <w:color w:val="231F20"/>
          <w:spacing w:val="-2"/>
          <w:w w:val="110"/>
        </w:rPr>
        <w:t>performance, </w:t>
      </w:r>
      <w:r>
        <w:rPr>
          <w:color w:val="231F20"/>
          <w:w w:val="110"/>
        </w:rPr>
        <w:t>valuations are currently much higher. For instance, valuations in the U.S. and emerging markets appear </w:t>
      </w:r>
      <w:r>
        <w:rPr>
          <w:color w:val="231F20"/>
          <w:spacing w:val="-4"/>
          <w:w w:val="110"/>
        </w:rPr>
        <w:t>stretched relative </w:t>
      </w:r>
      <w:r>
        <w:rPr>
          <w:color w:val="231F20"/>
          <w:w w:val="110"/>
        </w:rPr>
        <w:t>to </w:t>
      </w:r>
      <w:r>
        <w:rPr>
          <w:color w:val="231F20"/>
          <w:spacing w:val="-3"/>
          <w:w w:val="110"/>
        </w:rPr>
        <w:t>our </w:t>
      </w:r>
      <w:r>
        <w:rPr>
          <w:color w:val="231F20"/>
          <w:spacing w:val="-4"/>
          <w:w w:val="110"/>
        </w:rPr>
        <w:t>proprietary fair-value benchmark, </w:t>
      </w:r>
      <w:r>
        <w:rPr>
          <w:color w:val="231F20"/>
          <w:w w:val="110"/>
        </w:rPr>
        <w:t>thereby making our global equity outlook</w:t>
      </w:r>
      <w:r>
        <w:rPr>
          <w:color w:val="231F20"/>
          <w:spacing w:val="-12"/>
          <w:w w:val="110"/>
        </w:rPr>
        <w:t> </w:t>
      </w:r>
      <w:r>
        <w:rPr>
          <w:color w:val="231F20"/>
          <w:w w:val="110"/>
        </w:rPr>
        <w:t>guarded.</w:t>
      </w:r>
    </w:p>
    <w:p>
      <w:pPr>
        <w:pStyle w:val="BodyText"/>
        <w:spacing w:before="11"/>
        <w:rPr>
          <w:sz w:val="19"/>
        </w:rPr>
      </w:pPr>
    </w:p>
    <w:p>
      <w:pPr>
        <w:pStyle w:val="BodyText"/>
        <w:spacing w:line="261" w:lineRule="auto" w:before="1"/>
        <w:ind w:left="1160" w:right="222"/>
      </w:pPr>
      <w:r>
        <w:rPr>
          <w:color w:val="231F20"/>
          <w:w w:val="105"/>
        </w:rPr>
        <w:t>The ten-year outlook for global equities, similar to last year, is centered in the 4.5%–6.5% range based on our Vanguard Capital Markets Model (VCMM) projections.</w:t>
      </w:r>
    </w:p>
    <w:p>
      <w:pPr>
        <w:pStyle w:val="BodyText"/>
        <w:spacing w:line="261" w:lineRule="auto" w:before="143"/>
        <w:ind w:left="445" w:right="1355"/>
      </w:pPr>
      <w:r>
        <w:rPr/>
        <w:br w:type="column"/>
      </w:r>
      <w:r>
        <w:rPr>
          <w:color w:val="231F20"/>
          <w:w w:val="105"/>
        </w:rPr>
        <w:t>Expected returns for the U.S. stock market are lower than those for international markets, underscoring the benefits</w:t>
      </w:r>
      <w:r>
        <w:rPr>
          <w:color w:val="231F20"/>
          <w:spacing w:val="18"/>
          <w:w w:val="105"/>
        </w:rPr>
        <w:t> </w:t>
      </w:r>
      <w:r>
        <w:rPr>
          <w:color w:val="231F20"/>
          <w:w w:val="105"/>
        </w:rPr>
        <w:t>of</w:t>
      </w:r>
      <w:r>
        <w:rPr>
          <w:color w:val="231F20"/>
          <w:spacing w:val="18"/>
          <w:w w:val="105"/>
        </w:rPr>
        <w:t> </w:t>
      </w:r>
      <w:r>
        <w:rPr>
          <w:color w:val="231F20"/>
          <w:w w:val="105"/>
        </w:rPr>
        <w:t>global</w:t>
      </w:r>
      <w:r>
        <w:rPr>
          <w:color w:val="231F20"/>
          <w:spacing w:val="18"/>
          <w:w w:val="105"/>
        </w:rPr>
        <w:t> </w:t>
      </w:r>
      <w:r>
        <w:rPr>
          <w:color w:val="231F20"/>
          <w:w w:val="105"/>
        </w:rPr>
        <w:t>equity</w:t>
      </w:r>
      <w:r>
        <w:rPr>
          <w:color w:val="231F20"/>
          <w:spacing w:val="18"/>
          <w:w w:val="105"/>
        </w:rPr>
        <w:t> </w:t>
      </w:r>
      <w:r>
        <w:rPr>
          <w:color w:val="231F20"/>
          <w:w w:val="105"/>
        </w:rPr>
        <w:t>strategies</w:t>
      </w:r>
      <w:r>
        <w:rPr>
          <w:color w:val="231F20"/>
          <w:spacing w:val="18"/>
          <w:w w:val="105"/>
        </w:rPr>
        <w:t> </w:t>
      </w:r>
      <w:r>
        <w:rPr>
          <w:color w:val="231F20"/>
          <w:w w:val="105"/>
        </w:rPr>
        <w:t>in</w:t>
      </w:r>
      <w:r>
        <w:rPr>
          <w:color w:val="231F20"/>
          <w:spacing w:val="18"/>
          <w:w w:val="105"/>
        </w:rPr>
        <w:t> </w:t>
      </w:r>
      <w:r>
        <w:rPr>
          <w:color w:val="231F20"/>
          <w:w w:val="105"/>
        </w:rPr>
        <w:t>this</w:t>
      </w:r>
      <w:r>
        <w:rPr>
          <w:color w:val="231F20"/>
          <w:spacing w:val="18"/>
          <w:w w:val="105"/>
        </w:rPr>
        <w:t> </w:t>
      </w:r>
      <w:r>
        <w:rPr>
          <w:color w:val="231F20"/>
          <w:w w:val="105"/>
        </w:rPr>
        <w:t>environment.</w:t>
      </w:r>
    </w:p>
    <w:p>
      <w:pPr>
        <w:pStyle w:val="BodyText"/>
        <w:spacing w:before="7"/>
        <w:rPr>
          <w:sz w:val="20"/>
        </w:rPr>
      </w:pPr>
    </w:p>
    <w:p>
      <w:pPr>
        <w:spacing w:before="0"/>
        <w:ind w:left="445" w:right="0" w:firstLine="0"/>
        <w:jc w:val="left"/>
        <w:rPr>
          <w:sz w:val="17"/>
        </w:rPr>
      </w:pPr>
      <w:r>
        <w:rPr>
          <w:color w:val="231F20"/>
          <w:w w:val="120"/>
          <w:sz w:val="17"/>
        </w:rPr>
        <w:t>Equity valuations and Vanguard’s “fair-value” CAPE</w:t>
      </w:r>
    </w:p>
    <w:p>
      <w:pPr>
        <w:pStyle w:val="BodyText"/>
        <w:spacing w:line="261" w:lineRule="auto" w:before="63"/>
        <w:ind w:left="445" w:right="1188"/>
      </w:pPr>
      <w:r>
        <w:rPr>
          <w:color w:val="231F20"/>
          <w:w w:val="105"/>
        </w:rPr>
        <w:t>As discussed in a Vanguard Global Macro Matters piece </w:t>
      </w:r>
      <w:r>
        <w:rPr>
          <w:color w:val="231F20"/>
        </w:rPr>
        <w:t>titled</w:t>
      </w:r>
      <w:r>
        <w:rPr>
          <w:color w:val="231F20"/>
          <w:spacing w:val="-4"/>
        </w:rPr>
        <w:t> </w:t>
      </w:r>
      <w:r>
        <w:rPr>
          <w:rFonts w:ascii="Arial" w:hAnsi="Arial"/>
          <w:i/>
          <w:color w:val="231F20"/>
        </w:rPr>
        <w:t>As</w:t>
      </w:r>
      <w:r>
        <w:rPr>
          <w:rFonts w:ascii="Arial" w:hAnsi="Arial"/>
          <w:i/>
          <w:color w:val="231F20"/>
          <w:spacing w:val="-12"/>
        </w:rPr>
        <w:t> </w:t>
      </w:r>
      <w:r>
        <w:rPr>
          <w:rFonts w:ascii="Arial" w:hAnsi="Arial"/>
          <w:i/>
          <w:color w:val="231F20"/>
        </w:rPr>
        <w:t>U.S.</w:t>
      </w:r>
      <w:r>
        <w:rPr>
          <w:rFonts w:ascii="Arial" w:hAnsi="Arial"/>
          <w:i/>
          <w:color w:val="231F20"/>
          <w:spacing w:val="-13"/>
        </w:rPr>
        <w:t> </w:t>
      </w:r>
      <w:r>
        <w:rPr>
          <w:rFonts w:ascii="Arial" w:hAnsi="Arial"/>
          <w:i/>
          <w:color w:val="231F20"/>
        </w:rPr>
        <w:t>Stock</w:t>
      </w:r>
      <w:r>
        <w:rPr>
          <w:rFonts w:ascii="Arial" w:hAnsi="Arial"/>
          <w:i/>
          <w:color w:val="231F20"/>
          <w:spacing w:val="-12"/>
        </w:rPr>
        <w:t> </w:t>
      </w:r>
      <w:r>
        <w:rPr>
          <w:rFonts w:ascii="Arial" w:hAnsi="Arial"/>
          <w:i/>
          <w:color w:val="231F20"/>
        </w:rPr>
        <w:t>Prices</w:t>
      </w:r>
      <w:r>
        <w:rPr>
          <w:rFonts w:ascii="Arial" w:hAnsi="Arial"/>
          <w:i/>
          <w:color w:val="231F20"/>
          <w:spacing w:val="-13"/>
        </w:rPr>
        <w:t> </w:t>
      </w:r>
      <w:r>
        <w:rPr>
          <w:rFonts w:ascii="Arial" w:hAnsi="Arial"/>
          <w:i/>
          <w:color w:val="231F20"/>
        </w:rPr>
        <w:t>Rise,</w:t>
      </w:r>
      <w:r>
        <w:rPr>
          <w:rFonts w:ascii="Arial" w:hAnsi="Arial"/>
          <w:i/>
          <w:color w:val="231F20"/>
          <w:spacing w:val="-12"/>
        </w:rPr>
        <w:t> </w:t>
      </w:r>
      <w:r>
        <w:rPr>
          <w:rFonts w:ascii="Arial" w:hAnsi="Arial"/>
          <w:i/>
          <w:color w:val="231F20"/>
        </w:rPr>
        <w:t>the</w:t>
      </w:r>
      <w:r>
        <w:rPr>
          <w:rFonts w:ascii="Arial" w:hAnsi="Arial"/>
          <w:i/>
          <w:color w:val="231F20"/>
          <w:spacing w:val="-13"/>
        </w:rPr>
        <w:t> </w:t>
      </w:r>
      <w:r>
        <w:rPr>
          <w:rFonts w:ascii="Arial" w:hAnsi="Arial"/>
          <w:i/>
          <w:color w:val="231F20"/>
        </w:rPr>
        <w:t>Risk-Return</w:t>
      </w:r>
      <w:r>
        <w:rPr>
          <w:rFonts w:ascii="Arial" w:hAnsi="Arial"/>
          <w:i/>
          <w:color w:val="231F20"/>
          <w:spacing w:val="-12"/>
        </w:rPr>
        <w:t> </w:t>
      </w:r>
      <w:r>
        <w:rPr>
          <w:rFonts w:ascii="Arial" w:hAnsi="Arial"/>
          <w:i/>
          <w:color w:val="231F20"/>
        </w:rPr>
        <w:t>Trade-off </w:t>
      </w:r>
      <w:r>
        <w:rPr>
          <w:rFonts w:ascii="Arial" w:hAnsi="Arial"/>
          <w:i/>
          <w:color w:val="231F20"/>
          <w:spacing w:val="-3"/>
          <w:w w:val="105"/>
        </w:rPr>
        <w:t>Gets </w:t>
      </w:r>
      <w:r>
        <w:rPr>
          <w:rFonts w:ascii="Arial" w:hAnsi="Arial"/>
          <w:i/>
          <w:color w:val="231F20"/>
          <w:spacing w:val="-4"/>
          <w:w w:val="105"/>
        </w:rPr>
        <w:t>Tricky, </w:t>
      </w:r>
      <w:r>
        <w:rPr>
          <w:color w:val="231F20"/>
          <w:spacing w:val="-4"/>
          <w:w w:val="105"/>
        </w:rPr>
        <w:t>price/earnings ratios—including Robert Shiller’s cyclically adjusted </w:t>
      </w:r>
      <w:r>
        <w:rPr>
          <w:color w:val="231F20"/>
          <w:spacing w:val="-3"/>
          <w:w w:val="105"/>
        </w:rPr>
        <w:t>P/E </w:t>
      </w:r>
      <w:r>
        <w:rPr>
          <w:color w:val="231F20"/>
          <w:spacing w:val="-4"/>
          <w:w w:val="105"/>
        </w:rPr>
        <w:t>ratio (CAPE)—are </w:t>
      </w:r>
      <w:r>
        <w:rPr>
          <w:color w:val="231F20"/>
          <w:w w:val="105"/>
        </w:rPr>
        <w:t>at </w:t>
      </w:r>
      <w:r>
        <w:rPr>
          <w:color w:val="231F20"/>
          <w:spacing w:val="-4"/>
          <w:w w:val="105"/>
        </w:rPr>
        <w:t>alarming levels. </w:t>
      </w:r>
      <w:r>
        <w:rPr>
          <w:color w:val="231F20"/>
          <w:spacing w:val="-3"/>
          <w:w w:val="105"/>
        </w:rPr>
        <w:t>The </w:t>
      </w:r>
      <w:r>
        <w:rPr>
          <w:color w:val="231F20"/>
          <w:spacing w:val="-4"/>
          <w:w w:val="105"/>
        </w:rPr>
        <w:t>current </w:t>
      </w:r>
      <w:r>
        <w:rPr>
          <w:color w:val="231F20"/>
          <w:spacing w:val="-3"/>
          <w:w w:val="105"/>
        </w:rPr>
        <w:t>CAPE </w:t>
      </w:r>
      <w:r>
        <w:rPr>
          <w:color w:val="231F20"/>
          <w:spacing w:val="-4"/>
          <w:w w:val="105"/>
        </w:rPr>
        <w:t>level corresponds  </w:t>
      </w:r>
      <w:r>
        <w:rPr>
          <w:color w:val="231F20"/>
          <w:w w:val="105"/>
        </w:rPr>
        <w:t>to  </w:t>
      </w:r>
      <w:r>
        <w:rPr>
          <w:color w:val="231F20"/>
          <w:spacing w:val="-3"/>
          <w:w w:val="105"/>
        </w:rPr>
        <w:t>the  95th  </w:t>
      </w:r>
      <w:r>
        <w:rPr>
          <w:color w:val="231F20"/>
          <w:spacing w:val="-4"/>
          <w:w w:val="105"/>
        </w:rPr>
        <w:t>percentile </w:t>
      </w:r>
      <w:r>
        <w:rPr>
          <w:color w:val="231F20"/>
          <w:w w:val="105"/>
        </w:rPr>
        <w:t>of its historical range of values, approaching highs seen during the dot-com era. However, a straight comparison   of CAPE (or other valuation multiples) with its historical averages can be misleading, failing to account for today’s low inflation and interest</w:t>
      </w:r>
      <w:r>
        <w:rPr>
          <w:color w:val="231F20"/>
          <w:spacing w:val="40"/>
          <w:w w:val="105"/>
        </w:rPr>
        <w:t> </w:t>
      </w:r>
      <w:r>
        <w:rPr>
          <w:color w:val="231F20"/>
          <w:w w:val="105"/>
        </w:rPr>
        <w:t>rates.</w:t>
      </w:r>
    </w:p>
    <w:p>
      <w:pPr>
        <w:pStyle w:val="BodyText"/>
        <w:spacing w:before="1"/>
        <w:rPr>
          <w:sz w:val="20"/>
        </w:rPr>
      </w:pPr>
    </w:p>
    <w:p>
      <w:pPr>
        <w:pStyle w:val="BodyText"/>
        <w:spacing w:line="261" w:lineRule="auto"/>
        <w:ind w:left="445" w:right="1200"/>
      </w:pPr>
      <w:r>
        <w:rPr>
          <w:color w:val="231F20"/>
          <w:w w:val="110"/>
        </w:rPr>
        <w:t>Because a secular decline in interest rates and inflation </w:t>
      </w:r>
      <w:r>
        <w:rPr>
          <w:color w:val="231F20"/>
          <w:spacing w:val="-4"/>
          <w:w w:val="110"/>
        </w:rPr>
        <w:t>depresses </w:t>
      </w:r>
      <w:r>
        <w:rPr>
          <w:color w:val="231F20"/>
          <w:spacing w:val="-3"/>
          <w:w w:val="110"/>
        </w:rPr>
        <w:t>the </w:t>
      </w:r>
      <w:r>
        <w:rPr>
          <w:color w:val="231F20"/>
          <w:spacing w:val="-4"/>
          <w:w w:val="110"/>
        </w:rPr>
        <w:t>discount rates </w:t>
      </w:r>
      <w:r>
        <w:rPr>
          <w:color w:val="231F20"/>
          <w:spacing w:val="-3"/>
          <w:w w:val="110"/>
        </w:rPr>
        <w:t>used </w:t>
      </w:r>
      <w:r>
        <w:rPr>
          <w:color w:val="231F20"/>
          <w:w w:val="110"/>
        </w:rPr>
        <w:t>in </w:t>
      </w:r>
      <w:r>
        <w:rPr>
          <w:color w:val="231F20"/>
          <w:spacing w:val="-4"/>
          <w:w w:val="110"/>
        </w:rPr>
        <w:t>asset-pricing models, </w:t>
      </w:r>
      <w:r>
        <w:rPr>
          <w:color w:val="231F20"/>
          <w:w w:val="110"/>
        </w:rPr>
        <w:t>investors are willing to pay a higher price for future </w:t>
      </w:r>
      <w:r>
        <w:rPr>
          <w:color w:val="231F20"/>
          <w:spacing w:val="-4"/>
          <w:w w:val="110"/>
        </w:rPr>
        <w:t>earnings, </w:t>
      </w:r>
      <w:r>
        <w:rPr>
          <w:color w:val="231F20"/>
          <w:spacing w:val="-3"/>
          <w:w w:val="110"/>
        </w:rPr>
        <w:t>thus </w:t>
      </w:r>
      <w:r>
        <w:rPr>
          <w:color w:val="231F20"/>
          <w:spacing w:val="-4"/>
          <w:w w:val="110"/>
        </w:rPr>
        <w:t>inflating </w:t>
      </w:r>
      <w:r>
        <w:rPr>
          <w:color w:val="231F20"/>
          <w:spacing w:val="-3"/>
          <w:w w:val="110"/>
        </w:rPr>
        <w:t>P/E </w:t>
      </w:r>
      <w:r>
        <w:rPr>
          <w:color w:val="231F20"/>
          <w:spacing w:val="-4"/>
          <w:w w:val="110"/>
        </w:rPr>
        <w:t>ratios. Therefore, </w:t>
      </w:r>
      <w:r>
        <w:rPr>
          <w:color w:val="231F20"/>
          <w:w w:val="110"/>
        </w:rPr>
        <w:t>a </w:t>
      </w:r>
      <w:r>
        <w:rPr>
          <w:color w:val="231F20"/>
          <w:spacing w:val="-3"/>
          <w:w w:val="110"/>
        </w:rPr>
        <w:t>high </w:t>
      </w:r>
      <w:r>
        <w:rPr>
          <w:color w:val="231F20"/>
          <w:spacing w:val="-4"/>
          <w:w w:val="110"/>
        </w:rPr>
        <w:t>CAPE </w:t>
      </w:r>
      <w:r>
        <w:rPr>
          <w:color w:val="231F20"/>
          <w:w w:val="110"/>
        </w:rPr>
        <w:t>may not be indicating overvalued stock prices but </w:t>
      </w:r>
      <w:r>
        <w:rPr>
          <w:color w:val="231F20"/>
          <w:spacing w:val="-2"/>
          <w:w w:val="110"/>
        </w:rPr>
        <w:t>rather </w:t>
      </w:r>
      <w:r>
        <w:rPr>
          <w:color w:val="231F20"/>
          <w:w w:val="110"/>
        </w:rPr>
        <w:t>may be an outcome of low inflation and interest </w:t>
      </w:r>
      <w:r>
        <w:rPr>
          <w:color w:val="231F20"/>
          <w:spacing w:val="-2"/>
          <w:w w:val="110"/>
        </w:rPr>
        <w:t>rates.</w:t>
      </w:r>
    </w:p>
    <w:p>
      <w:pPr>
        <w:pStyle w:val="BodyText"/>
        <w:spacing w:before="11"/>
        <w:rPr>
          <w:sz w:val="19"/>
        </w:rPr>
      </w:pPr>
    </w:p>
    <w:p>
      <w:pPr>
        <w:pStyle w:val="BodyText"/>
        <w:spacing w:line="261" w:lineRule="auto"/>
        <w:ind w:left="445" w:right="1421"/>
      </w:pPr>
      <w:r>
        <w:rPr>
          <w:color w:val="231F20"/>
          <w:spacing w:val="-4"/>
          <w:w w:val="105"/>
        </w:rPr>
        <w:t>Vanguard’s fair-value </w:t>
      </w:r>
      <w:r>
        <w:rPr>
          <w:color w:val="231F20"/>
          <w:spacing w:val="-3"/>
          <w:w w:val="105"/>
        </w:rPr>
        <w:t>CAPE </w:t>
      </w:r>
      <w:r>
        <w:rPr>
          <w:color w:val="231F20"/>
          <w:spacing w:val="-4"/>
          <w:w w:val="105"/>
        </w:rPr>
        <w:t>accounts </w:t>
      </w:r>
      <w:r>
        <w:rPr>
          <w:color w:val="231F20"/>
          <w:spacing w:val="-3"/>
          <w:w w:val="105"/>
        </w:rPr>
        <w:t>for </w:t>
      </w:r>
      <w:r>
        <w:rPr>
          <w:color w:val="231F20"/>
          <w:spacing w:val="-4"/>
          <w:w w:val="105"/>
        </w:rPr>
        <w:t>current interest </w:t>
      </w:r>
      <w:r>
        <w:rPr>
          <w:color w:val="231F20"/>
          <w:w w:val="105"/>
        </w:rPr>
        <w:t>rates and inflation levels and provides a more useful time-varying benchmark against which the traditional CAPE ratios can be compared, instead of the popular use of historical average</w:t>
      </w:r>
      <w:r>
        <w:rPr>
          <w:color w:val="231F20"/>
          <w:spacing w:val="6"/>
          <w:w w:val="105"/>
        </w:rPr>
        <w:t> </w:t>
      </w:r>
      <w:r>
        <w:rPr>
          <w:color w:val="231F20"/>
          <w:w w:val="105"/>
        </w:rPr>
        <w:t>benchmarks.</w:t>
      </w:r>
    </w:p>
    <w:p>
      <w:pPr>
        <w:spacing w:after="0" w:line="261" w:lineRule="auto"/>
        <w:sectPr>
          <w:type w:val="continuous"/>
          <w:pgSz w:w="11910" w:h="16840"/>
          <w:pgMar w:top="600" w:bottom="280" w:left="0" w:right="0"/>
          <w:cols w:num="2" w:equalWidth="0">
            <w:col w:w="5678" w:space="40"/>
            <w:col w:w="619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73" w:top="1580" w:bottom="560" w:left="0" w:right="0"/>
        </w:sectPr>
      </w:pPr>
    </w:p>
    <w:p>
      <w:pPr>
        <w:pStyle w:val="BodyText"/>
        <w:spacing w:before="12"/>
        <w:rPr>
          <w:sz w:val="20"/>
        </w:rPr>
      </w:pPr>
    </w:p>
    <w:p>
      <w:pPr>
        <w:pStyle w:val="BodyText"/>
        <w:spacing w:line="261" w:lineRule="auto"/>
        <w:ind w:left="1160" w:right="365"/>
      </w:pPr>
      <w:r>
        <w:rPr>
          <w:color w:val="231F20"/>
          <w:spacing w:val="-4"/>
          <w:w w:val="105"/>
        </w:rPr>
        <w:t>Figure II-1a plots Shiller’s </w:t>
      </w:r>
      <w:r>
        <w:rPr>
          <w:color w:val="231F20"/>
          <w:spacing w:val="-3"/>
          <w:w w:val="105"/>
        </w:rPr>
        <w:t>CAPE </w:t>
      </w:r>
      <w:r>
        <w:rPr>
          <w:color w:val="231F20"/>
          <w:spacing w:val="-4"/>
          <w:w w:val="105"/>
        </w:rPr>
        <w:t>versus </w:t>
      </w:r>
      <w:r>
        <w:rPr>
          <w:color w:val="231F20"/>
          <w:spacing w:val="-3"/>
          <w:w w:val="105"/>
        </w:rPr>
        <w:t>our </w:t>
      </w:r>
      <w:r>
        <w:rPr>
          <w:color w:val="231F20"/>
          <w:spacing w:val="-4"/>
          <w:w w:val="105"/>
        </w:rPr>
        <w:t>fair-value model. </w:t>
      </w:r>
      <w:r>
        <w:rPr>
          <w:color w:val="231F20"/>
          <w:spacing w:val="-3"/>
          <w:w w:val="105"/>
        </w:rPr>
        <w:t>For </w:t>
      </w:r>
      <w:r>
        <w:rPr>
          <w:color w:val="231F20"/>
          <w:spacing w:val="-4"/>
          <w:w w:val="105"/>
        </w:rPr>
        <w:t>instance, </w:t>
      </w:r>
      <w:r>
        <w:rPr>
          <w:color w:val="231F20"/>
          <w:w w:val="105"/>
        </w:rPr>
        <w:t>in </w:t>
      </w:r>
      <w:r>
        <w:rPr>
          <w:color w:val="231F20"/>
          <w:spacing w:val="-3"/>
          <w:w w:val="105"/>
        </w:rPr>
        <w:t>the late </w:t>
      </w:r>
      <w:r>
        <w:rPr>
          <w:color w:val="231F20"/>
          <w:spacing w:val="-4"/>
          <w:w w:val="105"/>
        </w:rPr>
        <w:t>1990s, </w:t>
      </w:r>
      <w:r>
        <w:rPr>
          <w:color w:val="231F20"/>
          <w:spacing w:val="-3"/>
          <w:w w:val="105"/>
        </w:rPr>
        <w:t>the </w:t>
      </w:r>
      <w:r>
        <w:rPr>
          <w:color w:val="231F20"/>
          <w:spacing w:val="-4"/>
          <w:w w:val="105"/>
        </w:rPr>
        <w:t>difference </w:t>
      </w:r>
      <w:r>
        <w:rPr>
          <w:color w:val="231F20"/>
          <w:w w:val="105"/>
        </w:rPr>
        <w:t>between the CAPE and our fair-value  estimate would have suggested a bubble. Today,  although the CAPE is approaching historical highs, it’s not grossly overvalued, as it would be in  a  bubble, when compared with its fair</w:t>
      </w:r>
      <w:r>
        <w:rPr>
          <w:color w:val="231F20"/>
          <w:spacing w:val="13"/>
          <w:w w:val="105"/>
        </w:rPr>
        <w:t> </w:t>
      </w:r>
      <w:r>
        <w:rPr>
          <w:color w:val="231F20"/>
          <w:w w:val="105"/>
        </w:rPr>
        <w:t>value.</w:t>
      </w:r>
    </w:p>
    <w:p>
      <w:pPr>
        <w:pStyle w:val="BodyText"/>
        <w:spacing w:before="11"/>
        <w:rPr>
          <w:sz w:val="19"/>
        </w:rPr>
      </w:pPr>
    </w:p>
    <w:p>
      <w:pPr>
        <w:pStyle w:val="BodyText"/>
        <w:spacing w:line="261" w:lineRule="auto"/>
        <w:ind w:left="1160"/>
      </w:pPr>
      <w:r>
        <w:rPr>
          <w:color w:val="231F20"/>
          <w:w w:val="105"/>
        </w:rPr>
        <w:t>We have extended this fair-value concept to other </w:t>
      </w:r>
      <w:r>
        <w:rPr>
          <w:color w:val="231F20"/>
          <w:spacing w:val="-4"/>
          <w:w w:val="105"/>
        </w:rPr>
        <w:t>regions. </w:t>
      </w:r>
      <w:r>
        <w:rPr>
          <w:color w:val="231F20"/>
          <w:w w:val="105"/>
        </w:rPr>
        <w:t>As </w:t>
      </w:r>
      <w:r>
        <w:rPr>
          <w:color w:val="231F20"/>
          <w:spacing w:val="-4"/>
          <w:w w:val="105"/>
        </w:rPr>
        <w:t>illustrated </w:t>
      </w:r>
      <w:r>
        <w:rPr>
          <w:color w:val="231F20"/>
          <w:w w:val="105"/>
        </w:rPr>
        <w:t>in </w:t>
      </w:r>
      <w:r>
        <w:rPr>
          <w:color w:val="231F20"/>
          <w:spacing w:val="-4"/>
          <w:w w:val="105"/>
        </w:rPr>
        <w:t>Figure II-1b, </w:t>
      </w:r>
      <w:r>
        <w:rPr>
          <w:color w:val="231F20"/>
          <w:spacing w:val="-3"/>
          <w:w w:val="105"/>
        </w:rPr>
        <w:t>our </w:t>
      </w:r>
      <w:r>
        <w:rPr>
          <w:color w:val="231F20"/>
          <w:spacing w:val="-4"/>
          <w:w w:val="105"/>
        </w:rPr>
        <w:t>equity valuation </w:t>
      </w:r>
      <w:r>
        <w:rPr>
          <w:color w:val="231F20"/>
          <w:w w:val="105"/>
        </w:rPr>
        <w:t>dashboard indicates that non-U.S. developed  markets </w:t>
      </w:r>
      <w:r>
        <w:rPr>
          <w:color w:val="231F20"/>
          <w:spacing w:val="-3"/>
          <w:w w:val="105"/>
        </w:rPr>
        <w:t>are </w:t>
      </w:r>
      <w:r>
        <w:rPr>
          <w:color w:val="231F20"/>
          <w:spacing w:val="-4"/>
          <w:w w:val="105"/>
        </w:rPr>
        <w:t>fairly valued, </w:t>
      </w:r>
      <w:r>
        <w:rPr>
          <w:color w:val="231F20"/>
          <w:spacing w:val="-3"/>
          <w:w w:val="105"/>
        </w:rPr>
        <w:t>even </w:t>
      </w:r>
      <w:r>
        <w:rPr>
          <w:color w:val="231F20"/>
          <w:spacing w:val="-4"/>
          <w:w w:val="105"/>
        </w:rPr>
        <w:t>after adjusting valuations </w:t>
      </w:r>
      <w:r>
        <w:rPr>
          <w:color w:val="231F20"/>
          <w:spacing w:val="-3"/>
          <w:w w:val="105"/>
        </w:rPr>
        <w:t>for </w:t>
      </w:r>
      <w:r>
        <w:rPr>
          <w:color w:val="231F20"/>
          <w:spacing w:val="-4"/>
          <w:w w:val="105"/>
        </w:rPr>
        <w:t>rates </w:t>
      </w:r>
      <w:r>
        <w:rPr>
          <w:color w:val="231F20"/>
          <w:w w:val="105"/>
        </w:rPr>
        <w:t>and inflation. For emerging markets, it is important to note that their stocks typically trade at lower multiples than</w:t>
      </w:r>
      <w:r>
        <w:rPr>
          <w:color w:val="231F20"/>
          <w:spacing w:val="19"/>
          <w:w w:val="105"/>
        </w:rPr>
        <w:t> </w:t>
      </w:r>
      <w:r>
        <w:rPr>
          <w:color w:val="231F20"/>
          <w:w w:val="105"/>
        </w:rPr>
        <w:t>those</w:t>
      </w:r>
      <w:r>
        <w:rPr>
          <w:color w:val="231F20"/>
          <w:spacing w:val="20"/>
          <w:w w:val="105"/>
        </w:rPr>
        <w:t> </w:t>
      </w:r>
      <w:r>
        <w:rPr>
          <w:color w:val="231F20"/>
          <w:w w:val="105"/>
        </w:rPr>
        <w:t>in</w:t>
      </w:r>
      <w:r>
        <w:rPr>
          <w:color w:val="231F20"/>
          <w:spacing w:val="19"/>
          <w:w w:val="105"/>
        </w:rPr>
        <w:t> </w:t>
      </w:r>
      <w:r>
        <w:rPr>
          <w:color w:val="231F20"/>
          <w:w w:val="105"/>
        </w:rPr>
        <w:t>developed</w:t>
      </w:r>
      <w:r>
        <w:rPr>
          <w:color w:val="231F20"/>
          <w:spacing w:val="20"/>
          <w:w w:val="105"/>
        </w:rPr>
        <w:t> </w:t>
      </w:r>
      <w:r>
        <w:rPr>
          <w:color w:val="231F20"/>
          <w:w w:val="105"/>
        </w:rPr>
        <w:t>markets</w:t>
      </w:r>
      <w:r>
        <w:rPr>
          <w:color w:val="231F20"/>
          <w:spacing w:val="20"/>
          <w:w w:val="105"/>
        </w:rPr>
        <w:t> </w:t>
      </w:r>
      <w:r>
        <w:rPr>
          <w:color w:val="231F20"/>
          <w:w w:val="105"/>
        </w:rPr>
        <w:t>because</w:t>
      </w:r>
      <w:r>
        <w:rPr>
          <w:color w:val="231F20"/>
          <w:spacing w:val="19"/>
          <w:w w:val="105"/>
        </w:rPr>
        <w:t> </w:t>
      </w:r>
      <w:r>
        <w:rPr>
          <w:color w:val="231F20"/>
          <w:w w:val="105"/>
        </w:rPr>
        <w:t>of</w:t>
      </w:r>
      <w:r>
        <w:rPr>
          <w:color w:val="231F20"/>
          <w:spacing w:val="20"/>
          <w:w w:val="105"/>
        </w:rPr>
        <w:t> </w:t>
      </w:r>
      <w:r>
        <w:rPr>
          <w:color w:val="231F20"/>
          <w:w w:val="105"/>
        </w:rPr>
        <w:t>the</w:t>
      </w:r>
      <w:r>
        <w:rPr>
          <w:color w:val="231F20"/>
          <w:spacing w:val="20"/>
          <w:w w:val="105"/>
        </w:rPr>
        <w:t> </w:t>
      </w:r>
      <w:r>
        <w:rPr>
          <w:color w:val="231F20"/>
          <w:w w:val="105"/>
        </w:rPr>
        <w:t>higher</w:t>
      </w:r>
    </w:p>
    <w:p>
      <w:pPr>
        <w:pStyle w:val="BodyText"/>
        <w:spacing w:before="12"/>
        <w:rPr>
          <w:sz w:val="20"/>
        </w:rPr>
      </w:pPr>
      <w:r>
        <w:rPr/>
        <w:br w:type="column"/>
      </w:r>
      <w:r>
        <w:rPr>
          <w:sz w:val="20"/>
        </w:rPr>
      </w:r>
    </w:p>
    <w:p>
      <w:pPr>
        <w:pStyle w:val="BodyText"/>
        <w:spacing w:line="261" w:lineRule="auto"/>
        <w:ind w:left="550" w:right="1435"/>
      </w:pPr>
      <w:r>
        <w:rPr>
          <w:color w:val="231F20"/>
          <w:w w:val="105"/>
        </w:rPr>
        <w:t>risk and higher earnings yield required by investors. Even after adjusting for higher risk, emerging markets are overvalued.</w:t>
      </w:r>
    </w:p>
    <w:p>
      <w:pPr>
        <w:pStyle w:val="BodyText"/>
        <w:spacing w:before="6"/>
        <w:rPr>
          <w:sz w:val="20"/>
        </w:rPr>
      </w:pPr>
    </w:p>
    <w:p>
      <w:pPr>
        <w:spacing w:before="1"/>
        <w:ind w:left="550" w:right="0" w:firstLine="0"/>
        <w:jc w:val="left"/>
        <w:rPr>
          <w:sz w:val="17"/>
        </w:rPr>
      </w:pPr>
      <w:r>
        <w:rPr>
          <w:color w:val="231F20"/>
          <w:w w:val="120"/>
          <w:sz w:val="17"/>
        </w:rPr>
        <w:t>Global equities and the diversification of domestic risks</w:t>
      </w:r>
    </w:p>
    <w:p>
      <w:pPr>
        <w:pStyle w:val="BodyText"/>
        <w:spacing w:line="261" w:lineRule="auto" w:before="63"/>
        <w:ind w:left="550" w:right="1435"/>
      </w:pPr>
      <w:r>
        <w:rPr>
          <w:color w:val="231F20"/>
          <w:w w:val="110"/>
        </w:rPr>
        <w:t>As shown in Figure II-2, our expected return outlook for U.S. equities over the next decade is centered</w:t>
      </w:r>
    </w:p>
    <w:p>
      <w:pPr>
        <w:pStyle w:val="BodyText"/>
        <w:spacing w:line="261" w:lineRule="auto" w:before="1"/>
        <w:ind w:left="550" w:right="1373"/>
      </w:pPr>
      <w:r>
        <w:rPr>
          <w:color w:val="231F20"/>
          <w:w w:val="110"/>
        </w:rPr>
        <w:t>in </w:t>
      </w:r>
      <w:r>
        <w:rPr>
          <w:color w:val="231F20"/>
          <w:spacing w:val="-3"/>
          <w:w w:val="110"/>
        </w:rPr>
        <w:t>the </w:t>
      </w:r>
      <w:r>
        <w:rPr>
          <w:color w:val="231F20"/>
          <w:spacing w:val="-4"/>
          <w:w w:val="110"/>
        </w:rPr>
        <w:t>3%–5% range, </w:t>
      </w:r>
      <w:r>
        <w:rPr>
          <w:color w:val="231F20"/>
          <w:w w:val="110"/>
        </w:rPr>
        <w:t>in </w:t>
      </w:r>
      <w:r>
        <w:rPr>
          <w:color w:val="231F20"/>
          <w:spacing w:val="-4"/>
          <w:w w:val="110"/>
        </w:rPr>
        <w:t>stark contrast </w:t>
      </w:r>
      <w:r>
        <w:rPr>
          <w:color w:val="231F20"/>
          <w:spacing w:val="-3"/>
          <w:w w:val="110"/>
        </w:rPr>
        <w:t>with the </w:t>
      </w:r>
      <w:r>
        <w:rPr>
          <w:color w:val="231F20"/>
          <w:spacing w:val="-4"/>
          <w:w w:val="110"/>
        </w:rPr>
        <w:t>10.6% </w:t>
      </w:r>
      <w:r>
        <w:rPr>
          <w:color w:val="231F20"/>
          <w:w w:val="110"/>
        </w:rPr>
        <w:t>annualized return generated over the last 30 years. Although valuation expansion proved to be a tailwind to returns over those 30 years, we expect valuations to</w:t>
      </w:r>
      <w:r>
        <w:rPr>
          <w:color w:val="231F20"/>
          <w:spacing w:val="-14"/>
          <w:w w:val="110"/>
        </w:rPr>
        <w:t> </w:t>
      </w:r>
      <w:r>
        <w:rPr>
          <w:color w:val="231F20"/>
          <w:w w:val="110"/>
        </w:rPr>
        <w:t>contract</w:t>
      </w:r>
      <w:r>
        <w:rPr>
          <w:color w:val="231F20"/>
          <w:spacing w:val="-13"/>
          <w:w w:val="110"/>
        </w:rPr>
        <w:t> </w:t>
      </w:r>
      <w:r>
        <w:rPr>
          <w:color w:val="231F20"/>
          <w:w w:val="110"/>
        </w:rPr>
        <w:t>as</w:t>
      </w:r>
      <w:r>
        <w:rPr>
          <w:color w:val="231F20"/>
          <w:spacing w:val="-14"/>
          <w:w w:val="110"/>
        </w:rPr>
        <w:t> </w:t>
      </w:r>
      <w:r>
        <w:rPr>
          <w:color w:val="231F20"/>
          <w:w w:val="110"/>
        </w:rPr>
        <w:t>interest</w:t>
      </w:r>
      <w:r>
        <w:rPr>
          <w:color w:val="231F20"/>
          <w:spacing w:val="-13"/>
          <w:w w:val="110"/>
        </w:rPr>
        <w:t> </w:t>
      </w:r>
      <w:r>
        <w:rPr>
          <w:color w:val="231F20"/>
          <w:w w:val="110"/>
        </w:rPr>
        <w:t>rates</w:t>
      </w:r>
      <w:r>
        <w:rPr>
          <w:color w:val="231F20"/>
          <w:spacing w:val="-14"/>
          <w:w w:val="110"/>
        </w:rPr>
        <w:t> </w:t>
      </w:r>
      <w:r>
        <w:rPr>
          <w:color w:val="231F20"/>
          <w:w w:val="110"/>
        </w:rPr>
        <w:t>gradually</w:t>
      </w:r>
      <w:r>
        <w:rPr>
          <w:color w:val="231F20"/>
          <w:spacing w:val="-13"/>
          <w:w w:val="110"/>
        </w:rPr>
        <w:t> </w:t>
      </w:r>
      <w:r>
        <w:rPr>
          <w:color w:val="231F20"/>
          <w:w w:val="110"/>
        </w:rPr>
        <w:t>rise</w:t>
      </w:r>
      <w:r>
        <w:rPr>
          <w:color w:val="231F20"/>
          <w:spacing w:val="-13"/>
          <w:w w:val="110"/>
        </w:rPr>
        <w:t> </w:t>
      </w:r>
      <w:r>
        <w:rPr>
          <w:color w:val="231F20"/>
          <w:w w:val="110"/>
        </w:rPr>
        <w:t>over</w:t>
      </w:r>
      <w:r>
        <w:rPr>
          <w:color w:val="231F20"/>
          <w:spacing w:val="-14"/>
          <w:w w:val="110"/>
        </w:rPr>
        <w:t> </w:t>
      </w:r>
      <w:r>
        <w:rPr>
          <w:color w:val="231F20"/>
          <w:w w:val="110"/>
        </w:rPr>
        <w:t>the</w:t>
      </w:r>
      <w:r>
        <w:rPr>
          <w:color w:val="231F20"/>
          <w:spacing w:val="-13"/>
          <w:w w:val="110"/>
        </w:rPr>
        <w:t> </w:t>
      </w:r>
      <w:r>
        <w:rPr>
          <w:color w:val="231F20"/>
          <w:w w:val="110"/>
        </w:rPr>
        <w:t>next decade. The expected equity risk premium (over cash) for the U.S. market appears compressed, primarily because of elevated valuations</w:t>
      </w:r>
      <w:r>
        <w:rPr>
          <w:color w:val="231F20"/>
          <w:spacing w:val="20"/>
          <w:w w:val="110"/>
        </w:rPr>
        <w:t> </w:t>
      </w:r>
      <w:r>
        <w:rPr>
          <w:color w:val="231F20"/>
          <w:w w:val="110"/>
        </w:rPr>
        <w:t>today.</w:t>
      </w:r>
    </w:p>
    <w:p>
      <w:pPr>
        <w:spacing w:after="0" w:line="261" w:lineRule="auto"/>
        <w:sectPr>
          <w:type w:val="continuous"/>
          <w:pgSz w:w="11910" w:h="16840"/>
          <w:pgMar w:top="600" w:bottom="280" w:left="0" w:right="0"/>
          <w:cols w:num="2" w:equalWidth="0">
            <w:col w:w="5572" w:space="40"/>
            <w:col w:w="6298"/>
          </w:cols>
        </w:sectPr>
      </w:pPr>
    </w:p>
    <w:p>
      <w:pPr>
        <w:pStyle w:val="BodyText"/>
        <w:rPr>
          <w:sz w:val="20"/>
        </w:rPr>
      </w:pPr>
    </w:p>
    <w:p>
      <w:pPr>
        <w:pStyle w:val="BodyText"/>
        <w:spacing w:before="5"/>
        <w:rPr>
          <w:sz w:val="27"/>
        </w:rPr>
      </w:pPr>
    </w:p>
    <w:p>
      <w:pPr>
        <w:pStyle w:val="BodyText"/>
        <w:spacing w:line="60" w:lineRule="exact"/>
        <w:ind w:left="1137"/>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pStyle w:val="BodyText"/>
        <w:spacing w:before="8"/>
        <w:rPr>
          <w:sz w:val="5"/>
        </w:rPr>
      </w:pPr>
    </w:p>
    <w:p>
      <w:pPr>
        <w:spacing w:after="0"/>
        <w:rPr>
          <w:sz w:val="5"/>
        </w:rPr>
        <w:sectPr>
          <w:type w:val="continuous"/>
          <w:pgSz w:w="11910" w:h="16840"/>
          <w:pgMar w:top="600" w:bottom="280" w:left="0" w:right="0"/>
        </w:sectPr>
      </w:pPr>
    </w:p>
    <w:p>
      <w:pPr>
        <w:spacing w:before="60"/>
        <w:ind w:left="1167" w:right="0" w:firstLine="0"/>
        <w:jc w:val="left"/>
        <w:rPr>
          <w:sz w:val="14"/>
        </w:rPr>
      </w:pPr>
      <w:r>
        <w:rPr>
          <w:color w:val="808285"/>
          <w:w w:val="115"/>
          <w:sz w:val="14"/>
        </w:rPr>
        <w:t>FIGURE II-1</w:t>
      </w:r>
    </w:p>
    <w:p>
      <w:pPr>
        <w:spacing w:before="33"/>
        <w:ind w:left="1167" w:right="0" w:firstLine="0"/>
        <w:jc w:val="left"/>
        <w:rPr>
          <w:b/>
          <w:sz w:val="22"/>
        </w:rPr>
      </w:pPr>
      <w:r>
        <w:rPr>
          <w:b/>
          <w:color w:val="231F20"/>
          <w:w w:val="115"/>
          <w:sz w:val="22"/>
        </w:rPr>
        <w:t>Divergence in global equity</w:t>
      </w:r>
      <w:r>
        <w:rPr>
          <w:b/>
          <w:color w:val="231F20"/>
          <w:spacing w:val="-35"/>
          <w:w w:val="115"/>
          <w:sz w:val="22"/>
        </w:rPr>
        <w:t> </w:t>
      </w:r>
      <w:r>
        <w:rPr>
          <w:b/>
          <w:color w:val="231F20"/>
          <w:w w:val="115"/>
          <w:sz w:val="22"/>
        </w:rPr>
        <w:t>valuations</w:t>
      </w:r>
    </w:p>
    <w:p>
      <w:pPr>
        <w:pStyle w:val="ListParagraph"/>
        <w:numPr>
          <w:ilvl w:val="0"/>
          <w:numId w:val="13"/>
        </w:numPr>
        <w:tabs>
          <w:tab w:pos="1343" w:val="left" w:leader="none"/>
        </w:tabs>
        <w:spacing w:line="278" w:lineRule="auto" w:before="79" w:after="0"/>
        <w:ind w:left="1167" w:right="164" w:firstLine="0"/>
        <w:jc w:val="left"/>
        <w:rPr>
          <w:sz w:val="17"/>
        </w:rPr>
      </w:pPr>
      <w:r>
        <w:rPr>
          <w:color w:val="231F20"/>
          <w:w w:val="110"/>
          <w:sz w:val="17"/>
        </w:rPr>
        <w:t>CAPE for the U.S. S&amp;P </w:t>
      </w:r>
      <w:r>
        <w:rPr>
          <w:color w:val="231F20"/>
          <w:spacing w:val="3"/>
          <w:w w:val="110"/>
          <w:sz w:val="17"/>
        </w:rPr>
        <w:t>500 </w:t>
      </w:r>
      <w:r>
        <w:rPr>
          <w:color w:val="231F20"/>
          <w:w w:val="110"/>
          <w:sz w:val="17"/>
        </w:rPr>
        <w:t>Index is approaching overvalued</w:t>
      </w:r>
      <w:r>
        <w:rPr>
          <w:color w:val="231F20"/>
          <w:spacing w:val="-1"/>
          <w:w w:val="110"/>
          <w:sz w:val="17"/>
        </w:rPr>
        <w:t> </w:t>
      </w:r>
      <w:r>
        <w:rPr>
          <w:color w:val="231F20"/>
          <w:w w:val="110"/>
          <w:sz w:val="17"/>
        </w:rPr>
        <w:t>territory</w:t>
      </w:r>
    </w:p>
    <w:p>
      <w:pPr>
        <w:pStyle w:val="BodyText"/>
        <w:spacing w:before="8"/>
        <w:rPr>
          <w:sz w:val="27"/>
        </w:rPr>
      </w:pPr>
    </w:p>
    <w:p>
      <w:pPr>
        <w:spacing w:before="0"/>
        <w:ind w:left="1566" w:right="0" w:firstLine="0"/>
        <w:jc w:val="left"/>
        <w:rPr>
          <w:sz w:val="14"/>
        </w:rPr>
      </w:pPr>
      <w:r>
        <w:rPr/>
        <w:pict>
          <v:group style="position:absolute;margin-left:87.593102pt;margin-top:4.906048pt;width:184.9pt;height:115.2pt;mso-position-horizontal-relative:page;mso-position-vertical-relative:paragraph;z-index:-156664" coordorigin="1752,98" coordsize="3698,2304">
            <v:shape style="position:absolute;left:1838;top:979;width:2849;height:1064" coordorigin="1838,980" coordsize="2849,1064" path="m3200,2012l3129,2012,3139,2028,3148,2028,3148,2036,3153,2044,3162,2044,3162,2036,3195,2036,3200,2028,3200,2012xm3176,2036l3167,2036,3171,2044,3176,2044,3176,2036xm3195,2036l3185,2036,3185,2044,3190,2044,3195,2036xm3288,2004l3228,2004,3228,2012,3232,2020,3265,2020,3265,2028,3275,2028,3279,2020,3279,2012,3284,2012,3288,2004xm3293,1994l3120,1994,3120,2004,3124,2012,3214,2012,3218,2004,3288,2004,3293,1994xm3359,1928l3068,1928,3068,1936,3087,1970,3092,1986,3096,1994,3096,1986,3106,1970,3331,1970,3331,1962,3336,1962,3345,1944,3345,1936,3354,1936,3359,1928xm3331,1970l3106,1970,3110,1978,3110,1986,3115,1994,3307,1994,3307,1986,3312,1978,3326,1978,3331,1970xm2176,1650l1965,1650,1961,1658,1956,1658,1951,1668,1937,1668,1937,1676,1932,1676,1928,1684,1923,1684,1923,1692,1914,1692,1909,1700,1899,1700,1899,1710,1843,1710,1838,1718,1838,1978,1843,1970,1848,1970,1848,1962,1909,1962,1914,1952,1923,1952,1923,1944,1928,1944,1932,1936,1937,1936,1937,1928,1951,1928,1956,1920,1961,1920,1965,1910,1970,1910,1979,1894,1993,1894,1998,1886,2003,1886,2007,1878,2017,1878,2017,1868,2026,1868,2031,1860,2036,1860,2040,1852,2059,1852,2064,1844,2078,1844,2083,1836,2087,1836,2092,1826,2106,1826,2111,1818,2111,1802,2120,1784,2120,1776,2125,1760,2129,1760,2134,1752,2134,1742,2139,1734,2153,1734,2158,1726,2167,1692,2172,1668,2176,1650xm1890,1970l1885,1970,1885,1978,1890,1970xm1899,1962l1862,1962,1867,1970,1899,1970,1899,1962xm3415,1944l3401,1944,3406,1952,3411,1952,3415,1944xm3462,1928l3383,1928,3392,1944,3420,1944,3425,1936,3462,1936,3462,1928xm3439,1936l3430,1936,3434,1944,3439,1936xm3448,1936l3439,1936,3444,1944,3448,1936xm3486,1894l3031,1894,3031,1902,3035,1902,3040,1910,3045,1910,3045,1920,3054,1920,3054,1928,3472,1928,3476,1920,3476,1910,3486,1894xm3500,1878l3017,1878,3017,1886,3021,1894,3491,1894,3500,1878xm3519,1868l3007,1868,3012,1878,3500,1878,3505,1886,3514,1886,3514,1878,3519,1868xm3547,1836l2970,1836,2974,1844,2984,1844,2988,1852,2993,1852,2998,1860,3002,1860,3002,1868,3528,1868,3528,1878,3542,1852,3542,1844,3547,1836xm3580,1784l2899,1784,2899,1794,2909,1810,2960,1810,2965,1818,2965,1836,3556,1836,3556,1826,3566,1826,3570,1818,3570,1810,3580,1794,3580,1784xm2960,1810l2932,1810,2937,1818,2955,1818,2960,1810xm3232,1752l3200,1752,3200,1768,3195,1776,3190,1776,3185,1784,3589,1784,3594,1794,3603,1776,3606,1768,3265,1768,3265,1760,3237,1760,3232,1752xm3129,1752l2876,1752,2880,1760,2885,1760,2885,1768,2890,1784,3157,1784,3153,1776,3148,1776,3148,1768,3139,1768,3129,1752xm3185,1776l3162,1776,3162,1784,3185,1784,3185,1776xm3608,1752l3279,1752,3279,1760,3275,1768,3606,1768,3608,1760,3608,1752xm3256,1752l3251,1752,3251,1760,3261,1760,3256,1752xm3636,1734l3293,1734,3284,1752,3617,1752,3622,1760,3636,1734xm3035,1642l2833,1642,2838,1658,2843,1668,2848,1684,2848,1700,2857,1718,2857,1726,2862,1742,2866,1752,3124,1752,3120,1742,3120,1734,3096,1734,3092,1726,3087,1710,3078,1692,3073,1676,3068,1676,3068,1668,3054,1668,3054,1658,3045,1658,3045,1650,3040,1650,3035,1642xm3214,1742l3209,1742,3204,1752,3214,1752,3214,1742xm3228,1742l3218,1742,3214,1752,3228,1752,3228,1742xm3725,1710l3669,1710,3674,1718,3674,1726,3678,1742,3697,1742,3702,1752,3711,1752,3716,1742,3716,1734,3721,1726,3725,1710xm3110,1710l3106,1710,3096,1726,3096,1734,3115,1734,3110,1726,3110,1710xm3659,1700l3331,1700,3331,1710,3326,1718,3312,1718,3307,1726,3307,1734,3641,1734,3645,1726,3650,1726,3650,1718,3659,1700xm3345,1668l3345,1684,3336,1700,3659,1700,3659,1710,3664,1718,3669,1710,3725,1710,3725,1700,3730,1692,3406,1692,3401,1684,3392,1684,3387,1676,3350,1676,3345,1668xm3819,1668l3753,1668,3753,1676,3758,1692,3767,1710,3767,1718,3772,1718,3777,1710,3782,1710,3782,1700,3786,1692,3805,1692,3814,1676,3819,1676,3819,1668xm1862,1700l1848,1700,1848,1710,1867,1710,1862,1700xm3749,1668l3462,1668,3458,1676,3439,1676,3434,1684,3411,1684,3411,1692,3730,1692,3735,1700,3739,1692,3739,1684,3749,1668xm3796,1692l3791,1692,3791,1700,3796,1692xm3805,1692l3796,1692,3800,1700,3805,1700,3805,1692xm3430,1676l3425,1676,3420,1684,3434,1684,3430,1676xm3383,1668l3359,1668,3354,1676,3387,1676,3383,1668xm3500,1618l3491,1634,3486,1634,3476,1650,3476,1658,3472,1668,3824,1668,3833,1650,3833,1642,3847,1642,3857,1626,3505,1626,3500,1618xm2190,1618l2007,1618,2003,1626,1998,1626,1993,1634,1979,1634,1970,1650,2181,1650,2186,1634,2186,1626,2190,1618xm2960,1550l2955,1558,2791,1558,2791,1566,2796,1566,2801,1584,2805,1592,2805,1600,2819,1626,2819,1650,2824,1642,3035,1642,3031,1634,3021,1634,3017,1626,3017,1618,3012,1618,3007,1608,3002,1608,3002,1600,2998,1600,2993,1592,2988,1592,2984,1584,2979,1584,2974,1576,2970,1576,2965,1566,2965,1558,2960,1550xm2242,1626l2233,1626,2237,1634,2242,1626xm2251,1626l2242,1626,2242,1634,2247,1634,2251,1626xm2205,1356l2190,1356,2186,1366,2186,1374,2181,1390,2176,1390,2172,1408,2167,1432,2158,1466,2153,1474,2139,1474,2134,1482,2134,1492,2129,1500,2125,1500,2120,1516,2120,1524,2111,1542,2111,1558,2106,1566,2092,1566,2087,1576,2083,1576,2078,1584,2064,1584,2059,1592,2040,1592,2036,1600,2031,1600,2026,1608,2017,1608,2017,1618,2200,1618,2200,1626,2251,1626,2251,1634,2256,1634,2261,1626,2266,1608,2275,1592,2280,1576,2280,1558,2289,1542,2294,1542,2294,1524,2308,1474,2308,1466,2313,1458,2324,1458,2327,1450,2331,1440,2331,1424,2336,1424,2341,1416,2345,1416,2364,1382,2369,1382,2374,1374,2237,1374,2233,1366,2209,1366,2205,1356xm3946,1576l3547,1576,3542,1584,3542,1592,3533,1608,3519,1608,3509,1626,3857,1626,3861,1600,3866,1584,3941,1584,3946,1576xm3913,1618l3904,1618,3908,1626,3913,1618xm3941,1584l3875,1584,3894,1618,3913,1618,3913,1626,3922,1626,3922,1618,3927,1608,3936,1608,3936,1600,3941,1584xm3936,1608l3927,1608,3932,1618,3936,1608xm3871,1584l3866,1584,3871,1592,3871,1584xm3960,1542l3570,1542,3570,1558,3566,1566,3556,1566,3556,1576,3950,1576,3950,1566,3955,1550,3960,1542xm2885,1500l2749,1500,2768,1534,2777,1534,2782,1542,2782,1558,2937,1558,2932,1550,2909,1550,2899,1534,2899,1524,2890,1524,2885,1508,2885,1500xm2709,1508l2679,1508,2688,1542,2688,1550,2693,1534,2702,1534,2709,1508xm3730,1432l3725,1432,3725,1450,3721,1466,3716,1474,3716,1482,3711,1492,3608,1492,3608,1500,3603,1516,3598,1524,3594,1524,3594,1534,3965,1534,3974,1550,3979,1550,3979,1542,3983,1524,3988,1516,3988,1500,4019,1500,4021,1492,3617,1492,3613,1482,4023,1482,4026,1466,4030,1450,3767,1450,3762,1440,3735,1440,3730,1432xm3589,1524l3580,1524,3580,1534,3575,1542,3965,1542,3965,1534,3594,1534,3589,1524xm2814,1356l2618,1356,2622,1374,2622,1382,2627,1398,2632,1408,2636,1424,2636,1432,2641,1432,2646,1440,2646,1458,2650,1466,2655,1466,2660,1492,2665,1492,2669,1516,2674,1534,2674,1516,2679,1508,2709,1508,2711,1500,2716,1492,2716,1482,2721,1474,2859,1474,2857,1466,2857,1458,2848,1440,2848,1424,2843,1408,2838,1398,2836,1390,2819,1390,2819,1366,2814,1356xm2859,1474l2726,1474,2726,1508,2730,1524,2735,1534,2740,1534,2740,1516,2749,1500,2880,1500,2876,1492,2866,1492,2862,1482,2859,1474xm4019,1500l3993,1500,3997,1508,4002,1508,4007,1516,4016,1516,4016,1508,4019,1500xm4199,1466l4166,1466,4176,1482,4176,1500,4180,1508,4185,1508,4190,1500,4195,1482,4199,1474,4199,1466xm4246,1458l4204,1458,4209,1466,4213,1466,4218,1474,4223,1492,4227,1500,4232,1482,4237,1474,4241,1474,4241,1466,4246,1458xm4284,1440l4256,1440,4260,1450,4265,1466,4265,1492,4270,1500,4274,1492,4279,1474,4284,1440xm3659,1440l3641,1474,3636,1474,3627,1492,3702,1492,3697,1482,3683,1482,3674,1466,3674,1458,3669,1450,3659,1450,3659,1440xm4284,1432l4091,1432,4096,1458,4096,1482,4101,1482,4105,1474,4110,1458,4110,1450,4138,1450,4143,1440,4284,1440,4284,1432xm4251,1440l4143,1440,4148,1450,4148,1458,4157,1474,4162,1474,4166,1466,4199,1466,4204,1458,4246,1458,4251,1450,4251,1440xm2324,1458l2317,1458,2317,1466,2322,1466,2324,1458xm3866,1324l3857,1356,3857,1366,3847,1382,3833,1382,3833,1390,3824,1408,4058,1408,4063,1432,4068,1466,4068,1458,4073,1458,4077,1450,4082,1450,4091,1432,4284,1432,4288,1374,4293,1366,3913,1366,3913,1356,3894,1356,3880,1332,3871,1332,3866,1324xm4138,1450l4129,1450,4134,1466,4138,1450xm3791,1432l3786,1432,3782,1440,3782,1450,4030,1450,4030,1440,3791,1440,3791,1432xm4044,1440l4030,1440,4035,1450,4044,1450,4044,1440xm3927,1348l3922,1356,3922,1366,4293,1366,4293,1390,4298,1390,4302,1398,4307,1416,4307,1450,4312,1440,4317,1440,4317,1432,4345,1432,4345,1424,4359,1374,4359,1366,4363,1356,3932,1356,3927,1348xm4317,1440l4312,1440,4317,1450,4317,1440xm4345,1432l4326,1432,4331,1440,4331,1450,4335,1440,4345,1440,4345,1432xm4345,1440l4340,1440,4345,1450,4345,1440xm3753,1408l3749,1408,3739,1424,3739,1432,3735,1440,3762,1440,3758,1432,3753,1416,3753,1408xm3796,1432l3791,1440,3800,1440,3796,1432xm4058,1408l3819,1408,3819,1416,3814,1416,3805,1432,3805,1440,4054,1440,4054,1424,4058,1408xm2345,1416l2341,1416,2345,1424,2345,1416xm3965,1264l3965,1272,3955,1290,3950,1306,3941,1324,3936,1340,3936,1348,3932,1356,4363,1356,4368,1366,4373,1398,4373,1408,4378,1424,4382,1424,4387,1416,4392,1398,4396,1398,4396,1374,4401,1348,4432,1348,4434,1340,4439,1332,4547,1332,4551,1324,4570,1324,4570,1306,4584,1306,4584,1290,3974,1290,3969,1272,3965,1264xm4539,1356l4467,1356,4471,1366,4476,1390,4476,1408,4486,1424,4490,1416,4509,1416,4514,1408,4518,1408,4523,1398,4528,1398,4528,1382,4537,1366,4539,1356xm4504,1416l4490,1416,4495,1424,4500,1424,4504,1416xm4396,1398l4392,1398,4396,1408,4396,1398xm2833,1382l2824,1382,2819,1390,2836,1390,2833,1382xm2242,1366l2237,1374,2242,1374,2242,1366xm2251,1366l2247,1374,2251,1374,2251,1366xm2317,1198l2313,1198,2308,1206,2308,1214,2303,1222,2298,1248,2294,1264,2294,1282,2289,1282,2280,1298,2280,1314,2275,1332,2266,1348,2261,1366,2256,1374,2374,1374,2374,1366,2378,1356,2392,1356,2397,1348,2402,1348,2406,1340,2411,1340,2411,1332,2435,1332,2439,1324,2444,1324,2449,1314,2552,1314,2557,1306,2791,1306,2791,1298,2782,1298,2782,1290,2688,1290,2688,1282,2686,1272,2674,1272,2669,1256,2665,1232,2660,1232,2660,1222,2655,1206,2317,1206,2317,1198xm2542,1348l2524,1348,2528,1356,2528,1374,2533,1374,2538,1366,2542,1366,2542,1348xm2796,1306l2557,1306,2561,1324,2566,1332,2571,1332,2571,1340,2580,1356,2580,1374,2585,1374,2589,1366,2594,1366,2599,1356,2814,1356,2805,1340,2805,1332,2801,1324,2796,1306xm2608,1356l2599,1356,2603,1374,2608,1366,2608,1356xm4432,1348l4410,1348,4415,1356,4420,1356,4425,1374,4425,1366,4429,1356,4432,1348xm2552,1314l2491,1314,2496,1324,2500,1324,2510,1356,2514,1366,2524,1348,2542,1348,2547,1324,2552,1314xm4540,1348l4453,1348,4462,1366,4467,1356,4539,1356,4540,1348xm4410,1348l4401,1348,4406,1356,4410,1348xm4542,1332l4439,1332,4439,1340,4448,1356,4448,1348,4540,1348,4542,1332xm4570,1324l4551,1324,4556,1340,4556,1356,4561,1356,4570,1324xm2425,1332l2416,1332,2420,1340,2425,1332xm3875,1324l3871,1324,3871,1332,3880,1332,3875,1324xm2453,1314l2449,1314,2449,1324,2453,1314xm2467,1314l2458,1314,2463,1324,2467,1314xm2491,1314l2467,1314,2472,1324,2491,1324,2491,1314xm4584,1306l4570,1306,4575,1324,4579,1324,4584,1306xm4256,1180l4251,1180,4251,1190,4246,1198,4241,1198,4241,1214,4237,1214,4232,1222,4227,1240,4608,1240,4608,1256,4612,1272,4622,1324,4626,1324,4631,1314,4636,1298,4636,1290,4640,1272,4685,1272,4687,1264,4687,1232,4265,1232,4265,1206,4260,1190,4256,1180xm4685,1272l4640,1272,4645,1282,4659,1282,4664,1290,4669,1306,4673,1298,4678,1298,4685,1272xm2777,1272l2693,1272,2688,1290,2782,1290,2782,1282,2777,1272xm3993,1240l3988,1240,3988,1256,3983,1264,3979,1282,3974,1290,4584,1290,4584,1282,4589,1282,4593,1272,4598,1256,4007,1256,4002,1248,3997,1248,3993,1240xm2679,1248l2674,1256,2674,1272,2686,1272,2683,1256,2679,1248xm2721,1206l2716,1222,2716,1232,2711,1240,2702,1272,2735,1272,2730,1264,2726,1240,2726,1214,2721,1206xm2749,1240l2740,1256,2740,1272,2768,1272,2749,1240xm4058,1148l4054,1164,4054,1180,4040,1180,4035,1190,4030,1190,4026,1206,4021,1232,4016,1240,4016,1256,4598,1256,4601,1248,4180,1248,4176,1240,4176,1222,4096,1222,4096,1198,4068,1198,4066,1190,4035,1190,4030,1180,4064,1180,4058,1148xm4204,1198l4199,1206,4199,1214,4195,1222,4190,1240,4185,1248,4601,1248,4603,1240,4227,1240,4223,1222,4213,1206,4209,1206,4204,1198xm4293,1106l4288,1114,4284,1180,4279,1214,4274,1232,4687,1232,4687,1190,4307,1190,4307,1156,4302,1138,4298,1130,4293,1130,4293,1106xm4129,1180l4124,1190,4110,1190,4110,1198,4105,1214,4101,1222,4176,1222,4171,1214,4157,1214,4152,1206,4134,1206,4129,1180xm4166,1206l4162,1214,4171,1214,4166,1206xm2500,1064l2439,1064,2435,1072,2411,1072,2411,1080,2406,1080,2402,1088,2397,1088,2392,1096,2378,1096,2374,1106,2374,1114,2369,1122,2364,1122,2355,1138,2350,1138,2345,1156,2345,1164,2331,1164,2331,1180,2317,1206,2650,1206,2646,1198,2646,1180,2641,1172,2636,1172,2636,1156,2627,1138,2622,1122,2622,1114,2528,1114,2528,1106,2514,1106,2510,1096,2507,1088,2402,1088,2397,1080,2505,1080,2500,1064xm4143,1180l4134,1198,4134,1206,4152,1206,4148,1198,4148,1190,4143,1180xm4091,1172l4087,1180,4082,1180,4082,1190,4077,1190,4073,1198,4096,1198,4091,1172xm4312,1180l4307,1190,4317,1190,4312,1180xm4326,1172l4317,1172,4317,1190,4331,1190,4331,1180,4326,1172xm4340,1180l4335,1180,4331,1190,4345,1190,4340,1180xm4363,1096l4359,1106,4359,1114,4345,1164,4345,1190,4687,1190,4687,1164,4378,1164,4373,1148,4373,1138,4368,1106,4363,1096xm2341,1156l2336,1164,2345,1164,2341,1156xm4401,1088l4396,1114,4396,1138,4392,1138,4387,1156,4382,1164,4486,1164,4476,1148,4476,1130,4473,1114,4425,1114,4420,1096,4406,1096,4401,1088xm4490,1156l4486,1164,4495,1164,4490,1156xm4551,1064l4547,1072,4542,1072,4537,1096,4532,1114,4528,1122,4528,1138,4518,1138,4518,1148,4514,1148,4509,1156,4504,1156,4500,1164,4687,1164,4687,1096,4556,1096,4556,1080,4551,1064xm2557,1046l2547,1064,2542,1088,2542,1106,2538,1106,2533,1114,2580,1114,2580,1096,2571,1080,2571,1072,2566,1072,2561,1064,2557,1046xm2599,1096l2594,1106,2589,1106,2585,1114,2603,1114,2599,1096xm2618,1096l2608,1096,2608,1106,2603,1114,2622,1114,2618,1096xm4439,1072l4434,1080,4429,1096,4425,1106,4425,1114,4473,1114,4471,1106,4462,1106,4457,1096,4448,1096,4439,1080,4439,1072xm2524,1088l2519,1096,2514,1096,2514,1106,2528,1106,2528,1096,2524,1088xm4467,1096l4462,1106,4471,1106,4467,1096xm4410,1088l4406,1096,4415,1096,4410,1088xm4453,1088l4448,1088,4448,1096,4457,1096,4453,1088xm4570,1046l4570,1054,4565,1080,4561,1096,4687,1096,4687,1064,4579,1064,4570,1046xm2449,1054l2444,1064,2449,1064,2449,1054xm2458,1054l2453,1054,2449,1064,2463,1064,2458,1054xm2472,1054l2463,1054,2463,1064,2477,1064,2472,1054xm2477,1054l2477,1064,2481,1064,2477,1054xm2491,1054l2486,1054,2481,1064,2496,1064,2491,1054xm4608,980l4603,980,4598,996,4593,1004,4593,1012,4589,1022,4584,1022,4584,1046,4579,1064,4622,1064,4612,1012,4608,996,4608,980xm4640,1012l4636,1030,4636,1038,4631,1054,4626,1064,4687,1064,4687,1046,4669,1046,4664,1030,4659,1022,4645,1022,4640,1012xm4687,1004l4683,1022,4678,1038,4673,1038,4669,1046,4687,1046,4687,1004xe" filled="true" fillcolor="#c8cacb" stroked="false">
              <v:path arrowok="t"/>
              <v:fill type="solid"/>
            </v:shape>
            <v:shape style="position:absolute;left:1840;top:378;width:2849;height:1645" coordorigin="1841,378" coordsize="2849,1645" path="m1841,1847l1841,1838,1845,1838,1850,1830,1850,1813,1855,1813,1860,1855,1864,1838,1864,1822,1869,1805,1874,1813,1878,1822,1878,1796,1883,1788,1888,1796,1892,1796,1897,1813,1902,1805,1907,1780,1907,1771,1911,1780,1916,1796,1916,1788,1921,1771,1925,1780,1930,1780,1935,1780,1939,1771,1944,1763,1949,1771,1953,1788,1958,1771,1958,1754,1963,1746,1968,1754,1972,1754,1972,1788,1977,1788,1982,1805,1986,1805,1991,1830,1996,1822,1996,1805,2000,1805,2005,1788,2010,1780,2010,1771,2014,1754,2019,1738,2024,1729,2024,1712,2029,1704,2033,1687,2038,1679,2038,1654,2043,1629,2047,1620,2047,1595,2052,1603,2057,1587,2061,1595,2061,1553,2066,1511,2071,1519,2075,1494,2075,1536,2080,1494,2085,1486,2090,1519,2094,1469,2099,1469,2104,1503,2104,1519,2108,1494,2113,1503,2113,1536,2118,1553,2122,1570,2127,1561,2127,1587,2132,1620,2136,1620,2141,1612,2141,1587,2146,1587,2151,1578,2155,1620,2155,1654,2160,1696,2165,1712,2169,1721,2169,1712,2174,1712,2179,1704,2183,1687,2188,1679,2193,1662,2193,1637,2197,1620,2202,1595,2207,1570,2207,1561,2212,1528,2216,1536,2221,1519,2221,1511,2226,1503,2230,1511,2235,1478,2235,1486,2240,1528,2244,1528,2249,1528,2249,1503,2254,1511,2259,1553,2259,1561,2263,1553,2268,1561,2273,1536,2273,1553,2277,1545,2282,1570,2287,1587,2287,1570,2291,1545,2296,1511,2301,1478,2301,1452,2305,1427,2310,1419,2315,1427,2315,1436,2320,1402,2324,1410,2324,1402,2329,1360,2334,1352,2338,1385,2338,1377,2343,1377,2348,1410,2352,1478,2352,1578,2357,1570,2362,1545,2366,1561,2366,1587,2371,1536,2376,1503,2381,1478,2381,1461,2385,1469,2390,1436,2390,1419,2395,1427,2399,1444,2404,1419,2404,1402,2409,1402,2413,1410,2418,1394,2418,1368,2423,1360,2427,1343,2432,1335,2432,1326,2437,1343,2442,1310,2446,1326,2446,1318,2451,1301,2456,1301,2456,1318,2460,1301,2465,1293,2470,1301,2470,1293,2474,1276,2479,1335,2484,1343,2484,1326,2488,1293,2493,1276,2498,1268,2498,1276,2503,1268,2507,1276,2512,1326,2512,1301,2517,1360,2521,1377,2526,1444,2531,1478,2535,1494,2535,1452,2540,1452,2545,1419,2550,1394,2550,1377,2554,1368,2559,1360,2564,1377,2564,1360,2568,1352,2573,1343,2578,1352,2578,1385,2582,1368,2587,1377,2587,1419,2592,1444,2596,1385,2601,1368,2601,1352,2606,1368,2611,1394,2615,1368,2615,1352,2620,1343,2625,1343,2629,1385,2629,1402,2634,1436,2639,1419,2643,1402,2643,1452,2648,1503,2653,1511,2657,1511,2662,1511,2667,1561,2667,1570,2672,1603,2676,1595,2681,1620,2681,1704,2686,1712,2690,1712,2695,1704,2695,1671,2700,1654,2704,1662,2709,1620,2709,1595,2714,1570,2718,1553,2718,1536,2723,1545,2728,1570,2733,1578,2733,1595,2737,1578,2742,1595,2747,1629,2747,1587,2751,1561,2756,1553,2761,1536,2765,1545,2770,1545,2775,1553,2775,1528,2779,1545,2784,1553,2784,1511,2789,1503,2794,1494,2798,1536,2798,1553,2803,1578,2808,1603,2812,1629,2812,1620,2817,1645,2822,1637,2826,1620,2826,1679,2831,1729,2836,1721,2840,1746,2840,1738,2845,1771,2850,1796,2855,1864,2859,1889,2864,1939,2864,1931,2869,1922,2873,1956,2878,1931,2878,1889,2883,1872,2887,1872,2892,1847,2892,1838,2897,1838,2902,1872,2906,1880,2906,1864,2911,1864,2916,1872,2916,1830,2920,1813,2925,1805,2930,1805,2930,1813,2934,1813,2939,1805,2944,1813,2944,1805,2948,1822,2953,1822,2958,1813,2963,1838,2967,1838,2972,1855,2977,1855,2981,1855,2981,1872,2986,1880,2991,1889,2995,1889,2995,1897,3000,1914,3005,1922,3009,1922,3009,1914,3014,1897,3019,1897,3024,1905,3024,1880,3028,1880,3033,1897,3038,1931,3038,1922,3042,1914,3047,1922,3052,1914,3056,1931,3061,1931,3066,1922,3070,1922,3075,1939,3075,1947,3080,1931,3085,1931,3089,1922,3089,1964,3094,1973,3099,1964,3103,1947,3103,1931,3108,1922,3113,1914,3113,1905,3117,1897,3122,1905,3127,1914,3127,1931,3131,1922,3136,1922,3141,1931,3146,1947,3150,1947,3155,1989,3155,1981,3160,1973,3164,1973,3169,1998,3169,2006,3174,2015,3178,1998,3183,2006,3183,2023,3188,2023,3192,2023,3192,1998,3197,1964,3202,1956,3207,1947,3207,1931,3211,1931,3216,1914,3221,1897,3221,1889,3225,1880,3230,1880,3235,1889,3235,1880,3239,1880,3244,1889,3249,1889,3249,1880,3254,1905,3258,1905,3258,1914,3263,1914,3268,1922,3272,1931,3272,1897,3277,1897,3282,1897,3286,1897,3291,1880,3296,1855,3300,1864,3305,1855,3310,1847,3315,1838,3315,1847,3319,1855,3324,1855,3324,1830,3329,1805,3333,1805,3338,1771,3338,1738,3343,1721,3347,1721,3352,1712,3352,1721,3357,1712,3361,1729,3366,1729,3366,1712,3371,1704,3376,1662,3380,1629,3380,1595,3385,1612,3390,1612,3390,1578,3394,1561,3399,1511,3404,1545,3404,1637,3408,1721,3413,1729,3418,1712,3418,1687,3422,1679,3427,1687,3432,1704,3432,1671,3437,1679,3441,1696,3446,1687,3446,1671,3451,1687,3455,1671,3455,1654,3460,1637,3465,1645,3469,1629,3469,1612,3474,1587,3479,1570,3483,1545,3488,1545,3493,1561,3498,1545,3498,1570,3502,1595,3507,1578,3512,1578,3512,1553,3516,1536,3521,1536,3521,1612,3526,1645,3530,1671,3535,1654,3535,1620,3540,1637,3544,1561,3549,1536,3549,1519,3554,1528,3559,1528,3563,1528,3563,1503,3568,1511,3573,1511,3577,1519,3577,1511,3582,1452,3587,1461,3587,1469,3591,1469,3596,1452,3601,1469,3601,1461,3606,1452,3610,1452,3615,1469,3615,1452,3620,1419,3624,1427,3629,1419,3629,1402,3634,1419,3638,1419,3643,1419,3648,1402,3652,1402,3652,1394,3657,1394,3662,1394,3667,1377,3667,1385,3671,1402,3676,1436,3681,1436,3681,1427,3685,1436,3690,1419,3695,1419,3695,1427,3699,1436,3704,1444,3709,1436,3709,1410,3713,1394,3718,1368,3718,1343,3723,1326,3728,1293,3732,1301,3732,1268,3737,1268,3742,1251,3746,1217,3746,1234,3751,1175,3756,1192,3760,1201,3760,1184,3765,1184,3770,1226,3774,1201,3774,1192,3779,1159,3784,1108,3784,1100,3789,1075,3793,1033,3798,1058,3798,1108,3803,1008,3807,949,3812,882,3812,890,3817,890,3821,873,3826,899,3826,873,3831,882,3835,798,3840,731,3840,680,3845,697,3850,705,3850,638,3854,764,3859,848,3864,840,3864,680,3868,613,3873,538,3878,546,3878,504,3882,445,3887,454,3892,471,3892,395,3896,479,3901,504,3906,538,3906,420,3911,378,3915,403,3915,471,3920,420,3925,412,3929,479,3929,445,3934,445,3939,437,3943,479,3943,596,3948,622,3953,680,3958,697,3958,747,3962,899,3967,907,3972,823,3972,865,3976,907,3981,940,3981,1108,3986,1066,3990,999,3995,982,3995,991,4000,1041,4004,991,4009,1050,4009,1083,4014,1159,4019,1293,4023,1285,4023,1335,4028,1352,4033,1293,4037,1310,4037,1318,4042,1385,4047,1385,4051,1335,4051,1285,4056,1226,4061,1226,4061,1234,4065,1209,4070,1192,4075,1184,4075,1150,4080,1108,4084,1108,4089,1142,4094,1184,4098,1159,4103,1192,4103,1217,4108,1192,4112,1201,4117,1159,4117,1125,4122,1150,4126,1142,4126,1167,4131,1201,4136,1192,4141,1175,4141,1167,4145,1175,4150,1192,4155,1226,4155,1184,4159,1159,4164,1159,4169,1167,4173,1175,4178,1192,4183,1234,4187,1217,4192,1192,4192,1159,4197,1142,4202,1125,4206,1125,4206,1117,4211,1167,4216,1133,4220,1108,4220,1117,4225,1117,4230,1175,4234,1150,4234,1117,4239,1192,4244,1184,4248,1268,4248,1285,4253,1326,4258,1293,4258,1276,4263,1335,4267,1402,4272,1377,4272,1427,4277,1603,4281,1645,4286,1645,4286,1654,4291,1696,4295,1738,4300,1662,4300,1620,4305,1603,4310,1587,4314,1528,4314,1494,4319,1469,4324,1452,4324,1427,4328,1419,4333,1444,4338,1394,4338,1360,4342,1419,4347,1452,4352,1452,4356,1427,4361,1385,4366,1368,4366,1335,4371,1310,4375,1285,4380,1318,4380,1301,4385,1310,4389,1352,4389,1326,4394,1436,4399,1452,4403,1436,4403,1427,4408,1419,4413,1385,4417,1360,4417,1352,4422,1360,4427,1402,4432,1419,4432,1394,4436,1377,4441,1360,4446,1368,4446,1402,4450,1385,4455,1360,4455,1352,4460,1335,4464,1326,4469,1293,4469,1310,4474,1285,4478,1293,4483,1293,4483,1276,4488,1234,4493,1226,4497,1226,4497,1243,4502,1226,4507,1234,4511,1226,4511,1201,4516,1184,4521,1192,4521,1184,4525,1217,4530,1150,4535,1142,4535,1159,4539,1133,4544,1150,4549,1142,4554,1159,4558,1159,4563,1192,4563,1243,4568,1201,4572,1167,4577,1184,4577,1259,4582,1268,4586,1209,4586,1184,4591,1192,4596,1184,4600,1150,4600,1133,4605,1150,4610,1159,4615,1142,4615,1100,4619,1092,4624,1058,4629,1041,4629,1050,4633,1033,4638,1016,4643,999,4643,1008,4647,999,4652,966,4652,949,4657,915,4662,857,4666,915,4666,924,4671,957,4676,949,4680,932,4680,915,4685,890,4690,882e" filled="false" stroked="true" strokeweight="1.5pt" strokecolor="#00788a">
              <v:path arrowok="t"/>
              <v:stroke dashstyle="solid"/>
            </v:shape>
            <v:line style="position:absolute" from="1752,1876" to="1832,1876" stroked="true" strokeweight=".25pt" strokecolor="#231f20">
              <v:stroke dashstyle="solid"/>
            </v:line>
            <v:line style="position:absolute" from="1752,1432" to="1832,1432" stroked="true" strokeweight=".25pt" strokecolor="#231f20">
              <v:stroke dashstyle="solid"/>
            </v:line>
            <v:line style="position:absolute" from="1752,989" to="1832,989" stroked="true" strokeweight=".25pt" strokecolor="#231f20">
              <v:stroke dashstyle="solid"/>
            </v:line>
            <v:line style="position:absolute" from="1752,545" to="1832,545" stroked="true" strokeweight=".25pt" strokecolor="#231f20">
              <v:stroke dashstyle="solid"/>
            </v:line>
            <v:line style="position:absolute" from="1752,2320" to="1832,2320" stroked="true" strokeweight=".25pt" strokecolor="#231f20">
              <v:stroke dashstyle="solid"/>
            </v:line>
            <v:line style="position:absolute" from="1752,101" to="1832,101" stroked="true" strokeweight=".25pt" strokecolor="#231f20">
              <v:stroke dashstyle="solid"/>
            </v:line>
            <v:line style="position:absolute" from="1832,2321" to="1832,98" stroked="true" strokeweight=".25pt" strokecolor="#231f20">
              <v:stroke dashstyle="solid"/>
            </v:line>
            <v:line style="position:absolute" from="1832,2321" to="1832,2401" stroked="true" strokeweight=".25pt" strokecolor="#231f20">
              <v:stroke dashstyle="solid"/>
            </v:line>
            <v:line style="position:absolute" from="4329,2321" to="4329,2401" stroked="true" strokeweight=".25pt" strokecolor="#231f20">
              <v:stroke dashstyle="solid"/>
            </v:line>
            <v:line style="position:absolute" from="3912,2321" to="3912,2401" stroked="true" strokeweight=".25pt" strokecolor="#231f20">
              <v:stroke dashstyle="solid"/>
            </v:line>
            <v:line style="position:absolute" from="3496,2321" to="3496,2401" stroked="true" strokeweight=".25pt" strokecolor="#231f20">
              <v:stroke dashstyle="solid"/>
            </v:line>
            <v:line style="position:absolute" from="3080,2321" to="3080,2401" stroked="true" strokeweight=".25pt" strokecolor="#231f20">
              <v:stroke dashstyle="solid"/>
            </v:line>
            <v:line style="position:absolute" from="2664,2321" to="2664,2401" stroked="true" strokeweight=".25pt" strokecolor="#231f20">
              <v:stroke dashstyle="solid"/>
            </v:line>
            <v:line style="position:absolute" from="2248,2321" to="2248,2401" stroked="true" strokeweight=".25pt" strokecolor="#231f20">
              <v:stroke dashstyle="solid"/>
            </v:line>
            <v:line style="position:absolute" from="1834,2321" to="4694,2321" stroked="true" strokeweight=".25pt" strokecolor="#231f20">
              <v:stroke dashstyle="solid"/>
            </v:line>
            <v:shape style="position:absolute;left:3640;top:382;width:219;height:932" coordorigin="3640,383" coordsize="219,932" path="m3859,383l3640,383,3640,1314,3697,1314e" filled="false" stroked="true" strokeweight=".25pt" strokecolor="#231f20">
              <v:path arrowok="t"/>
              <v:stroke dashstyle="solid"/>
            </v:shape>
            <v:line style="position:absolute" from="5450,957" to="4754,957" stroked="true" strokeweight=".5pt" strokecolor="#e66054">
              <v:stroke dashstyle="solid"/>
            </v:line>
            <v:shape style="position:absolute;left:4717;top:903;width:64;height:107" coordorigin="4718,903" coordsize="64,107" path="m4781,903l4718,961,4781,1010,4781,903xe" filled="true" fillcolor="#e66054" stroked="false">
              <v:path arrowok="t"/>
              <v:fill type="solid"/>
            </v:shape>
            <v:shape style="position:absolute;left:3847;top:860;width:107;height:466" type="#_x0000_t75" stroked="false">
              <v:imagedata r:id="rId98" o:title=""/>
            </v:shape>
            <w10:wrap type="none"/>
          </v:group>
        </w:pict>
      </w:r>
      <w:r>
        <w:rPr>
          <w:color w:val="231F20"/>
          <w:w w:val="110"/>
          <w:sz w:val="14"/>
        </w:rPr>
        <w:t>50</w:t>
      </w:r>
    </w:p>
    <w:p>
      <w:pPr>
        <w:pStyle w:val="BodyText"/>
        <w:rPr>
          <w:sz w:val="20"/>
        </w:rPr>
      </w:pPr>
      <w:r>
        <w:rPr/>
        <w:br w:type="column"/>
      </w:r>
      <w:r>
        <w:rPr>
          <w:sz w:val="20"/>
        </w:rPr>
      </w:r>
    </w:p>
    <w:p>
      <w:pPr>
        <w:pStyle w:val="BodyText"/>
        <w:rPr>
          <w:sz w:val="20"/>
        </w:rPr>
      </w:pPr>
    </w:p>
    <w:p>
      <w:pPr>
        <w:pStyle w:val="ListParagraph"/>
        <w:numPr>
          <w:ilvl w:val="0"/>
          <w:numId w:val="13"/>
        </w:numPr>
        <w:tabs>
          <w:tab w:pos="1167" w:val="left" w:leader="none"/>
        </w:tabs>
        <w:spacing w:line="240" w:lineRule="auto" w:before="123" w:after="0"/>
        <w:ind w:left="1166" w:right="0" w:hanging="184"/>
        <w:jc w:val="left"/>
        <w:rPr>
          <w:sz w:val="17"/>
        </w:rPr>
      </w:pPr>
      <w:r>
        <w:rPr>
          <w:color w:val="231F20"/>
          <w:w w:val="105"/>
          <w:sz w:val="17"/>
        </w:rPr>
        <w:t>Ex-U.S. developed markets appear to be fairly</w:t>
      </w:r>
      <w:r>
        <w:rPr>
          <w:color w:val="231F20"/>
          <w:spacing w:val="33"/>
          <w:w w:val="105"/>
          <w:sz w:val="17"/>
        </w:rPr>
        <w:t> </w:t>
      </w:r>
      <w:r>
        <w:rPr>
          <w:color w:val="231F20"/>
          <w:w w:val="105"/>
          <w:sz w:val="17"/>
        </w:rPr>
        <w:t>priced</w:t>
      </w:r>
    </w:p>
    <w:p>
      <w:pPr>
        <w:pStyle w:val="BodyText"/>
        <w:rPr>
          <w:sz w:val="20"/>
        </w:rPr>
      </w:pPr>
    </w:p>
    <w:p>
      <w:pPr>
        <w:spacing w:before="131"/>
        <w:ind w:left="1432" w:right="0" w:firstLine="0"/>
        <w:jc w:val="left"/>
        <w:rPr>
          <w:sz w:val="14"/>
        </w:rPr>
      </w:pPr>
      <w:r>
        <w:rPr/>
        <w:pict>
          <v:group style="position:absolute;margin-left:345.259491pt;margin-top:10.633052pt;width:109.8pt;height:111.05pt;mso-position-horizontal-relative:page;mso-position-vertical-relative:paragraph;z-index:5944" coordorigin="6905,213" coordsize="2196,2221">
            <v:line style="position:absolute" from="6985,2431" to="6905,2431" stroked="true" strokeweight=".25pt" strokecolor="#231f20">
              <v:stroke dashstyle="solid"/>
            </v:line>
            <v:line style="position:absolute" from="6985,1324" to="6905,1324" stroked="true" strokeweight=".25pt" strokecolor="#231f20">
              <v:stroke dashstyle="solid"/>
            </v:line>
            <v:line style="position:absolute" from="6985,1877" to="6905,1877" stroked="true" strokeweight=".25pt" strokecolor="#231f20">
              <v:stroke dashstyle="solid"/>
            </v:line>
            <v:line style="position:absolute" from="6985,771" to="6905,771" stroked="true" strokeweight=".25pt" strokecolor="#231f20">
              <v:stroke dashstyle="solid"/>
            </v:line>
            <v:rect style="position:absolute;left:6990;top:770;width:1851;height:1107" filled="true" fillcolor="#ffcf00" stroked="false">
              <v:fill type="solid"/>
            </v:rect>
            <v:line style="position:absolute" from="6985,215" to="6905,215" stroked="true" strokeweight=".25pt" strokecolor="#231f20">
              <v:stroke dashstyle="solid"/>
            </v:line>
            <v:rect style="position:absolute;left:6990;top:214;width:1851;height:557" filled="true" fillcolor="#e66054" stroked="false">
              <v:fill type="solid"/>
            </v:rect>
            <v:shape style="position:absolute;left:7830;top:1348;width:170;height:170" type="#_x0000_t75" stroked="false">
              <v:imagedata r:id="rId99" o:title=""/>
            </v:shape>
            <v:shape style="position:absolute;left:7830;top:526;width:170;height:170" type="#_x0000_t75" stroked="false">
              <v:imagedata r:id="rId100" o:title=""/>
            </v:shape>
            <v:shape style="position:absolute;left:8247;top:562;width:87;height:100" coordorigin="8248,562" coordsize="87,100" path="m8334,562l8248,612,8334,662,8334,562xe" filled="true" fillcolor="#231f20" stroked="false">
              <v:path arrowok="t"/>
              <v:fill type="solid"/>
            </v:shape>
            <v:line style="position:absolute" from="8319,1435" to="9096,1435" stroked="true" strokeweight=".5pt" strokecolor="#231f20">
              <v:stroke dashstyle="solid"/>
            </v:line>
            <v:shape style="position:absolute;left:8247;top:1384;width:87;height:100" coordorigin="8248,1385" coordsize="87,100" path="m8334,1385l8248,1435,8334,1485,8334,1385xe" filled="true" fillcolor="#231f20" stroked="false">
              <v:path arrowok="t"/>
              <v:fill type="solid"/>
            </v:shape>
            <v:rect style="position:absolute;left:6990;top:1877;width:1851;height:556" filled="true" fillcolor="#5c8727" stroked="false">
              <v:fill type="solid"/>
            </v:rect>
            <v:line style="position:absolute" from="8308,612" to="9096,532" stroked="true" strokeweight=".5pt" strokecolor="#231f20">
              <v:stroke dashstyle="solid"/>
            </v:line>
            <v:line style="position:absolute" from="9096,691" to="8308,611" stroked="true" strokeweight=".5pt" strokecolor="#231f20">
              <v:stroke dashstyle="solid"/>
            </v:line>
            <w10:wrap type="none"/>
          </v:group>
        </w:pict>
      </w:r>
      <w:r>
        <w:rPr>
          <w:color w:val="231F20"/>
          <w:w w:val="110"/>
          <w:sz w:val="14"/>
        </w:rPr>
        <w:t>100</w:t>
      </w:r>
    </w:p>
    <w:p>
      <w:pPr>
        <w:spacing w:before="138"/>
        <w:ind w:left="3988" w:right="0" w:firstLine="0"/>
        <w:jc w:val="left"/>
        <w:rPr>
          <w:sz w:val="12"/>
        </w:rPr>
      </w:pPr>
      <w:r>
        <w:rPr>
          <w:color w:val="231F20"/>
          <w:w w:val="115"/>
          <w:sz w:val="12"/>
        </w:rPr>
        <w:t>Emerging markets</w:t>
      </w:r>
    </w:p>
    <w:p>
      <w:pPr>
        <w:spacing w:after="0"/>
        <w:jc w:val="left"/>
        <w:rPr>
          <w:sz w:val="12"/>
        </w:rPr>
        <w:sectPr>
          <w:type w:val="continuous"/>
          <w:pgSz w:w="11910" w:h="16840"/>
          <w:pgMar w:top="600" w:bottom="280" w:left="0" w:right="0"/>
          <w:cols w:num="2" w:equalWidth="0">
            <w:col w:w="5148" w:space="40"/>
            <w:col w:w="6722"/>
          </w:cols>
        </w:sectPr>
      </w:pPr>
    </w:p>
    <w:p>
      <w:pPr>
        <w:pStyle w:val="BodyText"/>
        <w:spacing w:before="5"/>
      </w:pPr>
    </w:p>
    <w:p>
      <w:pPr>
        <w:spacing w:before="1"/>
        <w:ind w:left="1547" w:right="1812" w:firstLine="0"/>
        <w:jc w:val="center"/>
        <w:rPr>
          <w:sz w:val="14"/>
        </w:rPr>
      </w:pPr>
      <w:r>
        <w:rPr/>
        <w:pict>
          <v:shape style="position:absolute;margin-left:57.571602pt;margin-top:.467435pt;width:18.4pt;height:68.9pt;mso-position-horizontal-relative:page;mso-position-vertical-relative:paragraph;z-index:6040" type="#_x0000_t202" filled="false" stroked="false">
            <v:textbox inset="0,0,0,0" style="layout-flow:vertical;mso-layout-flow-alt:bottom-to-top">
              <w:txbxContent>
                <w:p>
                  <w:pPr>
                    <w:spacing w:line="225" w:lineRule="auto" w:before="27"/>
                    <w:ind w:left="20" w:right="0" w:firstLine="26"/>
                    <w:jc w:val="left"/>
                    <w:rPr>
                      <w:sz w:val="14"/>
                    </w:rPr>
                  </w:pPr>
                  <w:r>
                    <w:rPr>
                      <w:color w:val="231F20"/>
                      <w:w w:val="115"/>
                      <w:sz w:val="14"/>
                    </w:rPr>
                    <w:t>Cyclically adjusted price/earnings ratio</w:t>
                  </w:r>
                </w:p>
              </w:txbxContent>
            </v:textbox>
            <w10:wrap type="none"/>
          </v:shape>
        </w:pict>
      </w:r>
      <w:r>
        <w:rPr>
          <w:color w:val="231F20"/>
          <w:w w:val="110"/>
          <w:sz w:val="14"/>
        </w:rPr>
        <w:t>40</w:t>
      </w:r>
    </w:p>
    <w:p>
      <w:pPr>
        <w:spacing w:line="165" w:lineRule="exact" w:before="44"/>
        <w:ind w:left="0" w:right="0" w:firstLine="0"/>
        <w:jc w:val="right"/>
        <w:rPr>
          <w:sz w:val="14"/>
        </w:rPr>
      </w:pPr>
      <w:r>
        <w:rPr>
          <w:color w:val="231F20"/>
          <w:spacing w:val="2"/>
          <w:w w:val="105"/>
          <w:sz w:val="14"/>
        </w:rPr>
        <w:t>Dot-com</w:t>
      </w:r>
    </w:p>
    <w:p>
      <w:pPr>
        <w:tabs>
          <w:tab w:pos="1555" w:val="left" w:leader="none"/>
        </w:tabs>
        <w:spacing w:line="228" w:lineRule="auto" w:before="0"/>
        <w:ind w:left="0" w:right="0" w:firstLine="0"/>
        <w:jc w:val="right"/>
        <w:rPr>
          <w:sz w:val="14"/>
        </w:rPr>
      </w:pPr>
      <w:r>
        <w:rPr>
          <w:color w:val="231F20"/>
          <w:w w:val="110"/>
          <w:position w:val="-6"/>
          <w:sz w:val="14"/>
        </w:rPr>
        <w:t>30</w:t>
        <w:tab/>
      </w:r>
      <w:r>
        <w:rPr>
          <w:color w:val="231F20"/>
          <w:w w:val="105"/>
          <w:sz w:val="14"/>
        </w:rPr>
        <w:t>bubble</w:t>
      </w:r>
    </w:p>
    <w:p>
      <w:pPr>
        <w:pStyle w:val="BodyText"/>
        <w:spacing w:before="5"/>
        <w:rPr>
          <w:sz w:val="22"/>
        </w:rPr>
      </w:pPr>
    </w:p>
    <w:p>
      <w:pPr>
        <w:spacing w:before="0"/>
        <w:ind w:left="1547" w:right="1812" w:firstLine="0"/>
        <w:jc w:val="center"/>
        <w:rPr>
          <w:sz w:val="14"/>
        </w:rPr>
      </w:pPr>
      <w:r>
        <w:rPr>
          <w:color w:val="231F20"/>
          <w:w w:val="110"/>
          <w:sz w:val="14"/>
        </w:rPr>
        <w:t>20</w:t>
      </w:r>
    </w:p>
    <w:p>
      <w:pPr>
        <w:tabs>
          <w:tab w:pos="3264" w:val="right" w:leader="none"/>
        </w:tabs>
        <w:spacing w:line="265" w:lineRule="exact" w:before="93"/>
        <w:ind w:left="1204" w:right="0" w:firstLine="0"/>
        <w:jc w:val="left"/>
        <w:rPr>
          <w:sz w:val="14"/>
        </w:rPr>
      </w:pPr>
      <w:r>
        <w:rPr/>
        <w:br w:type="column"/>
      </w:r>
      <w:r>
        <w:rPr>
          <w:color w:val="E66054"/>
          <w:w w:val="115"/>
          <w:sz w:val="14"/>
        </w:rPr>
        <w:t>Overvalued,</w:t>
        <w:tab/>
      </w:r>
      <w:r>
        <w:rPr>
          <w:color w:val="231F20"/>
          <w:w w:val="115"/>
          <w:position w:val="10"/>
          <w:sz w:val="14"/>
        </w:rPr>
        <w:t>75</w:t>
      </w:r>
    </w:p>
    <w:p>
      <w:pPr>
        <w:spacing w:line="225" w:lineRule="auto" w:before="2"/>
        <w:ind w:left="1204" w:right="1530" w:firstLine="0"/>
        <w:jc w:val="left"/>
        <w:rPr>
          <w:sz w:val="14"/>
        </w:rPr>
      </w:pPr>
      <w:r>
        <w:rPr/>
        <w:pict>
          <v:shape style="position:absolute;margin-left:308.583191pt;margin-top:-16.375975pt;width:18.4pt;height:71.1pt;mso-position-horizontal-relative:page;mso-position-vertical-relative:paragraph;z-index:-156472" type="#_x0000_t202" filled="false" stroked="false">
            <v:textbox inset="0,0,0,0" style="layout-flow:vertical;mso-layout-flow-alt:bottom-to-top">
              <w:txbxContent>
                <w:p>
                  <w:pPr>
                    <w:spacing w:line="225" w:lineRule="auto" w:before="27"/>
                    <w:ind w:left="45" w:right="0" w:hanging="26"/>
                    <w:jc w:val="left"/>
                    <w:rPr>
                      <w:sz w:val="14"/>
                    </w:rPr>
                  </w:pPr>
                  <w:r>
                    <w:rPr>
                      <w:color w:val="231F20"/>
                      <w:w w:val="115"/>
                      <w:sz w:val="14"/>
                    </w:rPr>
                    <w:t>Valuation percentile relative to fair value</w:t>
                  </w:r>
                </w:p>
              </w:txbxContent>
            </v:textbox>
            <w10:wrap type="none"/>
          </v:shape>
        </w:pict>
      </w:r>
      <w:r>
        <w:rPr>
          <w:color w:val="E66054"/>
          <w:w w:val="115"/>
          <w:sz w:val="14"/>
        </w:rPr>
        <w:t>but not a</w:t>
      </w:r>
      <w:r>
        <w:rPr>
          <w:color w:val="E66054"/>
          <w:spacing w:val="-1"/>
          <w:w w:val="115"/>
          <w:sz w:val="14"/>
        </w:rPr>
        <w:t> </w:t>
      </w:r>
      <w:r>
        <w:rPr>
          <w:color w:val="E66054"/>
          <w:spacing w:val="-4"/>
          <w:w w:val="115"/>
          <w:sz w:val="14"/>
        </w:rPr>
        <w:t>bubble</w:t>
      </w:r>
    </w:p>
    <w:p>
      <w:pPr>
        <w:spacing w:line="135" w:lineRule="exact" w:before="0"/>
        <w:ind w:left="0" w:right="40" w:firstLine="0"/>
        <w:jc w:val="right"/>
        <w:rPr>
          <w:sz w:val="14"/>
        </w:rPr>
      </w:pPr>
      <w:r>
        <w:rPr>
          <w:color w:val="231F20"/>
          <w:spacing w:val="2"/>
          <w:w w:val="110"/>
          <w:sz w:val="14"/>
        </w:rPr>
        <w:t>50</w:t>
      </w:r>
    </w:p>
    <w:p>
      <w:pPr>
        <w:pStyle w:val="BodyText"/>
        <w:rPr>
          <w:sz w:val="16"/>
        </w:rPr>
      </w:pPr>
    </w:p>
    <w:p>
      <w:pPr>
        <w:pStyle w:val="BodyText"/>
        <w:spacing w:before="2"/>
        <w:rPr>
          <w:sz w:val="15"/>
        </w:rPr>
      </w:pPr>
    </w:p>
    <w:p>
      <w:pPr>
        <w:spacing w:before="0"/>
        <w:ind w:left="0" w:right="38" w:firstLine="0"/>
        <w:jc w:val="right"/>
        <w:rPr>
          <w:sz w:val="14"/>
        </w:rPr>
      </w:pPr>
      <w:r>
        <w:rPr>
          <w:color w:val="231F20"/>
          <w:w w:val="110"/>
          <w:sz w:val="14"/>
        </w:rPr>
        <w:t>25</w:t>
      </w:r>
    </w:p>
    <w:p>
      <w:pPr>
        <w:spacing w:before="37"/>
        <w:ind w:left="1581" w:right="1924" w:firstLine="0"/>
        <w:jc w:val="center"/>
        <w:rPr>
          <w:sz w:val="12"/>
        </w:rPr>
      </w:pPr>
      <w:r>
        <w:rPr/>
        <w:br w:type="column"/>
      </w:r>
      <w:r>
        <w:rPr>
          <w:color w:val="231F20"/>
          <w:w w:val="115"/>
          <w:sz w:val="12"/>
        </w:rPr>
        <w:t>United States</w:t>
      </w:r>
    </w:p>
    <w:p>
      <w:pPr>
        <w:pStyle w:val="BodyText"/>
        <w:rPr>
          <w:sz w:val="14"/>
        </w:rPr>
      </w:pPr>
    </w:p>
    <w:p>
      <w:pPr>
        <w:pStyle w:val="BodyText"/>
        <w:rPr>
          <w:sz w:val="14"/>
        </w:rPr>
      </w:pPr>
    </w:p>
    <w:p>
      <w:pPr>
        <w:pStyle w:val="BodyText"/>
        <w:spacing w:before="1"/>
        <w:rPr>
          <w:sz w:val="20"/>
        </w:rPr>
      </w:pPr>
    </w:p>
    <w:p>
      <w:pPr>
        <w:spacing w:before="0"/>
        <w:ind w:left="1566" w:right="0" w:firstLine="0"/>
        <w:jc w:val="left"/>
        <w:rPr>
          <w:sz w:val="12"/>
        </w:rPr>
      </w:pPr>
      <w:r>
        <w:rPr>
          <w:color w:val="231F20"/>
          <w:w w:val="115"/>
          <w:sz w:val="12"/>
        </w:rPr>
        <w:t>Ex-U.S. developed markets</w:t>
      </w:r>
    </w:p>
    <w:p>
      <w:pPr>
        <w:spacing w:after="0"/>
        <w:jc w:val="left"/>
        <w:rPr>
          <w:sz w:val="12"/>
        </w:rPr>
        <w:sectPr>
          <w:type w:val="continuous"/>
          <w:pgSz w:w="11910" w:h="16840"/>
          <w:pgMar w:top="600" w:bottom="280" w:left="0" w:right="0"/>
          <w:cols w:num="3" w:equalWidth="0">
            <w:col w:w="3557" w:space="40"/>
            <w:col w:w="3305" w:space="707"/>
            <w:col w:w="4301"/>
          </w:cols>
        </w:sectPr>
      </w:pPr>
    </w:p>
    <w:p>
      <w:pPr>
        <w:pStyle w:val="BodyText"/>
        <w:spacing w:before="6"/>
        <w:rPr>
          <w:sz w:val="15"/>
        </w:rPr>
      </w:pPr>
    </w:p>
    <w:p>
      <w:pPr>
        <w:spacing w:before="1"/>
        <w:ind w:left="642" w:right="2076" w:firstLine="0"/>
        <w:jc w:val="center"/>
        <w:rPr>
          <w:sz w:val="14"/>
        </w:rPr>
      </w:pPr>
      <w:r>
        <w:rPr>
          <w:color w:val="231F20"/>
          <w:w w:val="110"/>
          <w:sz w:val="14"/>
        </w:rPr>
        <w:t>10</w:t>
      </w:r>
    </w:p>
    <w:p>
      <w:pPr>
        <w:pStyle w:val="BodyText"/>
        <w:spacing w:before="4"/>
        <w:rPr>
          <w:sz w:val="22"/>
        </w:rPr>
      </w:pPr>
    </w:p>
    <w:p>
      <w:pPr>
        <w:spacing w:before="0"/>
        <w:ind w:left="0" w:right="1336" w:firstLine="0"/>
        <w:jc w:val="center"/>
        <w:rPr>
          <w:sz w:val="14"/>
        </w:rPr>
      </w:pPr>
      <w:r>
        <w:rPr>
          <w:color w:val="231F20"/>
          <w:w w:val="109"/>
          <w:sz w:val="14"/>
        </w:rPr>
        <w:t>0</w:t>
      </w:r>
    </w:p>
    <w:p>
      <w:pPr>
        <w:spacing w:before="50"/>
        <w:ind w:left="1669" w:right="0" w:firstLine="0"/>
        <w:jc w:val="left"/>
        <w:rPr>
          <w:sz w:val="14"/>
        </w:rPr>
      </w:pPr>
      <w:r>
        <w:rPr>
          <w:color w:val="231F20"/>
          <w:w w:val="110"/>
          <w:sz w:val="14"/>
        </w:rPr>
        <w:t>1950 1960 1970 1980  1990  2000 2010</w:t>
      </w:r>
    </w:p>
    <w:p>
      <w:pPr>
        <w:spacing w:before="110"/>
        <w:ind w:left="1537" w:right="1380" w:firstLine="0"/>
        <w:jc w:val="center"/>
        <w:rPr>
          <w:sz w:val="14"/>
        </w:rPr>
      </w:pPr>
      <w:r>
        <w:rPr/>
        <w:pict>
          <v:line style="position:absolute;mso-position-horizontal-relative:page;mso-position-vertical-relative:paragraph;z-index:5920" from="105.504204pt,10.173332pt" to="91.504204pt,10.173332pt" stroked="true" strokeweight="1pt" strokecolor="#00788a">
            <v:stroke dashstyle="solid"/>
            <w10:wrap type="none"/>
          </v:line>
        </w:pict>
      </w:r>
      <w:r>
        <w:rPr>
          <w:color w:val="231F20"/>
          <w:w w:val="120"/>
          <w:sz w:val="14"/>
        </w:rPr>
        <w:t>CAPE</w:t>
      </w:r>
    </w:p>
    <w:p>
      <w:pPr>
        <w:spacing w:before="35"/>
        <w:ind w:left="2253" w:right="0" w:firstLine="0"/>
        <w:jc w:val="left"/>
        <w:rPr>
          <w:sz w:val="14"/>
        </w:rPr>
      </w:pPr>
      <w:r>
        <w:rPr/>
        <w:pict>
          <v:line style="position:absolute;mso-position-horizontal-relative:page;mso-position-vertical-relative:paragraph;z-index:5896" from="91.503998pt,6.004637pt" to="105.503998pt,6.004637pt" stroked="true" strokeweight="5pt" strokecolor="#c8cacb">
            <v:stroke dashstyle="solid"/>
            <w10:wrap type="none"/>
          </v:line>
        </w:pict>
      </w:r>
      <w:r>
        <w:rPr>
          <w:color w:val="231F20"/>
          <w:w w:val="105"/>
          <w:sz w:val="14"/>
        </w:rPr>
        <w:t>Fair-value CAPE +/–0.5 standard error</w:t>
      </w:r>
    </w:p>
    <w:p>
      <w:pPr>
        <w:pStyle w:val="BodyText"/>
        <w:rPr>
          <w:sz w:val="16"/>
        </w:rPr>
      </w:pPr>
      <w:r>
        <w:rPr/>
        <w:br w:type="column"/>
      </w:r>
      <w:r>
        <w:rPr>
          <w:sz w:val="16"/>
        </w:rPr>
      </w:r>
    </w:p>
    <w:p>
      <w:pPr>
        <w:pStyle w:val="BodyText"/>
        <w:spacing w:before="1"/>
        <w:rPr>
          <w:sz w:val="15"/>
        </w:rPr>
      </w:pPr>
    </w:p>
    <w:p>
      <w:pPr>
        <w:spacing w:before="0"/>
        <w:ind w:left="1566" w:right="0" w:firstLine="0"/>
        <w:jc w:val="left"/>
        <w:rPr>
          <w:sz w:val="14"/>
        </w:rPr>
      </w:pPr>
      <w:r>
        <w:rPr>
          <w:color w:val="231F20"/>
          <w:w w:val="109"/>
          <w:sz w:val="14"/>
        </w:rPr>
        <w:t>0</w:t>
      </w:r>
    </w:p>
    <w:p>
      <w:pPr>
        <w:spacing w:before="17"/>
        <w:ind w:left="2188" w:right="0" w:firstLine="0"/>
        <w:jc w:val="left"/>
        <w:rPr>
          <w:sz w:val="14"/>
        </w:rPr>
      </w:pPr>
      <w:r>
        <w:rPr>
          <w:color w:val="231F20"/>
          <w:w w:val="115"/>
          <w:sz w:val="14"/>
        </w:rPr>
        <w:t>Equity markets</w:t>
      </w:r>
    </w:p>
    <w:p>
      <w:pPr>
        <w:spacing w:line="280" w:lineRule="auto" w:before="136"/>
        <w:ind w:left="2008" w:right="3804" w:firstLine="0"/>
        <w:jc w:val="left"/>
        <w:rPr>
          <w:sz w:val="14"/>
        </w:rPr>
      </w:pPr>
      <w:r>
        <w:rPr/>
        <w:pict>
          <v:rect style="position:absolute;margin-left:349.259003pt;margin-top:7.955733pt;width:6pt;height:6pt;mso-position-horizontal-relative:page;mso-position-vertical-relative:paragraph;z-index:5968" filled="true" fillcolor="#e66054" stroked="false">
            <v:fill type="solid"/>
            <w10:wrap type="none"/>
          </v:rect>
        </w:pict>
      </w:r>
      <w:r>
        <w:rPr/>
        <w:pict>
          <v:rect style="position:absolute;margin-left:349.259003pt;margin-top:17.955734pt;width:6pt;height:6pt;mso-position-horizontal-relative:page;mso-position-vertical-relative:paragraph;z-index:5992" filled="true" fillcolor="#ffcf00" stroked="false">
            <v:fill type="solid"/>
            <w10:wrap type="none"/>
          </v:rect>
        </w:pict>
      </w:r>
      <w:r>
        <w:rPr/>
        <w:pict>
          <v:rect style="position:absolute;margin-left:349.259003pt;margin-top:27.956734pt;width:6pt;height:6pt;mso-position-horizontal-relative:page;mso-position-vertical-relative:paragraph;z-index:6016" filled="true" fillcolor="#5c8727" stroked="false">
            <v:fill type="solid"/>
            <w10:wrap type="none"/>
          </v:rect>
        </w:pict>
      </w:r>
      <w:r>
        <w:rPr>
          <w:color w:val="231F20"/>
          <w:w w:val="105"/>
          <w:sz w:val="14"/>
        </w:rPr>
        <w:t>Stretched Fairly valued Undervalued</w:t>
      </w:r>
    </w:p>
    <w:p>
      <w:pPr>
        <w:spacing w:after="0" w:line="280" w:lineRule="auto"/>
        <w:jc w:val="left"/>
        <w:rPr>
          <w:sz w:val="14"/>
        </w:rPr>
        <w:sectPr>
          <w:type w:val="continuous"/>
          <w:pgSz w:w="11910" w:h="16840"/>
          <w:pgMar w:top="600" w:bottom="280" w:left="0" w:right="0"/>
          <w:cols w:num="2" w:equalWidth="0">
            <w:col w:w="4705" w:space="509"/>
            <w:col w:w="6696"/>
          </w:cols>
        </w:sectPr>
      </w:pPr>
    </w:p>
    <w:p>
      <w:pPr>
        <w:pStyle w:val="BodyText"/>
        <w:spacing w:before="11"/>
        <w:rPr>
          <w:sz w:val="11"/>
        </w:rPr>
      </w:pPr>
    </w:p>
    <w:p>
      <w:pPr>
        <w:spacing w:after="0"/>
        <w:rPr>
          <w:sz w:val="11"/>
        </w:rPr>
        <w:sectPr>
          <w:type w:val="continuous"/>
          <w:pgSz w:w="11910" w:h="16840"/>
          <w:pgMar w:top="600" w:bottom="280" w:left="0" w:right="0"/>
        </w:sectPr>
      </w:pPr>
    </w:p>
    <w:p>
      <w:pPr>
        <w:spacing w:line="235" w:lineRule="auto" w:before="108"/>
        <w:ind w:left="1160" w:right="0" w:firstLine="0"/>
        <w:jc w:val="left"/>
        <w:rPr>
          <w:sz w:val="15"/>
        </w:rPr>
      </w:pPr>
      <w:r>
        <w:rPr>
          <w:color w:val="231F20"/>
          <w:spacing w:val="3"/>
          <w:sz w:val="15"/>
        </w:rPr>
        <w:t>Notes:</w:t>
      </w:r>
      <w:r>
        <w:rPr>
          <w:color w:val="231F20"/>
          <w:spacing w:val="-22"/>
          <w:sz w:val="15"/>
        </w:rPr>
        <w:t> </w:t>
      </w:r>
      <w:r>
        <w:rPr>
          <w:color w:val="231F20"/>
          <w:sz w:val="15"/>
        </w:rPr>
        <w:t>Fair-value</w:t>
      </w:r>
      <w:r>
        <w:rPr>
          <w:color w:val="231F20"/>
          <w:spacing w:val="-21"/>
          <w:sz w:val="15"/>
        </w:rPr>
        <w:t> </w:t>
      </w:r>
      <w:r>
        <w:rPr>
          <w:color w:val="231F20"/>
          <w:sz w:val="15"/>
        </w:rPr>
        <w:t>CAPE</w:t>
      </w:r>
      <w:r>
        <w:rPr>
          <w:color w:val="231F20"/>
          <w:spacing w:val="-22"/>
          <w:sz w:val="15"/>
        </w:rPr>
        <w:t> </w:t>
      </w:r>
      <w:r>
        <w:rPr>
          <w:color w:val="231F20"/>
          <w:sz w:val="15"/>
        </w:rPr>
        <w:t>is</w:t>
      </w:r>
      <w:r>
        <w:rPr>
          <w:color w:val="231F20"/>
          <w:spacing w:val="-22"/>
          <w:sz w:val="15"/>
        </w:rPr>
        <w:t> </w:t>
      </w:r>
      <w:r>
        <w:rPr>
          <w:color w:val="231F20"/>
          <w:sz w:val="15"/>
        </w:rPr>
        <w:t>based</w:t>
      </w:r>
      <w:r>
        <w:rPr>
          <w:color w:val="231F20"/>
          <w:spacing w:val="-21"/>
          <w:sz w:val="15"/>
        </w:rPr>
        <w:t> </w:t>
      </w:r>
      <w:r>
        <w:rPr>
          <w:color w:val="231F20"/>
          <w:sz w:val="15"/>
        </w:rPr>
        <w:t>on</w:t>
      </w:r>
      <w:r>
        <w:rPr>
          <w:color w:val="231F20"/>
          <w:spacing w:val="-22"/>
          <w:sz w:val="15"/>
        </w:rPr>
        <w:t> </w:t>
      </w:r>
      <w:r>
        <w:rPr>
          <w:color w:val="231F20"/>
          <w:sz w:val="15"/>
        </w:rPr>
        <w:t>a</w:t>
      </w:r>
      <w:r>
        <w:rPr>
          <w:color w:val="231F20"/>
          <w:spacing w:val="-21"/>
          <w:sz w:val="15"/>
        </w:rPr>
        <w:t> </w:t>
      </w:r>
      <w:r>
        <w:rPr>
          <w:color w:val="231F20"/>
          <w:sz w:val="15"/>
        </w:rPr>
        <w:t>statistical</w:t>
      </w:r>
      <w:r>
        <w:rPr>
          <w:color w:val="231F20"/>
          <w:spacing w:val="-22"/>
          <w:sz w:val="15"/>
        </w:rPr>
        <w:t> </w:t>
      </w:r>
      <w:r>
        <w:rPr>
          <w:color w:val="231F20"/>
          <w:sz w:val="15"/>
        </w:rPr>
        <w:t>model</w:t>
      </w:r>
      <w:r>
        <w:rPr>
          <w:color w:val="231F20"/>
          <w:spacing w:val="-21"/>
          <w:sz w:val="15"/>
        </w:rPr>
        <w:t> </w:t>
      </w:r>
      <w:r>
        <w:rPr>
          <w:color w:val="231F20"/>
          <w:sz w:val="15"/>
        </w:rPr>
        <w:t>that</w:t>
      </w:r>
      <w:r>
        <w:rPr>
          <w:color w:val="231F20"/>
          <w:spacing w:val="-22"/>
          <w:sz w:val="15"/>
        </w:rPr>
        <w:t> </w:t>
      </w:r>
      <w:r>
        <w:rPr>
          <w:color w:val="231F20"/>
          <w:sz w:val="15"/>
        </w:rPr>
        <w:t>corrects</w:t>
      </w:r>
      <w:r>
        <w:rPr>
          <w:color w:val="231F20"/>
          <w:spacing w:val="-21"/>
          <w:sz w:val="15"/>
        </w:rPr>
        <w:t> </w:t>
      </w:r>
      <w:r>
        <w:rPr>
          <w:color w:val="231F20"/>
          <w:sz w:val="15"/>
        </w:rPr>
        <w:t>CAPE </w:t>
      </w:r>
      <w:r>
        <w:rPr>
          <w:color w:val="231F20"/>
          <w:w w:val="95"/>
          <w:sz w:val="15"/>
        </w:rPr>
        <w:t>measures</w:t>
      </w:r>
      <w:r>
        <w:rPr>
          <w:color w:val="231F20"/>
          <w:spacing w:val="-17"/>
          <w:w w:val="95"/>
          <w:sz w:val="15"/>
        </w:rPr>
        <w:t> </w:t>
      </w:r>
      <w:r>
        <w:rPr>
          <w:color w:val="231F20"/>
          <w:w w:val="95"/>
          <w:sz w:val="15"/>
        </w:rPr>
        <w:t>for</w:t>
      </w:r>
      <w:r>
        <w:rPr>
          <w:color w:val="231F20"/>
          <w:spacing w:val="-17"/>
          <w:w w:val="95"/>
          <w:sz w:val="15"/>
        </w:rPr>
        <w:t> </w:t>
      </w:r>
      <w:r>
        <w:rPr>
          <w:color w:val="231F20"/>
          <w:w w:val="95"/>
          <w:sz w:val="15"/>
        </w:rPr>
        <w:t>the</w:t>
      </w:r>
      <w:r>
        <w:rPr>
          <w:color w:val="231F20"/>
          <w:spacing w:val="-16"/>
          <w:w w:val="95"/>
          <w:sz w:val="15"/>
        </w:rPr>
        <w:t> </w:t>
      </w:r>
      <w:r>
        <w:rPr>
          <w:color w:val="231F20"/>
          <w:w w:val="95"/>
          <w:sz w:val="15"/>
        </w:rPr>
        <w:t>level</w:t>
      </w:r>
      <w:r>
        <w:rPr>
          <w:color w:val="231F20"/>
          <w:spacing w:val="-17"/>
          <w:w w:val="95"/>
          <w:sz w:val="15"/>
        </w:rPr>
        <w:t> </w:t>
      </w:r>
      <w:r>
        <w:rPr>
          <w:color w:val="231F20"/>
          <w:w w:val="95"/>
          <w:sz w:val="15"/>
        </w:rPr>
        <w:t>of</w:t>
      </w:r>
      <w:r>
        <w:rPr>
          <w:color w:val="231F20"/>
          <w:spacing w:val="-16"/>
          <w:w w:val="95"/>
          <w:sz w:val="15"/>
        </w:rPr>
        <w:t> </w:t>
      </w:r>
      <w:r>
        <w:rPr>
          <w:color w:val="231F20"/>
          <w:w w:val="95"/>
          <w:sz w:val="15"/>
        </w:rPr>
        <w:t>inflation</w:t>
      </w:r>
      <w:r>
        <w:rPr>
          <w:color w:val="231F20"/>
          <w:spacing w:val="-17"/>
          <w:w w:val="95"/>
          <w:sz w:val="15"/>
        </w:rPr>
        <w:t> </w:t>
      </w:r>
      <w:r>
        <w:rPr>
          <w:color w:val="231F20"/>
          <w:w w:val="95"/>
          <w:sz w:val="15"/>
        </w:rPr>
        <w:t>expectations</w:t>
      </w:r>
      <w:r>
        <w:rPr>
          <w:color w:val="231F20"/>
          <w:spacing w:val="-16"/>
          <w:w w:val="95"/>
          <w:sz w:val="15"/>
        </w:rPr>
        <w:t> </w:t>
      </w:r>
      <w:r>
        <w:rPr>
          <w:color w:val="231F20"/>
          <w:w w:val="95"/>
          <w:sz w:val="15"/>
        </w:rPr>
        <w:t>and</w:t>
      </w:r>
      <w:r>
        <w:rPr>
          <w:color w:val="231F20"/>
          <w:spacing w:val="-17"/>
          <w:w w:val="95"/>
          <w:sz w:val="15"/>
        </w:rPr>
        <w:t> </w:t>
      </w:r>
      <w:r>
        <w:rPr>
          <w:color w:val="231F20"/>
          <w:w w:val="95"/>
          <w:sz w:val="15"/>
        </w:rPr>
        <w:t>for</w:t>
      </w:r>
      <w:r>
        <w:rPr>
          <w:color w:val="231F20"/>
          <w:spacing w:val="-16"/>
          <w:w w:val="95"/>
          <w:sz w:val="15"/>
        </w:rPr>
        <w:t> </w:t>
      </w:r>
      <w:r>
        <w:rPr>
          <w:color w:val="231F20"/>
          <w:w w:val="95"/>
          <w:sz w:val="15"/>
        </w:rPr>
        <w:t>lower</w:t>
      </w:r>
      <w:r>
        <w:rPr>
          <w:color w:val="231F20"/>
          <w:spacing w:val="-17"/>
          <w:w w:val="95"/>
          <w:sz w:val="15"/>
        </w:rPr>
        <w:t> </w:t>
      </w:r>
      <w:r>
        <w:rPr>
          <w:color w:val="231F20"/>
          <w:w w:val="95"/>
          <w:sz w:val="15"/>
        </w:rPr>
        <w:t>interest</w:t>
      </w:r>
      <w:r>
        <w:rPr>
          <w:color w:val="231F20"/>
          <w:spacing w:val="-17"/>
          <w:w w:val="95"/>
          <w:sz w:val="15"/>
        </w:rPr>
        <w:t> </w:t>
      </w:r>
      <w:r>
        <w:rPr>
          <w:color w:val="231F20"/>
          <w:w w:val="95"/>
          <w:sz w:val="15"/>
        </w:rPr>
        <w:t>rates. The</w:t>
      </w:r>
      <w:r>
        <w:rPr>
          <w:color w:val="231F20"/>
          <w:spacing w:val="-20"/>
          <w:w w:val="95"/>
          <w:sz w:val="15"/>
        </w:rPr>
        <w:t> </w:t>
      </w:r>
      <w:r>
        <w:rPr>
          <w:color w:val="231F20"/>
          <w:w w:val="95"/>
          <w:sz w:val="15"/>
        </w:rPr>
        <w:t>statistical</w:t>
      </w:r>
      <w:r>
        <w:rPr>
          <w:color w:val="231F20"/>
          <w:spacing w:val="-20"/>
          <w:w w:val="95"/>
          <w:sz w:val="15"/>
        </w:rPr>
        <w:t> </w:t>
      </w:r>
      <w:r>
        <w:rPr>
          <w:color w:val="231F20"/>
          <w:w w:val="95"/>
          <w:sz w:val="15"/>
        </w:rPr>
        <w:t>model</w:t>
      </w:r>
      <w:r>
        <w:rPr>
          <w:color w:val="231F20"/>
          <w:spacing w:val="-19"/>
          <w:w w:val="95"/>
          <w:sz w:val="15"/>
        </w:rPr>
        <w:t> </w:t>
      </w:r>
      <w:r>
        <w:rPr>
          <w:color w:val="231F20"/>
          <w:w w:val="95"/>
          <w:sz w:val="15"/>
        </w:rPr>
        <w:t>specification</w:t>
      </w:r>
      <w:r>
        <w:rPr>
          <w:color w:val="231F20"/>
          <w:spacing w:val="-20"/>
          <w:w w:val="95"/>
          <w:sz w:val="15"/>
        </w:rPr>
        <w:t> </w:t>
      </w:r>
      <w:r>
        <w:rPr>
          <w:color w:val="231F20"/>
          <w:w w:val="95"/>
          <w:sz w:val="15"/>
        </w:rPr>
        <w:t>is</w:t>
      </w:r>
      <w:r>
        <w:rPr>
          <w:color w:val="231F20"/>
          <w:spacing w:val="-19"/>
          <w:w w:val="95"/>
          <w:sz w:val="15"/>
        </w:rPr>
        <w:t> </w:t>
      </w:r>
      <w:r>
        <w:rPr>
          <w:color w:val="231F20"/>
          <w:w w:val="95"/>
          <w:sz w:val="15"/>
        </w:rPr>
        <w:t>a</w:t>
      </w:r>
      <w:r>
        <w:rPr>
          <w:color w:val="231F20"/>
          <w:spacing w:val="-20"/>
          <w:w w:val="95"/>
          <w:sz w:val="15"/>
        </w:rPr>
        <w:t> </w:t>
      </w:r>
      <w:r>
        <w:rPr>
          <w:color w:val="231F20"/>
          <w:w w:val="95"/>
          <w:sz w:val="15"/>
        </w:rPr>
        <w:t>three-variable</w:t>
      </w:r>
      <w:r>
        <w:rPr>
          <w:color w:val="231F20"/>
          <w:spacing w:val="-20"/>
          <w:w w:val="95"/>
          <w:sz w:val="15"/>
        </w:rPr>
        <w:t> </w:t>
      </w:r>
      <w:r>
        <w:rPr>
          <w:color w:val="231F20"/>
          <w:w w:val="95"/>
          <w:sz w:val="15"/>
        </w:rPr>
        <w:t>vector</w:t>
      </w:r>
      <w:r>
        <w:rPr>
          <w:color w:val="231F20"/>
          <w:spacing w:val="-19"/>
          <w:w w:val="95"/>
          <w:sz w:val="15"/>
        </w:rPr>
        <w:t> </w:t>
      </w:r>
      <w:r>
        <w:rPr>
          <w:color w:val="231F20"/>
          <w:w w:val="95"/>
          <w:sz w:val="15"/>
        </w:rPr>
        <w:t>error</w:t>
      </w:r>
      <w:r>
        <w:rPr>
          <w:color w:val="231F20"/>
          <w:spacing w:val="-20"/>
          <w:w w:val="95"/>
          <w:sz w:val="15"/>
        </w:rPr>
        <w:t> </w:t>
      </w:r>
      <w:r>
        <w:rPr>
          <w:color w:val="231F20"/>
          <w:w w:val="95"/>
          <w:sz w:val="15"/>
        </w:rPr>
        <w:t>correction </w:t>
      </w:r>
      <w:r>
        <w:rPr>
          <w:color w:val="231F20"/>
          <w:w w:val="90"/>
          <w:sz w:val="15"/>
        </w:rPr>
        <w:t>(VEC),</w:t>
      </w:r>
      <w:r>
        <w:rPr>
          <w:color w:val="231F20"/>
          <w:spacing w:val="-5"/>
          <w:w w:val="90"/>
          <w:sz w:val="15"/>
        </w:rPr>
        <w:t> </w:t>
      </w:r>
      <w:r>
        <w:rPr>
          <w:color w:val="231F20"/>
          <w:w w:val="90"/>
          <w:sz w:val="15"/>
        </w:rPr>
        <w:t>including</w:t>
      </w:r>
      <w:r>
        <w:rPr>
          <w:color w:val="231F20"/>
          <w:spacing w:val="-5"/>
          <w:w w:val="90"/>
          <w:sz w:val="15"/>
        </w:rPr>
        <w:t> </w:t>
      </w:r>
      <w:r>
        <w:rPr>
          <w:color w:val="231F20"/>
          <w:w w:val="90"/>
          <w:sz w:val="15"/>
        </w:rPr>
        <w:t>equity</w:t>
      </w:r>
      <w:r>
        <w:rPr>
          <w:color w:val="231F20"/>
          <w:spacing w:val="-4"/>
          <w:w w:val="90"/>
          <w:sz w:val="15"/>
        </w:rPr>
        <w:t> </w:t>
      </w:r>
      <w:r>
        <w:rPr>
          <w:color w:val="231F20"/>
          <w:w w:val="90"/>
          <w:sz w:val="15"/>
        </w:rPr>
        <w:t>earnings</w:t>
      </w:r>
      <w:r>
        <w:rPr>
          <w:color w:val="231F20"/>
          <w:spacing w:val="-5"/>
          <w:w w:val="90"/>
          <w:sz w:val="15"/>
        </w:rPr>
        <w:t> </w:t>
      </w:r>
      <w:r>
        <w:rPr>
          <w:color w:val="231F20"/>
          <w:w w:val="90"/>
          <w:sz w:val="15"/>
        </w:rPr>
        <w:t>yields,</w:t>
      </w:r>
      <w:r>
        <w:rPr>
          <w:color w:val="231F20"/>
          <w:spacing w:val="-4"/>
          <w:w w:val="90"/>
          <w:sz w:val="15"/>
        </w:rPr>
        <w:t> </w:t>
      </w:r>
      <w:r>
        <w:rPr>
          <w:color w:val="231F20"/>
          <w:w w:val="90"/>
          <w:sz w:val="15"/>
        </w:rPr>
        <w:t>ten-year</w:t>
      </w:r>
      <w:r>
        <w:rPr>
          <w:color w:val="231F20"/>
          <w:spacing w:val="-5"/>
          <w:w w:val="90"/>
          <w:sz w:val="15"/>
        </w:rPr>
        <w:t> </w:t>
      </w:r>
      <w:r>
        <w:rPr>
          <w:color w:val="231F20"/>
          <w:w w:val="90"/>
          <w:sz w:val="15"/>
        </w:rPr>
        <w:t>trailing</w:t>
      </w:r>
      <w:r>
        <w:rPr>
          <w:color w:val="231F20"/>
          <w:spacing w:val="-4"/>
          <w:w w:val="90"/>
          <w:sz w:val="15"/>
        </w:rPr>
        <w:t> </w:t>
      </w:r>
      <w:r>
        <w:rPr>
          <w:color w:val="231F20"/>
          <w:w w:val="90"/>
          <w:sz w:val="15"/>
        </w:rPr>
        <w:t>inflation,</w:t>
      </w:r>
      <w:r>
        <w:rPr>
          <w:color w:val="231F20"/>
          <w:spacing w:val="-5"/>
          <w:w w:val="90"/>
          <w:sz w:val="15"/>
        </w:rPr>
        <w:t> </w:t>
      </w:r>
      <w:r>
        <w:rPr>
          <w:color w:val="231F20"/>
          <w:w w:val="90"/>
          <w:sz w:val="15"/>
        </w:rPr>
        <w:t>and</w:t>
      </w:r>
      <w:r>
        <w:rPr>
          <w:color w:val="231F20"/>
          <w:spacing w:val="-4"/>
          <w:w w:val="90"/>
          <w:sz w:val="15"/>
        </w:rPr>
        <w:t> </w:t>
      </w:r>
      <w:r>
        <w:rPr>
          <w:color w:val="231F20"/>
          <w:w w:val="90"/>
          <w:sz w:val="15"/>
        </w:rPr>
        <w:t>ten-year</w:t>
      </w:r>
    </w:p>
    <w:p>
      <w:pPr>
        <w:spacing w:line="182" w:lineRule="exact" w:before="0"/>
        <w:ind w:left="1160" w:right="0" w:firstLine="0"/>
        <w:jc w:val="left"/>
        <w:rPr>
          <w:sz w:val="15"/>
        </w:rPr>
      </w:pPr>
      <w:r>
        <w:rPr>
          <w:color w:val="231F20"/>
          <w:w w:val="90"/>
          <w:sz w:val="15"/>
        </w:rPr>
        <w:t>U.S. Treasury yields estimated over the period January 1940–September</w:t>
      </w:r>
      <w:r>
        <w:rPr>
          <w:color w:val="231F20"/>
          <w:spacing w:val="-10"/>
          <w:w w:val="90"/>
          <w:sz w:val="15"/>
        </w:rPr>
        <w:t> </w:t>
      </w:r>
      <w:r>
        <w:rPr>
          <w:color w:val="231F20"/>
          <w:spacing w:val="-3"/>
          <w:w w:val="90"/>
          <w:sz w:val="15"/>
        </w:rPr>
        <w:t>2018.</w:t>
      </w:r>
    </w:p>
    <w:p>
      <w:pPr>
        <w:spacing w:line="235" w:lineRule="auto" w:before="40"/>
        <w:ind w:left="1160" w:right="41" w:firstLine="0"/>
        <w:jc w:val="left"/>
        <w:rPr>
          <w:sz w:val="15"/>
        </w:rPr>
      </w:pPr>
      <w:r>
        <w:rPr>
          <w:color w:val="231F20"/>
          <w:spacing w:val="2"/>
          <w:w w:val="95"/>
          <w:sz w:val="15"/>
        </w:rPr>
        <w:t>Source:</w:t>
      </w:r>
      <w:r>
        <w:rPr>
          <w:color w:val="231F20"/>
          <w:spacing w:val="-15"/>
          <w:w w:val="95"/>
          <w:sz w:val="15"/>
        </w:rPr>
        <w:t> </w:t>
      </w:r>
      <w:r>
        <w:rPr>
          <w:color w:val="231F20"/>
          <w:w w:val="95"/>
          <w:sz w:val="15"/>
        </w:rPr>
        <w:t>Vanguard</w:t>
      </w:r>
      <w:r>
        <w:rPr>
          <w:color w:val="231F20"/>
          <w:spacing w:val="-15"/>
          <w:w w:val="95"/>
          <w:sz w:val="15"/>
        </w:rPr>
        <w:t> </w:t>
      </w:r>
      <w:r>
        <w:rPr>
          <w:color w:val="231F20"/>
          <w:w w:val="95"/>
          <w:sz w:val="15"/>
        </w:rPr>
        <w:t>calculations,</w:t>
      </w:r>
      <w:r>
        <w:rPr>
          <w:color w:val="231F20"/>
          <w:spacing w:val="-15"/>
          <w:w w:val="95"/>
          <w:sz w:val="15"/>
        </w:rPr>
        <w:t> </w:t>
      </w:r>
      <w:r>
        <w:rPr>
          <w:color w:val="231F20"/>
          <w:w w:val="95"/>
          <w:sz w:val="15"/>
        </w:rPr>
        <w:t>based</w:t>
      </w:r>
      <w:r>
        <w:rPr>
          <w:color w:val="231F20"/>
          <w:spacing w:val="-15"/>
          <w:w w:val="95"/>
          <w:sz w:val="15"/>
        </w:rPr>
        <w:t> </w:t>
      </w:r>
      <w:r>
        <w:rPr>
          <w:color w:val="231F20"/>
          <w:w w:val="95"/>
          <w:sz w:val="15"/>
        </w:rPr>
        <w:t>on</w:t>
      </w:r>
      <w:r>
        <w:rPr>
          <w:color w:val="231F20"/>
          <w:spacing w:val="-15"/>
          <w:w w:val="95"/>
          <w:sz w:val="15"/>
        </w:rPr>
        <w:t> </w:t>
      </w:r>
      <w:r>
        <w:rPr>
          <w:color w:val="231F20"/>
          <w:w w:val="95"/>
          <w:sz w:val="15"/>
        </w:rPr>
        <w:t>data</w:t>
      </w:r>
      <w:r>
        <w:rPr>
          <w:color w:val="231F20"/>
          <w:spacing w:val="-15"/>
          <w:w w:val="95"/>
          <w:sz w:val="15"/>
        </w:rPr>
        <w:t> </w:t>
      </w:r>
      <w:r>
        <w:rPr>
          <w:color w:val="231F20"/>
          <w:w w:val="95"/>
          <w:sz w:val="15"/>
        </w:rPr>
        <w:t>from</w:t>
      </w:r>
      <w:r>
        <w:rPr>
          <w:color w:val="231F20"/>
          <w:spacing w:val="-15"/>
          <w:w w:val="95"/>
          <w:sz w:val="15"/>
        </w:rPr>
        <w:t> </w:t>
      </w:r>
      <w:r>
        <w:rPr>
          <w:color w:val="231F20"/>
          <w:w w:val="95"/>
          <w:sz w:val="15"/>
        </w:rPr>
        <w:t>Robert</w:t>
      </w:r>
      <w:r>
        <w:rPr>
          <w:color w:val="231F20"/>
          <w:spacing w:val="-15"/>
          <w:w w:val="95"/>
          <w:sz w:val="15"/>
        </w:rPr>
        <w:t> </w:t>
      </w:r>
      <w:r>
        <w:rPr>
          <w:color w:val="231F20"/>
          <w:w w:val="95"/>
          <w:sz w:val="15"/>
        </w:rPr>
        <w:t>Shiller’s</w:t>
      </w:r>
      <w:r>
        <w:rPr>
          <w:color w:val="231F20"/>
          <w:spacing w:val="-14"/>
          <w:w w:val="95"/>
          <w:sz w:val="15"/>
        </w:rPr>
        <w:t> </w:t>
      </w:r>
      <w:r>
        <w:rPr>
          <w:color w:val="231F20"/>
          <w:w w:val="95"/>
          <w:sz w:val="15"/>
        </w:rPr>
        <w:t>website </w:t>
      </w:r>
      <w:r>
        <w:rPr>
          <w:color w:val="231F20"/>
          <w:w w:val="90"/>
          <w:sz w:val="15"/>
        </w:rPr>
        <w:t>(aida.wss.yale.edu/~shiller/data.htm), the U.S. Bureau of Labor Statistics, </w:t>
      </w:r>
      <w:r>
        <w:rPr>
          <w:color w:val="231F20"/>
          <w:spacing w:val="-5"/>
          <w:w w:val="90"/>
          <w:sz w:val="15"/>
        </w:rPr>
        <w:t>and </w:t>
      </w:r>
      <w:r>
        <w:rPr>
          <w:color w:val="231F20"/>
          <w:sz w:val="15"/>
        </w:rPr>
        <w:t>the Federal Reserve</w:t>
      </w:r>
      <w:r>
        <w:rPr>
          <w:color w:val="231F20"/>
          <w:spacing w:val="-1"/>
          <w:sz w:val="15"/>
        </w:rPr>
        <w:t> </w:t>
      </w:r>
      <w:r>
        <w:rPr>
          <w:color w:val="231F20"/>
          <w:sz w:val="15"/>
        </w:rPr>
        <w:t>Board.</w:t>
      </w:r>
    </w:p>
    <w:p>
      <w:pPr>
        <w:spacing w:line="235" w:lineRule="auto" w:before="108"/>
        <w:ind w:left="675" w:right="1357" w:firstLine="0"/>
        <w:jc w:val="left"/>
        <w:rPr>
          <w:sz w:val="15"/>
        </w:rPr>
      </w:pPr>
      <w:r>
        <w:rPr/>
        <w:br w:type="column"/>
      </w:r>
      <w:r>
        <w:rPr>
          <w:color w:val="231F20"/>
          <w:w w:val="95"/>
          <w:sz w:val="15"/>
        </w:rPr>
        <w:t>Notes: The U.S. valuation measure is the current CAPE percentile relative to </w:t>
      </w:r>
      <w:r>
        <w:rPr>
          <w:color w:val="231F20"/>
          <w:w w:val="90"/>
          <w:sz w:val="15"/>
        </w:rPr>
        <w:t>fair-value CAPE for the S&amp;P 500 Index from January 1940–September 2018. The developed markets valuation measure is the weighted average of each region’s</w:t>
      </w:r>
    </w:p>
    <w:p>
      <w:pPr>
        <w:spacing w:line="235" w:lineRule="auto" w:before="2"/>
        <w:ind w:left="675" w:right="1158" w:firstLine="0"/>
        <w:jc w:val="left"/>
        <w:rPr>
          <w:sz w:val="15"/>
        </w:rPr>
      </w:pPr>
      <w:r>
        <w:rPr>
          <w:color w:val="231F20"/>
          <w:w w:val="90"/>
          <w:sz w:val="15"/>
        </w:rPr>
        <w:t>(Australia, United Kingdom, Germany, Japan, and Canada) current CAPE percentile </w:t>
      </w:r>
      <w:r>
        <w:rPr>
          <w:color w:val="231F20"/>
          <w:sz w:val="15"/>
        </w:rPr>
        <w:t>relative</w:t>
      </w:r>
      <w:r>
        <w:rPr>
          <w:color w:val="231F20"/>
          <w:spacing w:val="-21"/>
          <w:sz w:val="15"/>
        </w:rPr>
        <w:t> </w:t>
      </w:r>
      <w:r>
        <w:rPr>
          <w:color w:val="231F20"/>
          <w:sz w:val="15"/>
        </w:rPr>
        <w:t>to</w:t>
      </w:r>
      <w:r>
        <w:rPr>
          <w:color w:val="231F20"/>
          <w:spacing w:val="-21"/>
          <w:sz w:val="15"/>
        </w:rPr>
        <w:t> </w:t>
      </w:r>
      <w:r>
        <w:rPr>
          <w:color w:val="231F20"/>
          <w:sz w:val="15"/>
        </w:rPr>
        <w:t>its</w:t>
      </w:r>
      <w:r>
        <w:rPr>
          <w:color w:val="231F20"/>
          <w:spacing w:val="-21"/>
          <w:sz w:val="15"/>
        </w:rPr>
        <w:t> </w:t>
      </w:r>
      <w:r>
        <w:rPr>
          <w:color w:val="231F20"/>
          <w:sz w:val="15"/>
        </w:rPr>
        <w:t>own</w:t>
      </w:r>
      <w:r>
        <w:rPr>
          <w:color w:val="231F20"/>
          <w:spacing w:val="-21"/>
          <w:sz w:val="15"/>
        </w:rPr>
        <w:t> </w:t>
      </w:r>
      <w:r>
        <w:rPr>
          <w:color w:val="231F20"/>
          <w:sz w:val="15"/>
        </w:rPr>
        <w:t>fair-value</w:t>
      </w:r>
      <w:r>
        <w:rPr>
          <w:color w:val="231F20"/>
          <w:spacing w:val="-21"/>
          <w:sz w:val="15"/>
        </w:rPr>
        <w:t> </w:t>
      </w:r>
      <w:r>
        <w:rPr>
          <w:color w:val="231F20"/>
          <w:sz w:val="15"/>
        </w:rPr>
        <w:t>CAPE.</w:t>
      </w:r>
      <w:r>
        <w:rPr>
          <w:color w:val="231F20"/>
          <w:spacing w:val="-21"/>
          <w:sz w:val="15"/>
        </w:rPr>
        <w:t> </w:t>
      </w:r>
      <w:r>
        <w:rPr>
          <w:color w:val="231F20"/>
          <w:sz w:val="15"/>
        </w:rPr>
        <w:t>The</w:t>
      </w:r>
      <w:r>
        <w:rPr>
          <w:color w:val="231F20"/>
          <w:spacing w:val="-21"/>
          <w:sz w:val="15"/>
        </w:rPr>
        <w:t> </w:t>
      </w:r>
      <w:r>
        <w:rPr>
          <w:color w:val="231F20"/>
          <w:sz w:val="15"/>
        </w:rPr>
        <w:t>fair-value</w:t>
      </w:r>
      <w:r>
        <w:rPr>
          <w:color w:val="231F20"/>
          <w:spacing w:val="-21"/>
          <w:sz w:val="15"/>
        </w:rPr>
        <w:t> </w:t>
      </w:r>
      <w:r>
        <w:rPr>
          <w:color w:val="231F20"/>
          <w:sz w:val="15"/>
        </w:rPr>
        <w:t>CAPE</w:t>
      </w:r>
      <w:r>
        <w:rPr>
          <w:color w:val="231F20"/>
          <w:spacing w:val="-21"/>
          <w:sz w:val="15"/>
        </w:rPr>
        <w:t> </w:t>
      </w:r>
      <w:r>
        <w:rPr>
          <w:color w:val="231F20"/>
          <w:sz w:val="15"/>
        </w:rPr>
        <w:t>for</w:t>
      </w:r>
      <w:r>
        <w:rPr>
          <w:color w:val="231F20"/>
          <w:spacing w:val="-21"/>
          <w:sz w:val="15"/>
        </w:rPr>
        <w:t> </w:t>
      </w:r>
      <w:r>
        <w:rPr>
          <w:color w:val="231F20"/>
          <w:sz w:val="15"/>
        </w:rPr>
        <w:t>the</w:t>
      </w:r>
      <w:r>
        <w:rPr>
          <w:color w:val="231F20"/>
          <w:spacing w:val="-21"/>
          <w:sz w:val="15"/>
        </w:rPr>
        <w:t> </w:t>
      </w:r>
      <w:r>
        <w:rPr>
          <w:color w:val="231F20"/>
          <w:sz w:val="15"/>
        </w:rPr>
        <w:t>regions</w:t>
      </w:r>
      <w:r>
        <w:rPr>
          <w:color w:val="231F20"/>
          <w:spacing w:val="-21"/>
          <w:sz w:val="15"/>
        </w:rPr>
        <w:t> </w:t>
      </w:r>
      <w:r>
        <w:rPr>
          <w:color w:val="231F20"/>
          <w:sz w:val="15"/>
        </w:rPr>
        <w:t>is</w:t>
      </w:r>
      <w:r>
        <w:rPr>
          <w:color w:val="231F20"/>
          <w:spacing w:val="-21"/>
          <w:sz w:val="15"/>
        </w:rPr>
        <w:t> </w:t>
      </w:r>
      <w:r>
        <w:rPr>
          <w:color w:val="231F20"/>
          <w:sz w:val="15"/>
        </w:rPr>
        <w:t>a</w:t>
      </w:r>
      <w:r>
        <w:rPr>
          <w:color w:val="231F20"/>
          <w:spacing w:val="-21"/>
          <w:sz w:val="15"/>
        </w:rPr>
        <w:t> </w:t>
      </w:r>
      <w:r>
        <w:rPr>
          <w:color w:val="231F20"/>
          <w:sz w:val="15"/>
        </w:rPr>
        <w:t>five- </w:t>
      </w:r>
      <w:r>
        <w:rPr>
          <w:color w:val="231F20"/>
          <w:w w:val="95"/>
          <w:sz w:val="15"/>
        </w:rPr>
        <w:t>variable</w:t>
      </w:r>
      <w:r>
        <w:rPr>
          <w:color w:val="231F20"/>
          <w:spacing w:val="-21"/>
          <w:w w:val="95"/>
          <w:sz w:val="15"/>
        </w:rPr>
        <w:t> </w:t>
      </w:r>
      <w:r>
        <w:rPr>
          <w:color w:val="231F20"/>
          <w:w w:val="95"/>
          <w:sz w:val="15"/>
        </w:rPr>
        <w:t>vector</w:t>
      </w:r>
      <w:r>
        <w:rPr>
          <w:color w:val="231F20"/>
          <w:spacing w:val="-20"/>
          <w:w w:val="95"/>
          <w:sz w:val="15"/>
        </w:rPr>
        <w:t> </w:t>
      </w:r>
      <w:r>
        <w:rPr>
          <w:color w:val="231F20"/>
          <w:w w:val="95"/>
          <w:sz w:val="15"/>
        </w:rPr>
        <w:t>error</w:t>
      </w:r>
      <w:r>
        <w:rPr>
          <w:color w:val="231F20"/>
          <w:spacing w:val="-20"/>
          <w:w w:val="95"/>
          <w:sz w:val="15"/>
        </w:rPr>
        <w:t> </w:t>
      </w:r>
      <w:r>
        <w:rPr>
          <w:color w:val="231F20"/>
          <w:w w:val="95"/>
          <w:sz w:val="15"/>
        </w:rPr>
        <w:t>correction</w:t>
      </w:r>
      <w:r>
        <w:rPr>
          <w:color w:val="231F20"/>
          <w:spacing w:val="-20"/>
          <w:w w:val="95"/>
          <w:sz w:val="15"/>
        </w:rPr>
        <w:t> </w:t>
      </w:r>
      <w:r>
        <w:rPr>
          <w:color w:val="231F20"/>
          <w:w w:val="95"/>
          <w:sz w:val="15"/>
        </w:rPr>
        <w:t>(VEC)</w:t>
      </w:r>
      <w:r>
        <w:rPr>
          <w:color w:val="231F20"/>
          <w:spacing w:val="-20"/>
          <w:w w:val="95"/>
          <w:sz w:val="15"/>
        </w:rPr>
        <w:t> </w:t>
      </w:r>
      <w:r>
        <w:rPr>
          <w:color w:val="231F20"/>
          <w:w w:val="95"/>
          <w:sz w:val="15"/>
        </w:rPr>
        <w:t>with</w:t>
      </w:r>
      <w:r>
        <w:rPr>
          <w:color w:val="231F20"/>
          <w:spacing w:val="-20"/>
          <w:w w:val="95"/>
          <w:sz w:val="15"/>
        </w:rPr>
        <w:t> </w:t>
      </w:r>
      <w:r>
        <w:rPr>
          <w:color w:val="231F20"/>
          <w:w w:val="95"/>
          <w:sz w:val="15"/>
        </w:rPr>
        <w:t>equity</w:t>
      </w:r>
      <w:r>
        <w:rPr>
          <w:color w:val="231F20"/>
          <w:spacing w:val="-20"/>
          <w:w w:val="95"/>
          <w:sz w:val="15"/>
        </w:rPr>
        <w:t> </w:t>
      </w:r>
      <w:r>
        <w:rPr>
          <w:color w:val="231F20"/>
          <w:w w:val="95"/>
          <w:sz w:val="15"/>
        </w:rPr>
        <w:t>earnings</w:t>
      </w:r>
      <w:r>
        <w:rPr>
          <w:color w:val="231F20"/>
          <w:spacing w:val="-21"/>
          <w:w w:val="95"/>
          <w:sz w:val="15"/>
        </w:rPr>
        <w:t> </w:t>
      </w:r>
      <w:r>
        <w:rPr>
          <w:color w:val="231F20"/>
          <w:w w:val="95"/>
          <w:sz w:val="15"/>
        </w:rPr>
        <w:t>yield</w:t>
      </w:r>
      <w:r>
        <w:rPr>
          <w:color w:val="231F20"/>
          <w:spacing w:val="-20"/>
          <w:w w:val="95"/>
          <w:sz w:val="15"/>
        </w:rPr>
        <w:t> </w:t>
      </w:r>
      <w:r>
        <w:rPr>
          <w:color w:val="231F20"/>
          <w:w w:val="95"/>
          <w:sz w:val="15"/>
        </w:rPr>
        <w:t>(MSCI</w:t>
      </w:r>
      <w:r>
        <w:rPr>
          <w:color w:val="231F20"/>
          <w:spacing w:val="-20"/>
          <w:w w:val="95"/>
          <w:sz w:val="15"/>
        </w:rPr>
        <w:t> </w:t>
      </w:r>
      <w:r>
        <w:rPr>
          <w:color w:val="231F20"/>
          <w:w w:val="95"/>
          <w:sz w:val="15"/>
        </w:rPr>
        <w:t>index),</w:t>
      </w:r>
      <w:r>
        <w:rPr>
          <w:color w:val="231F20"/>
          <w:spacing w:val="-20"/>
          <w:w w:val="95"/>
          <w:sz w:val="15"/>
        </w:rPr>
        <w:t> </w:t>
      </w:r>
      <w:r>
        <w:rPr>
          <w:color w:val="231F20"/>
          <w:w w:val="95"/>
          <w:sz w:val="15"/>
        </w:rPr>
        <w:t>ten- </w:t>
      </w:r>
      <w:r>
        <w:rPr>
          <w:color w:val="231F20"/>
          <w:w w:val="90"/>
          <w:sz w:val="15"/>
        </w:rPr>
        <w:t>year trailing inflation, ten-year government bond yield, equity volatility, and bond volatility</w:t>
      </w:r>
      <w:r>
        <w:rPr>
          <w:color w:val="231F20"/>
          <w:spacing w:val="-4"/>
          <w:w w:val="90"/>
          <w:sz w:val="15"/>
        </w:rPr>
        <w:t> </w:t>
      </w:r>
      <w:r>
        <w:rPr>
          <w:color w:val="231F20"/>
          <w:w w:val="90"/>
          <w:sz w:val="15"/>
        </w:rPr>
        <w:t>estimated</w:t>
      </w:r>
      <w:r>
        <w:rPr>
          <w:color w:val="231F20"/>
          <w:spacing w:val="-3"/>
          <w:w w:val="90"/>
          <w:sz w:val="15"/>
        </w:rPr>
        <w:t> </w:t>
      </w:r>
      <w:r>
        <w:rPr>
          <w:color w:val="231F20"/>
          <w:w w:val="90"/>
          <w:sz w:val="15"/>
        </w:rPr>
        <w:t>over</w:t>
      </w:r>
      <w:r>
        <w:rPr>
          <w:color w:val="231F20"/>
          <w:spacing w:val="-3"/>
          <w:w w:val="90"/>
          <w:sz w:val="15"/>
        </w:rPr>
        <w:t> </w:t>
      </w:r>
      <w:r>
        <w:rPr>
          <w:color w:val="231F20"/>
          <w:w w:val="90"/>
          <w:sz w:val="15"/>
        </w:rPr>
        <w:t>the</w:t>
      </w:r>
      <w:r>
        <w:rPr>
          <w:color w:val="231F20"/>
          <w:spacing w:val="-3"/>
          <w:w w:val="90"/>
          <w:sz w:val="15"/>
        </w:rPr>
        <w:t> </w:t>
      </w:r>
      <w:r>
        <w:rPr>
          <w:color w:val="231F20"/>
          <w:w w:val="90"/>
          <w:sz w:val="15"/>
        </w:rPr>
        <w:t>period</w:t>
      </w:r>
      <w:r>
        <w:rPr>
          <w:color w:val="231F20"/>
          <w:spacing w:val="-3"/>
          <w:w w:val="90"/>
          <w:sz w:val="15"/>
        </w:rPr>
        <w:t> </w:t>
      </w:r>
      <w:r>
        <w:rPr>
          <w:color w:val="231F20"/>
          <w:w w:val="90"/>
          <w:sz w:val="15"/>
        </w:rPr>
        <w:t>January</w:t>
      </w:r>
      <w:r>
        <w:rPr>
          <w:color w:val="231F20"/>
          <w:spacing w:val="-3"/>
          <w:w w:val="90"/>
          <w:sz w:val="15"/>
        </w:rPr>
        <w:t> </w:t>
      </w:r>
      <w:r>
        <w:rPr>
          <w:color w:val="231F20"/>
          <w:w w:val="90"/>
          <w:sz w:val="15"/>
        </w:rPr>
        <w:t>1970</w:t>
      </w:r>
      <w:r>
        <w:rPr>
          <w:color w:val="231F20"/>
          <w:spacing w:val="-3"/>
          <w:w w:val="90"/>
          <w:sz w:val="15"/>
        </w:rPr>
        <w:t> </w:t>
      </w:r>
      <w:r>
        <w:rPr>
          <w:color w:val="231F20"/>
          <w:w w:val="90"/>
          <w:sz w:val="15"/>
        </w:rPr>
        <w:t>to</w:t>
      </w:r>
      <w:r>
        <w:rPr>
          <w:color w:val="231F20"/>
          <w:spacing w:val="-3"/>
          <w:w w:val="90"/>
          <w:sz w:val="15"/>
        </w:rPr>
        <w:t> </w:t>
      </w:r>
      <w:r>
        <w:rPr>
          <w:color w:val="231F20"/>
          <w:w w:val="90"/>
          <w:sz w:val="15"/>
        </w:rPr>
        <w:t>September</w:t>
      </w:r>
      <w:r>
        <w:rPr>
          <w:color w:val="231F20"/>
          <w:spacing w:val="-3"/>
          <w:w w:val="90"/>
          <w:sz w:val="15"/>
        </w:rPr>
        <w:t> </w:t>
      </w:r>
      <w:r>
        <w:rPr>
          <w:color w:val="231F20"/>
          <w:w w:val="90"/>
          <w:sz w:val="15"/>
        </w:rPr>
        <w:t>2018.</w:t>
      </w:r>
      <w:r>
        <w:rPr>
          <w:color w:val="231F20"/>
          <w:spacing w:val="-3"/>
          <w:w w:val="90"/>
          <w:sz w:val="15"/>
        </w:rPr>
        <w:t> </w:t>
      </w:r>
      <w:r>
        <w:rPr>
          <w:color w:val="231F20"/>
          <w:w w:val="90"/>
          <w:sz w:val="15"/>
        </w:rPr>
        <w:t>The</w:t>
      </w:r>
      <w:r>
        <w:rPr>
          <w:color w:val="231F20"/>
          <w:spacing w:val="-3"/>
          <w:w w:val="90"/>
          <w:sz w:val="15"/>
        </w:rPr>
        <w:t> </w:t>
      </w:r>
      <w:r>
        <w:rPr>
          <w:color w:val="231F20"/>
          <w:w w:val="90"/>
          <w:sz w:val="15"/>
        </w:rPr>
        <w:t>emerging </w:t>
      </w:r>
      <w:r>
        <w:rPr>
          <w:color w:val="231F20"/>
          <w:w w:val="95"/>
          <w:sz w:val="15"/>
        </w:rPr>
        <w:t>markets</w:t>
      </w:r>
      <w:r>
        <w:rPr>
          <w:color w:val="231F20"/>
          <w:spacing w:val="-15"/>
          <w:w w:val="95"/>
          <w:sz w:val="15"/>
        </w:rPr>
        <w:t> </w:t>
      </w:r>
      <w:r>
        <w:rPr>
          <w:color w:val="231F20"/>
          <w:w w:val="95"/>
          <w:sz w:val="15"/>
        </w:rPr>
        <w:t>valuation</w:t>
      </w:r>
      <w:r>
        <w:rPr>
          <w:color w:val="231F20"/>
          <w:spacing w:val="-15"/>
          <w:w w:val="95"/>
          <w:sz w:val="15"/>
        </w:rPr>
        <w:t> </w:t>
      </w:r>
      <w:r>
        <w:rPr>
          <w:color w:val="231F20"/>
          <w:w w:val="95"/>
          <w:sz w:val="15"/>
        </w:rPr>
        <w:t>measure</w:t>
      </w:r>
      <w:r>
        <w:rPr>
          <w:color w:val="231F20"/>
          <w:spacing w:val="-15"/>
          <w:w w:val="95"/>
          <w:sz w:val="15"/>
        </w:rPr>
        <w:t> </w:t>
      </w:r>
      <w:r>
        <w:rPr>
          <w:color w:val="231F20"/>
          <w:w w:val="95"/>
          <w:sz w:val="15"/>
        </w:rPr>
        <w:t>is</w:t>
      </w:r>
      <w:r>
        <w:rPr>
          <w:color w:val="231F20"/>
          <w:spacing w:val="-14"/>
          <w:w w:val="95"/>
          <w:sz w:val="15"/>
        </w:rPr>
        <w:t> </w:t>
      </w:r>
      <w:r>
        <w:rPr>
          <w:color w:val="231F20"/>
          <w:w w:val="95"/>
          <w:sz w:val="15"/>
        </w:rPr>
        <w:t>a</w:t>
      </w:r>
      <w:r>
        <w:rPr>
          <w:color w:val="231F20"/>
          <w:spacing w:val="-15"/>
          <w:w w:val="95"/>
          <w:sz w:val="15"/>
        </w:rPr>
        <w:t> </w:t>
      </w:r>
      <w:r>
        <w:rPr>
          <w:color w:val="231F20"/>
          <w:w w:val="95"/>
          <w:sz w:val="15"/>
        </w:rPr>
        <w:t>composite</w:t>
      </w:r>
      <w:r>
        <w:rPr>
          <w:color w:val="231F20"/>
          <w:spacing w:val="-15"/>
          <w:w w:val="95"/>
          <w:sz w:val="15"/>
        </w:rPr>
        <w:t> </w:t>
      </w:r>
      <w:r>
        <w:rPr>
          <w:color w:val="231F20"/>
          <w:w w:val="95"/>
          <w:sz w:val="15"/>
        </w:rPr>
        <w:t>of</w:t>
      </w:r>
      <w:r>
        <w:rPr>
          <w:color w:val="231F20"/>
          <w:spacing w:val="-15"/>
          <w:w w:val="95"/>
          <w:sz w:val="15"/>
        </w:rPr>
        <w:t> </w:t>
      </w:r>
      <w:r>
        <w:rPr>
          <w:color w:val="231F20"/>
          <w:w w:val="95"/>
          <w:sz w:val="15"/>
        </w:rPr>
        <w:t>emerging</w:t>
      </w:r>
      <w:r>
        <w:rPr>
          <w:color w:val="231F20"/>
          <w:spacing w:val="-14"/>
          <w:w w:val="95"/>
          <w:sz w:val="15"/>
        </w:rPr>
        <w:t> </w:t>
      </w:r>
      <w:r>
        <w:rPr>
          <w:color w:val="231F20"/>
          <w:w w:val="95"/>
          <w:sz w:val="15"/>
        </w:rPr>
        <w:t>markets-to-U.S.</w:t>
      </w:r>
      <w:r>
        <w:rPr>
          <w:color w:val="231F20"/>
          <w:spacing w:val="-15"/>
          <w:w w:val="95"/>
          <w:sz w:val="15"/>
        </w:rPr>
        <w:t> </w:t>
      </w:r>
      <w:r>
        <w:rPr>
          <w:color w:val="231F20"/>
          <w:w w:val="95"/>
          <w:sz w:val="15"/>
        </w:rPr>
        <w:t>relative </w:t>
      </w:r>
      <w:r>
        <w:rPr>
          <w:color w:val="231F20"/>
          <w:w w:val="90"/>
          <w:sz w:val="15"/>
        </w:rPr>
        <w:t>valuations and current U.S. CAPE percentile relative to fair-value CAPE. The relative valuation is the current ratio of emerging markets-to-U.S. price-to-earnings metrics </w:t>
      </w:r>
      <w:r>
        <w:rPr>
          <w:color w:val="231F20"/>
          <w:w w:val="95"/>
          <w:sz w:val="15"/>
        </w:rPr>
        <w:t>relative</w:t>
      </w:r>
      <w:r>
        <w:rPr>
          <w:color w:val="231F20"/>
          <w:spacing w:val="-14"/>
          <w:w w:val="95"/>
          <w:sz w:val="15"/>
        </w:rPr>
        <w:t> </w:t>
      </w:r>
      <w:r>
        <w:rPr>
          <w:color w:val="231F20"/>
          <w:w w:val="95"/>
          <w:sz w:val="15"/>
        </w:rPr>
        <w:t>to</w:t>
      </w:r>
      <w:r>
        <w:rPr>
          <w:color w:val="231F20"/>
          <w:spacing w:val="-14"/>
          <w:w w:val="95"/>
          <w:sz w:val="15"/>
        </w:rPr>
        <w:t> </w:t>
      </w:r>
      <w:r>
        <w:rPr>
          <w:color w:val="231F20"/>
          <w:w w:val="95"/>
          <w:sz w:val="15"/>
        </w:rPr>
        <w:t>its</w:t>
      </w:r>
      <w:r>
        <w:rPr>
          <w:color w:val="231F20"/>
          <w:spacing w:val="-14"/>
          <w:w w:val="95"/>
          <w:sz w:val="15"/>
        </w:rPr>
        <w:t> </w:t>
      </w:r>
      <w:r>
        <w:rPr>
          <w:color w:val="231F20"/>
          <w:w w:val="95"/>
          <w:sz w:val="15"/>
        </w:rPr>
        <w:t>historical</w:t>
      </w:r>
      <w:r>
        <w:rPr>
          <w:color w:val="231F20"/>
          <w:spacing w:val="-14"/>
          <w:w w:val="95"/>
          <w:sz w:val="15"/>
        </w:rPr>
        <w:t> </w:t>
      </w:r>
      <w:r>
        <w:rPr>
          <w:color w:val="231F20"/>
          <w:w w:val="95"/>
          <w:sz w:val="15"/>
        </w:rPr>
        <w:t>average,</w:t>
      </w:r>
      <w:r>
        <w:rPr>
          <w:color w:val="231F20"/>
          <w:spacing w:val="-14"/>
          <w:w w:val="95"/>
          <w:sz w:val="15"/>
        </w:rPr>
        <w:t> </w:t>
      </w:r>
      <w:r>
        <w:rPr>
          <w:color w:val="231F20"/>
          <w:w w:val="95"/>
          <w:sz w:val="15"/>
        </w:rPr>
        <w:t>using</w:t>
      </w:r>
      <w:r>
        <w:rPr>
          <w:color w:val="231F20"/>
          <w:spacing w:val="-13"/>
          <w:w w:val="95"/>
          <w:sz w:val="15"/>
        </w:rPr>
        <w:t> </w:t>
      </w:r>
      <w:r>
        <w:rPr>
          <w:color w:val="231F20"/>
          <w:w w:val="95"/>
          <w:sz w:val="15"/>
        </w:rPr>
        <w:t>three-year</w:t>
      </w:r>
      <w:r>
        <w:rPr>
          <w:color w:val="231F20"/>
          <w:spacing w:val="-14"/>
          <w:w w:val="95"/>
          <w:sz w:val="15"/>
        </w:rPr>
        <w:t> </w:t>
      </w:r>
      <w:r>
        <w:rPr>
          <w:color w:val="231F20"/>
          <w:w w:val="95"/>
          <w:sz w:val="15"/>
        </w:rPr>
        <w:t>trailing</w:t>
      </w:r>
      <w:r>
        <w:rPr>
          <w:color w:val="231F20"/>
          <w:spacing w:val="-14"/>
          <w:w w:val="95"/>
          <w:sz w:val="15"/>
        </w:rPr>
        <w:t> </w:t>
      </w:r>
      <w:r>
        <w:rPr>
          <w:color w:val="231F20"/>
          <w:w w:val="95"/>
          <w:sz w:val="15"/>
        </w:rPr>
        <w:t>average</w:t>
      </w:r>
      <w:r>
        <w:rPr>
          <w:color w:val="231F20"/>
          <w:spacing w:val="-14"/>
          <w:w w:val="95"/>
          <w:sz w:val="15"/>
        </w:rPr>
        <w:t> </w:t>
      </w:r>
      <w:r>
        <w:rPr>
          <w:color w:val="231F20"/>
          <w:w w:val="95"/>
          <w:sz w:val="15"/>
        </w:rPr>
        <w:t>earnings</w:t>
      </w:r>
      <w:r>
        <w:rPr>
          <w:color w:val="231F20"/>
          <w:spacing w:val="-14"/>
          <w:w w:val="95"/>
          <w:sz w:val="15"/>
        </w:rPr>
        <w:t> </w:t>
      </w:r>
      <w:r>
        <w:rPr>
          <w:color w:val="231F20"/>
          <w:w w:val="95"/>
          <w:sz w:val="15"/>
        </w:rPr>
        <w:t>from </w:t>
      </w:r>
      <w:r>
        <w:rPr>
          <w:color w:val="231F20"/>
          <w:sz w:val="15"/>
        </w:rPr>
        <w:t>January 1990 to September</w:t>
      </w:r>
      <w:r>
        <w:rPr>
          <w:color w:val="231F20"/>
          <w:spacing w:val="-3"/>
          <w:sz w:val="15"/>
        </w:rPr>
        <w:t> </w:t>
      </w:r>
      <w:r>
        <w:rPr>
          <w:color w:val="231F20"/>
          <w:sz w:val="15"/>
        </w:rPr>
        <w:t>2018.</w:t>
      </w:r>
    </w:p>
    <w:p>
      <w:pPr>
        <w:spacing w:line="235" w:lineRule="auto" w:before="46"/>
        <w:ind w:left="675" w:right="1187" w:firstLine="0"/>
        <w:jc w:val="left"/>
        <w:rPr>
          <w:sz w:val="15"/>
        </w:rPr>
      </w:pPr>
      <w:r>
        <w:rPr>
          <w:color w:val="231F20"/>
          <w:spacing w:val="2"/>
          <w:w w:val="95"/>
          <w:sz w:val="15"/>
        </w:rPr>
        <w:t>Source:</w:t>
      </w:r>
      <w:r>
        <w:rPr>
          <w:color w:val="231F20"/>
          <w:spacing w:val="-18"/>
          <w:w w:val="95"/>
          <w:sz w:val="15"/>
        </w:rPr>
        <w:t> </w:t>
      </w:r>
      <w:r>
        <w:rPr>
          <w:color w:val="231F20"/>
          <w:w w:val="95"/>
          <w:sz w:val="15"/>
        </w:rPr>
        <w:t>Vanguard</w:t>
      </w:r>
      <w:r>
        <w:rPr>
          <w:color w:val="231F20"/>
          <w:spacing w:val="-18"/>
          <w:w w:val="95"/>
          <w:sz w:val="15"/>
        </w:rPr>
        <w:t> </w:t>
      </w:r>
      <w:r>
        <w:rPr>
          <w:color w:val="231F20"/>
          <w:w w:val="95"/>
          <w:sz w:val="15"/>
        </w:rPr>
        <w:t>calculations,</w:t>
      </w:r>
      <w:r>
        <w:rPr>
          <w:color w:val="231F20"/>
          <w:spacing w:val="-17"/>
          <w:w w:val="95"/>
          <w:sz w:val="15"/>
        </w:rPr>
        <w:t> </w:t>
      </w:r>
      <w:r>
        <w:rPr>
          <w:color w:val="231F20"/>
          <w:w w:val="95"/>
          <w:sz w:val="15"/>
        </w:rPr>
        <w:t>based</w:t>
      </w:r>
      <w:r>
        <w:rPr>
          <w:color w:val="231F20"/>
          <w:spacing w:val="-18"/>
          <w:w w:val="95"/>
          <w:sz w:val="15"/>
        </w:rPr>
        <w:t> </w:t>
      </w:r>
      <w:r>
        <w:rPr>
          <w:color w:val="231F20"/>
          <w:w w:val="95"/>
          <w:sz w:val="15"/>
        </w:rPr>
        <w:t>on</w:t>
      </w:r>
      <w:r>
        <w:rPr>
          <w:color w:val="231F20"/>
          <w:spacing w:val="-17"/>
          <w:w w:val="95"/>
          <w:sz w:val="15"/>
        </w:rPr>
        <w:t> </w:t>
      </w:r>
      <w:r>
        <w:rPr>
          <w:color w:val="231F20"/>
          <w:w w:val="95"/>
          <w:sz w:val="15"/>
        </w:rPr>
        <w:t>data</w:t>
      </w:r>
      <w:r>
        <w:rPr>
          <w:color w:val="231F20"/>
          <w:spacing w:val="-18"/>
          <w:w w:val="95"/>
          <w:sz w:val="15"/>
        </w:rPr>
        <w:t> </w:t>
      </w:r>
      <w:r>
        <w:rPr>
          <w:color w:val="231F20"/>
          <w:w w:val="95"/>
          <w:sz w:val="15"/>
        </w:rPr>
        <w:t>from</w:t>
      </w:r>
      <w:r>
        <w:rPr>
          <w:color w:val="231F20"/>
          <w:spacing w:val="-17"/>
          <w:w w:val="95"/>
          <w:sz w:val="15"/>
        </w:rPr>
        <w:t> </w:t>
      </w:r>
      <w:r>
        <w:rPr>
          <w:color w:val="231F20"/>
          <w:w w:val="95"/>
          <w:sz w:val="15"/>
        </w:rPr>
        <w:t>Robert</w:t>
      </w:r>
      <w:r>
        <w:rPr>
          <w:color w:val="231F20"/>
          <w:spacing w:val="-18"/>
          <w:w w:val="95"/>
          <w:sz w:val="15"/>
        </w:rPr>
        <w:t> </w:t>
      </w:r>
      <w:r>
        <w:rPr>
          <w:color w:val="231F20"/>
          <w:w w:val="95"/>
          <w:sz w:val="15"/>
        </w:rPr>
        <w:t>Shiller’s</w:t>
      </w:r>
      <w:r>
        <w:rPr>
          <w:color w:val="231F20"/>
          <w:spacing w:val="-18"/>
          <w:w w:val="95"/>
          <w:sz w:val="15"/>
        </w:rPr>
        <w:t> </w:t>
      </w:r>
      <w:r>
        <w:rPr>
          <w:color w:val="231F20"/>
          <w:w w:val="95"/>
          <w:sz w:val="15"/>
        </w:rPr>
        <w:t>website</w:t>
      </w:r>
      <w:r>
        <w:rPr>
          <w:color w:val="231F20"/>
          <w:spacing w:val="-17"/>
          <w:w w:val="95"/>
          <w:sz w:val="15"/>
        </w:rPr>
        <w:t> </w:t>
      </w:r>
      <w:r>
        <w:rPr>
          <w:color w:val="231F20"/>
          <w:w w:val="95"/>
          <w:sz w:val="15"/>
        </w:rPr>
        <w:t>(aida. wss.yale.edu/~shiller/data.htm),</w:t>
      </w:r>
      <w:r>
        <w:rPr>
          <w:color w:val="231F20"/>
          <w:spacing w:val="-18"/>
          <w:w w:val="95"/>
          <w:sz w:val="15"/>
        </w:rPr>
        <w:t> </w:t>
      </w:r>
      <w:r>
        <w:rPr>
          <w:color w:val="231F20"/>
          <w:w w:val="95"/>
          <w:sz w:val="15"/>
        </w:rPr>
        <w:t>the</w:t>
      </w:r>
      <w:r>
        <w:rPr>
          <w:color w:val="231F20"/>
          <w:spacing w:val="-17"/>
          <w:w w:val="95"/>
          <w:sz w:val="15"/>
        </w:rPr>
        <w:t> </w:t>
      </w:r>
      <w:r>
        <w:rPr>
          <w:color w:val="231F20"/>
          <w:w w:val="95"/>
          <w:sz w:val="15"/>
        </w:rPr>
        <w:t>U.S.</w:t>
      </w:r>
      <w:r>
        <w:rPr>
          <w:color w:val="231F20"/>
          <w:spacing w:val="-18"/>
          <w:w w:val="95"/>
          <w:sz w:val="15"/>
        </w:rPr>
        <w:t> </w:t>
      </w:r>
      <w:r>
        <w:rPr>
          <w:color w:val="231F20"/>
          <w:w w:val="95"/>
          <w:sz w:val="15"/>
        </w:rPr>
        <w:t>Bureau</w:t>
      </w:r>
      <w:r>
        <w:rPr>
          <w:color w:val="231F20"/>
          <w:spacing w:val="-17"/>
          <w:w w:val="95"/>
          <w:sz w:val="15"/>
        </w:rPr>
        <w:t> </w:t>
      </w:r>
      <w:r>
        <w:rPr>
          <w:color w:val="231F20"/>
          <w:w w:val="95"/>
          <w:sz w:val="15"/>
        </w:rPr>
        <w:t>of</w:t>
      </w:r>
      <w:r>
        <w:rPr>
          <w:color w:val="231F20"/>
          <w:spacing w:val="-17"/>
          <w:w w:val="95"/>
          <w:sz w:val="15"/>
        </w:rPr>
        <w:t> </w:t>
      </w:r>
      <w:r>
        <w:rPr>
          <w:color w:val="231F20"/>
          <w:w w:val="95"/>
          <w:sz w:val="15"/>
        </w:rPr>
        <w:t>Labor</w:t>
      </w:r>
      <w:r>
        <w:rPr>
          <w:color w:val="231F20"/>
          <w:spacing w:val="-18"/>
          <w:w w:val="95"/>
          <w:sz w:val="15"/>
        </w:rPr>
        <w:t> </w:t>
      </w:r>
      <w:r>
        <w:rPr>
          <w:color w:val="231F20"/>
          <w:w w:val="95"/>
          <w:sz w:val="15"/>
        </w:rPr>
        <w:t>Statistics,</w:t>
      </w:r>
      <w:r>
        <w:rPr>
          <w:color w:val="231F20"/>
          <w:spacing w:val="-17"/>
          <w:w w:val="95"/>
          <w:sz w:val="15"/>
        </w:rPr>
        <w:t> </w:t>
      </w:r>
      <w:r>
        <w:rPr>
          <w:color w:val="231F20"/>
          <w:w w:val="95"/>
          <w:sz w:val="15"/>
        </w:rPr>
        <w:t>the</w:t>
      </w:r>
      <w:r>
        <w:rPr>
          <w:color w:val="231F20"/>
          <w:spacing w:val="-18"/>
          <w:w w:val="95"/>
          <w:sz w:val="15"/>
        </w:rPr>
        <w:t> </w:t>
      </w:r>
      <w:r>
        <w:rPr>
          <w:color w:val="231F20"/>
          <w:w w:val="95"/>
          <w:sz w:val="15"/>
        </w:rPr>
        <w:t>Federal </w:t>
      </w:r>
      <w:r>
        <w:rPr>
          <w:color w:val="231F20"/>
          <w:sz w:val="15"/>
        </w:rPr>
        <w:t>Reserve Board, and Thomson Reuters</w:t>
      </w:r>
      <w:r>
        <w:rPr>
          <w:color w:val="231F20"/>
          <w:spacing w:val="-22"/>
          <w:sz w:val="15"/>
        </w:rPr>
        <w:t> </w:t>
      </w:r>
      <w:r>
        <w:rPr>
          <w:color w:val="231F20"/>
          <w:sz w:val="15"/>
        </w:rPr>
        <w:t>Datastream.</w:t>
      </w:r>
    </w:p>
    <w:p>
      <w:pPr>
        <w:spacing w:after="0" w:line="235" w:lineRule="auto"/>
        <w:jc w:val="left"/>
        <w:rPr>
          <w:sz w:val="15"/>
        </w:rPr>
        <w:sectPr>
          <w:type w:val="continuous"/>
          <w:pgSz w:w="11910" w:h="16840"/>
          <w:pgMar w:top="600" w:bottom="280" w:left="0" w:right="0"/>
          <w:cols w:num="2" w:equalWidth="0">
            <w:col w:w="5455" w:space="40"/>
            <w:col w:w="641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73" w:top="1580" w:bottom="560" w:left="0" w:right="0"/>
        </w:sectPr>
      </w:pPr>
    </w:p>
    <w:p>
      <w:pPr>
        <w:pStyle w:val="BodyText"/>
        <w:rPr>
          <w:sz w:val="16"/>
        </w:rPr>
      </w:pPr>
    </w:p>
    <w:p>
      <w:pPr>
        <w:pStyle w:val="BodyText"/>
        <w:spacing w:before="10"/>
        <w:rPr>
          <w:sz w:val="23"/>
        </w:rPr>
      </w:pPr>
    </w:p>
    <w:p>
      <w:pPr>
        <w:spacing w:before="0"/>
        <w:ind w:left="1160" w:right="0" w:firstLine="0"/>
        <w:jc w:val="left"/>
        <w:rPr>
          <w:sz w:val="14"/>
        </w:rPr>
      </w:pPr>
      <w:r>
        <w:rPr>
          <w:color w:val="808285"/>
          <w:w w:val="115"/>
          <w:sz w:val="14"/>
        </w:rPr>
        <w:t>FIGURE II-2</w:t>
      </w:r>
    </w:p>
    <w:p>
      <w:pPr>
        <w:spacing w:before="33"/>
        <w:ind w:left="1160" w:right="0" w:firstLine="0"/>
        <w:jc w:val="left"/>
        <w:rPr>
          <w:b/>
          <w:sz w:val="22"/>
        </w:rPr>
      </w:pPr>
      <w:r>
        <w:rPr>
          <w:b/>
          <w:color w:val="231F20"/>
          <w:w w:val="115"/>
          <w:sz w:val="22"/>
        </w:rPr>
        <w:t>The</w:t>
      </w:r>
      <w:r>
        <w:rPr>
          <w:b/>
          <w:color w:val="231F20"/>
          <w:spacing w:val="-8"/>
          <w:w w:val="115"/>
          <w:sz w:val="22"/>
        </w:rPr>
        <w:t> </w:t>
      </w:r>
      <w:r>
        <w:rPr>
          <w:b/>
          <w:color w:val="231F20"/>
          <w:w w:val="115"/>
          <w:sz w:val="22"/>
        </w:rPr>
        <w:t>outlook</w:t>
      </w:r>
      <w:r>
        <w:rPr>
          <w:b/>
          <w:color w:val="231F20"/>
          <w:spacing w:val="-8"/>
          <w:w w:val="115"/>
          <w:sz w:val="22"/>
        </w:rPr>
        <w:t> </w:t>
      </w:r>
      <w:r>
        <w:rPr>
          <w:b/>
          <w:color w:val="231F20"/>
          <w:w w:val="115"/>
          <w:sz w:val="22"/>
        </w:rPr>
        <w:t>for</w:t>
      </w:r>
      <w:r>
        <w:rPr>
          <w:b/>
          <w:color w:val="231F20"/>
          <w:spacing w:val="-7"/>
          <w:w w:val="115"/>
          <w:sz w:val="22"/>
        </w:rPr>
        <w:t> </w:t>
      </w:r>
      <w:r>
        <w:rPr>
          <w:b/>
          <w:color w:val="231F20"/>
          <w:w w:val="115"/>
          <w:sz w:val="22"/>
        </w:rPr>
        <w:t>equity</w:t>
      </w:r>
      <w:r>
        <w:rPr>
          <w:b/>
          <w:color w:val="231F20"/>
          <w:spacing w:val="-8"/>
          <w:w w:val="115"/>
          <w:sz w:val="22"/>
        </w:rPr>
        <w:t> </w:t>
      </w:r>
      <w:r>
        <w:rPr>
          <w:b/>
          <w:color w:val="231F20"/>
          <w:w w:val="115"/>
          <w:sz w:val="22"/>
        </w:rPr>
        <w:t>markets</w:t>
      </w:r>
      <w:r>
        <w:rPr>
          <w:b/>
          <w:color w:val="231F20"/>
          <w:spacing w:val="-7"/>
          <w:w w:val="115"/>
          <w:sz w:val="22"/>
        </w:rPr>
        <w:t> </w:t>
      </w:r>
      <w:r>
        <w:rPr>
          <w:b/>
          <w:color w:val="231F20"/>
          <w:w w:val="115"/>
          <w:sz w:val="22"/>
        </w:rPr>
        <w:t>is</w:t>
      </w:r>
      <w:r>
        <w:rPr>
          <w:b/>
          <w:color w:val="231F20"/>
          <w:spacing w:val="-8"/>
          <w:w w:val="115"/>
          <w:sz w:val="22"/>
        </w:rPr>
        <w:t> </w:t>
      </w:r>
      <w:r>
        <w:rPr>
          <w:b/>
          <w:color w:val="231F20"/>
          <w:w w:val="115"/>
          <w:sz w:val="22"/>
        </w:rPr>
        <w:t>subdued</w:t>
      </w:r>
    </w:p>
    <w:p>
      <w:pPr>
        <w:spacing w:before="79"/>
        <w:ind w:left="1160" w:right="0" w:firstLine="0"/>
        <w:jc w:val="left"/>
        <w:rPr>
          <w:sz w:val="17"/>
        </w:rPr>
      </w:pPr>
      <w:r>
        <w:rPr>
          <w:color w:val="231F20"/>
          <w:w w:val="105"/>
          <w:sz w:val="17"/>
        </w:rPr>
        <w:t>a. Exposure to non-U.S. equities may be beneficial</w:t>
      </w:r>
    </w:p>
    <w:p>
      <w:pPr>
        <w:pStyle w:val="BodyText"/>
        <w:rPr>
          <w:sz w:val="20"/>
        </w:rPr>
      </w:pPr>
    </w:p>
    <w:p>
      <w:pPr>
        <w:pStyle w:val="BodyText"/>
        <w:rPr>
          <w:sz w:val="15"/>
        </w:rPr>
      </w:pPr>
    </w:p>
    <w:p>
      <w:pPr>
        <w:tabs>
          <w:tab w:pos="4327" w:val="left" w:leader="none"/>
        </w:tabs>
        <w:spacing w:line="225" w:lineRule="auto" w:before="0"/>
        <w:ind w:left="4104" w:right="41" w:hanging="1750"/>
        <w:jc w:val="left"/>
        <w:rPr>
          <w:sz w:val="14"/>
        </w:rPr>
      </w:pPr>
      <w:r>
        <w:rPr>
          <w:color w:val="231F20"/>
          <w:w w:val="120"/>
          <w:sz w:val="14"/>
        </w:rPr>
        <w:t>U.S.</w:t>
      </w:r>
      <w:r>
        <w:rPr>
          <w:color w:val="231F20"/>
          <w:spacing w:val="1"/>
          <w:w w:val="120"/>
          <w:sz w:val="14"/>
        </w:rPr>
        <w:t> </w:t>
      </w:r>
      <w:r>
        <w:rPr>
          <w:color w:val="231F20"/>
          <w:spacing w:val="2"/>
          <w:w w:val="120"/>
          <w:sz w:val="14"/>
        </w:rPr>
        <w:t>equity</w:t>
        <w:tab/>
        <w:tab/>
      </w:r>
      <w:r>
        <w:rPr>
          <w:color w:val="231F20"/>
          <w:w w:val="120"/>
          <w:sz w:val="14"/>
        </w:rPr>
        <w:t>Global ex-U.S. </w:t>
      </w:r>
      <w:r>
        <w:rPr>
          <w:color w:val="231F20"/>
          <w:spacing w:val="2"/>
          <w:w w:val="120"/>
          <w:sz w:val="14"/>
        </w:rPr>
        <w:t>equity </w:t>
      </w:r>
      <w:r>
        <w:rPr>
          <w:color w:val="231F20"/>
          <w:w w:val="120"/>
          <w:sz w:val="14"/>
        </w:rPr>
        <w:t>in U.S.</w:t>
      </w:r>
      <w:r>
        <w:rPr>
          <w:color w:val="231F20"/>
          <w:spacing w:val="-6"/>
          <w:w w:val="120"/>
          <w:sz w:val="14"/>
        </w:rPr>
        <w:t> </w:t>
      </w:r>
      <w:r>
        <w:rPr>
          <w:color w:val="231F20"/>
          <w:spacing w:val="2"/>
          <w:w w:val="120"/>
          <w:sz w:val="14"/>
        </w:rPr>
        <w:t>dollars</w:t>
      </w:r>
    </w:p>
    <w:p>
      <w:pPr>
        <w:pStyle w:val="BodyText"/>
        <w:spacing w:before="12"/>
        <w:rPr>
          <w:sz w:val="20"/>
        </w:rPr>
      </w:pPr>
      <w:r>
        <w:rPr/>
        <w:br w:type="column"/>
      </w:r>
      <w:r>
        <w:rPr>
          <w:sz w:val="20"/>
        </w:rPr>
      </w:r>
    </w:p>
    <w:p>
      <w:pPr>
        <w:pStyle w:val="BodyText"/>
        <w:spacing w:line="261" w:lineRule="auto"/>
        <w:ind w:left="544" w:right="1377"/>
      </w:pPr>
      <w:r>
        <w:rPr>
          <w:color w:val="231F20"/>
          <w:w w:val="110"/>
        </w:rPr>
        <w:t>From a U.S. investor’s perspective, the expected return outlook for non-U.S. equity markets is in the </w:t>
      </w:r>
      <w:r>
        <w:rPr>
          <w:color w:val="231F20"/>
          <w:spacing w:val="-4"/>
          <w:w w:val="110"/>
        </w:rPr>
        <w:t>6%–8% range, modestly higher </w:t>
      </w:r>
      <w:r>
        <w:rPr>
          <w:color w:val="231F20"/>
          <w:spacing w:val="-3"/>
          <w:w w:val="110"/>
        </w:rPr>
        <w:t>than that </w:t>
      </w:r>
      <w:r>
        <w:rPr>
          <w:color w:val="231F20"/>
          <w:w w:val="110"/>
        </w:rPr>
        <w:t>of </w:t>
      </w:r>
      <w:r>
        <w:rPr>
          <w:color w:val="231F20"/>
          <w:spacing w:val="-3"/>
          <w:w w:val="110"/>
        </w:rPr>
        <w:t>U.S. </w:t>
      </w:r>
      <w:r>
        <w:rPr>
          <w:color w:val="231F20"/>
          <w:spacing w:val="-4"/>
          <w:w w:val="110"/>
        </w:rPr>
        <w:t>equity </w:t>
      </w:r>
      <w:r>
        <w:rPr>
          <w:color w:val="231F20"/>
          <w:w w:val="110"/>
        </w:rPr>
        <w:t>(Figures II-2a and II-2b). The equity risk premium for</w:t>
      </w:r>
    </w:p>
    <w:p>
      <w:pPr>
        <w:pStyle w:val="BodyText"/>
        <w:spacing w:line="261" w:lineRule="auto" w:before="2"/>
        <w:ind w:left="544" w:right="1147"/>
      </w:pPr>
      <w:r>
        <w:rPr/>
        <w:pict>
          <v:line style="position:absolute;mso-position-horizontal-relative:page;mso-position-vertical-relative:paragraph;z-index:6256" from="58.003201pt,-44.346542pt" to="287.503201pt,-44.346542pt" stroked="true" strokeweight="3pt" strokecolor="#bad9df">
            <v:stroke dashstyle="solid"/>
            <w10:wrap type="none"/>
          </v:line>
        </w:pict>
      </w:r>
      <w:r>
        <w:rPr>
          <w:color w:val="231F20"/>
          <w:w w:val="110"/>
        </w:rPr>
        <w:t>non-U.S. equity markets, however, may be slightly </w:t>
      </w:r>
      <w:r>
        <w:rPr>
          <w:color w:val="231F20"/>
          <w:spacing w:val="-2"/>
          <w:w w:val="110"/>
        </w:rPr>
        <w:t>higher </w:t>
      </w:r>
      <w:r>
        <w:rPr>
          <w:color w:val="231F20"/>
          <w:w w:val="110"/>
        </w:rPr>
        <w:t>going forward, as the valuation contraction may not be as </w:t>
      </w:r>
      <w:r>
        <w:rPr>
          <w:color w:val="231F20"/>
          <w:spacing w:val="-4"/>
          <w:w w:val="110"/>
        </w:rPr>
        <w:t>drastic </w:t>
      </w:r>
      <w:r>
        <w:rPr>
          <w:color w:val="231F20"/>
          <w:w w:val="110"/>
        </w:rPr>
        <w:t>as </w:t>
      </w:r>
      <w:r>
        <w:rPr>
          <w:color w:val="231F20"/>
          <w:spacing w:val="-3"/>
          <w:w w:val="110"/>
        </w:rPr>
        <w:t>that </w:t>
      </w:r>
      <w:r>
        <w:rPr>
          <w:color w:val="231F20"/>
          <w:spacing w:val="-4"/>
          <w:w w:val="110"/>
        </w:rPr>
        <w:t>experienced </w:t>
      </w:r>
      <w:r>
        <w:rPr>
          <w:color w:val="231F20"/>
          <w:spacing w:val="-3"/>
          <w:w w:val="110"/>
        </w:rPr>
        <w:t>over the last </w:t>
      </w:r>
      <w:r>
        <w:rPr>
          <w:color w:val="231F20"/>
          <w:spacing w:val="-4"/>
          <w:w w:val="110"/>
        </w:rPr>
        <w:t>three decades.</w:t>
      </w:r>
    </w:p>
    <w:p>
      <w:pPr>
        <w:spacing w:after="0" w:line="261" w:lineRule="auto"/>
        <w:sectPr>
          <w:type w:val="continuous"/>
          <w:pgSz w:w="11910" w:h="16840"/>
          <w:pgMar w:top="600" w:bottom="280" w:left="0" w:right="0"/>
          <w:cols w:num="2" w:equalWidth="0">
            <w:col w:w="5579" w:space="40"/>
            <w:col w:w="6291"/>
          </w:cols>
        </w:sectPr>
      </w:pPr>
    </w:p>
    <w:p>
      <w:pPr>
        <w:spacing w:before="80"/>
        <w:ind w:left="0" w:right="0" w:firstLine="0"/>
        <w:jc w:val="right"/>
        <w:rPr>
          <w:sz w:val="14"/>
        </w:rPr>
      </w:pPr>
      <w:r>
        <w:rPr>
          <w:color w:val="231F20"/>
          <w:w w:val="120"/>
          <w:sz w:val="14"/>
        </w:rPr>
        <w:t>12%</w:t>
      </w:r>
    </w:p>
    <w:p>
      <w:pPr>
        <w:pStyle w:val="BodyText"/>
        <w:rPr>
          <w:sz w:val="16"/>
        </w:rPr>
      </w:pPr>
    </w:p>
    <w:p>
      <w:pPr>
        <w:pStyle w:val="BodyText"/>
        <w:spacing w:before="2"/>
        <w:rPr>
          <w:sz w:val="15"/>
        </w:rPr>
      </w:pPr>
    </w:p>
    <w:p>
      <w:pPr>
        <w:spacing w:before="0"/>
        <w:ind w:left="0" w:right="137" w:firstLine="0"/>
        <w:jc w:val="right"/>
        <w:rPr>
          <w:sz w:val="14"/>
        </w:rPr>
      </w:pPr>
      <w:r>
        <w:rPr/>
        <w:pict>
          <v:shape style="position:absolute;margin-left:57.1278pt;margin-top:.047959pt;width:10.4pt;height:63.2pt;mso-position-horizontal-relative:page;mso-position-vertical-relative:paragraph;z-index:6568" type="#_x0000_t202" filled="false" stroked="false">
            <v:textbox inset="0,0,0,0" style="layout-flow:vertical;mso-layout-flow-alt:bottom-to-top">
              <w:txbxContent>
                <w:p>
                  <w:pPr>
                    <w:spacing w:before="19"/>
                    <w:ind w:left="20" w:right="0" w:firstLine="0"/>
                    <w:jc w:val="left"/>
                    <w:rPr>
                      <w:sz w:val="14"/>
                    </w:rPr>
                  </w:pPr>
                  <w:r>
                    <w:rPr>
                      <w:color w:val="231F20"/>
                      <w:w w:val="115"/>
                      <w:sz w:val="14"/>
                    </w:rPr>
                    <w:t>Annualized return</w:t>
                  </w:r>
                </w:p>
              </w:txbxContent>
            </v:textbox>
            <w10:wrap type="none"/>
          </v:shape>
        </w:pict>
      </w:r>
      <w:r>
        <w:rPr>
          <w:color w:val="231F20"/>
          <w:w w:val="109"/>
          <w:sz w:val="14"/>
        </w:rPr>
        <w:t>8</w:t>
      </w:r>
    </w:p>
    <w:p>
      <w:pPr>
        <w:pStyle w:val="BodyText"/>
        <w:rPr>
          <w:sz w:val="16"/>
        </w:rPr>
      </w:pPr>
    </w:p>
    <w:p>
      <w:pPr>
        <w:pStyle w:val="BodyText"/>
        <w:spacing w:before="1"/>
        <w:rPr>
          <w:sz w:val="15"/>
        </w:rPr>
      </w:pPr>
    </w:p>
    <w:p>
      <w:pPr>
        <w:spacing w:before="0"/>
        <w:ind w:left="0" w:right="137" w:firstLine="0"/>
        <w:jc w:val="right"/>
        <w:rPr>
          <w:sz w:val="14"/>
        </w:rPr>
      </w:pPr>
      <w:r>
        <w:rPr>
          <w:color w:val="231F20"/>
          <w:w w:val="109"/>
          <w:sz w:val="14"/>
        </w:rPr>
        <w:t>4</w:t>
      </w:r>
    </w:p>
    <w:p>
      <w:pPr>
        <w:pStyle w:val="BodyText"/>
        <w:rPr>
          <w:sz w:val="16"/>
        </w:rPr>
      </w:pPr>
    </w:p>
    <w:p>
      <w:pPr>
        <w:pStyle w:val="BodyText"/>
        <w:spacing w:before="1"/>
        <w:rPr>
          <w:sz w:val="15"/>
        </w:rPr>
      </w:pPr>
    </w:p>
    <w:p>
      <w:pPr>
        <w:spacing w:before="1"/>
        <w:ind w:left="0" w:right="137" w:firstLine="0"/>
        <w:jc w:val="right"/>
        <w:rPr>
          <w:sz w:val="14"/>
        </w:rPr>
      </w:pPr>
      <w:r>
        <w:rPr>
          <w:color w:val="231F20"/>
          <w:w w:val="109"/>
          <w:sz w:val="14"/>
        </w:rPr>
        <w:t>0</w:t>
      </w:r>
    </w:p>
    <w:p>
      <w:pPr>
        <w:pStyle w:val="BodyText"/>
        <w:rPr>
          <w:sz w:val="16"/>
        </w:rPr>
      </w:pPr>
    </w:p>
    <w:p>
      <w:pPr>
        <w:pStyle w:val="BodyText"/>
        <w:spacing w:before="1"/>
        <w:rPr>
          <w:sz w:val="15"/>
        </w:rPr>
      </w:pPr>
    </w:p>
    <w:p>
      <w:pPr>
        <w:spacing w:before="0"/>
        <w:ind w:left="0" w:right="125" w:firstLine="0"/>
        <w:jc w:val="right"/>
        <w:rPr>
          <w:sz w:val="14"/>
        </w:rPr>
      </w:pPr>
      <w:r>
        <w:rPr>
          <w:color w:val="231F20"/>
          <w:w w:val="105"/>
          <w:sz w:val="14"/>
        </w:rPr>
        <w:t>–4</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4"/>
        </w:rPr>
      </w:pPr>
    </w:p>
    <w:p>
      <w:pPr>
        <w:pStyle w:val="BodyText"/>
        <w:spacing w:line="60" w:lineRule="exact"/>
        <w:ind w:left="2363" w:right="-116"/>
        <w:rPr>
          <w:sz w:val="6"/>
        </w:rPr>
      </w:pPr>
      <w:r>
        <w:rPr>
          <w:position w:val="0"/>
          <w:sz w:val="6"/>
        </w:rPr>
        <w:pict>
          <v:group style="width:14pt;height:3pt;mso-position-horizontal-relative:char;mso-position-vertical-relative:line" coordorigin="0,0" coordsize="280,60">
            <v:line style="position:absolute" from="0,30" to="280,30" stroked="true" strokeweight="3pt" strokecolor="#f58024">
              <v:stroke dashstyle="solid"/>
            </v:line>
          </v:group>
        </w:pict>
      </w:r>
      <w:r>
        <w:rPr>
          <w:position w:val="0"/>
          <w:sz w:val="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9"/>
        </w:rPr>
      </w:pPr>
    </w:p>
    <w:p>
      <w:pPr>
        <w:spacing w:line="280" w:lineRule="auto" w:before="0"/>
        <w:ind w:left="314" w:right="853" w:firstLine="0"/>
        <w:jc w:val="left"/>
        <w:rPr>
          <w:sz w:val="14"/>
        </w:rPr>
      </w:pPr>
      <w:r>
        <w:rPr/>
        <w:pict>
          <v:rect style="position:absolute;margin-left:89.862999pt;margin-top:11.192752pt;width:6pt;height:6pt;mso-position-horizontal-relative:page;mso-position-vertical-relative:paragraph;z-index:6184" filled="true" fillcolor="#005288" stroked="false">
            <v:fill type="solid"/>
            <w10:wrap type="none"/>
          </v:rect>
        </w:pict>
      </w:r>
      <w:r>
        <w:rPr/>
        <w:pict>
          <v:rect style="position:absolute;margin-left:89.862999pt;margin-top:1.155752pt;width:6pt;height:6pt;mso-position-horizontal-relative:page;mso-position-vertical-relative:paragraph;z-index:6208" filled="true" fillcolor="#99c7eb" stroked="false">
            <v:fill type="solid"/>
            <w10:wrap type="none"/>
          </v:rect>
        </w:pict>
      </w:r>
      <w:r>
        <w:rPr>
          <w:color w:val="231F20"/>
          <w:w w:val="105"/>
          <w:sz w:val="14"/>
        </w:rPr>
        <w:t>Equity risk premium Cash return</w:t>
      </w:r>
    </w:p>
    <w:p>
      <w:pPr>
        <w:spacing w:line="170" w:lineRule="exact" w:before="0"/>
        <w:ind w:left="316" w:right="0" w:firstLine="0"/>
        <w:jc w:val="left"/>
        <w:rPr>
          <w:sz w:val="14"/>
        </w:rPr>
      </w:pPr>
      <w:r>
        <w:rPr/>
        <w:pict>
          <v:line style="position:absolute;mso-position-horizontal-relative:page;mso-position-vertical-relative:paragraph;z-index:6232" from="89.316803pt,4.341734pt" to="95.792803pt,4.341734pt" stroked="true" strokeweight="1.25pt" strokecolor="#f58024">
            <v:stroke dashstyle="solid"/>
            <w10:wrap type="none"/>
          </v:line>
        </w:pict>
      </w:r>
      <w:r>
        <w:rPr>
          <w:color w:val="231F20"/>
          <w:w w:val="105"/>
          <w:sz w:val="14"/>
        </w:rPr>
        <w:t>Valuation expansion/contraction (%)</w:t>
      </w:r>
    </w:p>
    <w:p>
      <w:pPr>
        <w:pStyle w:val="BodyText"/>
        <w:spacing w:line="261" w:lineRule="auto" w:before="182"/>
        <w:ind w:left="1381" w:right="1430"/>
      </w:pPr>
      <w:r>
        <w:rPr/>
        <w:br w:type="column"/>
      </w:r>
      <w:r>
        <w:rPr>
          <w:color w:val="231F20"/>
          <w:w w:val="110"/>
        </w:rPr>
        <w:t>This</w:t>
      </w:r>
      <w:r>
        <w:rPr>
          <w:color w:val="231F20"/>
          <w:spacing w:val="-13"/>
          <w:w w:val="110"/>
        </w:rPr>
        <w:t> </w:t>
      </w:r>
      <w:r>
        <w:rPr>
          <w:color w:val="231F20"/>
          <w:w w:val="110"/>
        </w:rPr>
        <w:t>result</w:t>
      </w:r>
      <w:r>
        <w:rPr>
          <w:color w:val="231F20"/>
          <w:spacing w:val="-13"/>
          <w:w w:val="110"/>
        </w:rPr>
        <w:t> </w:t>
      </w:r>
      <w:r>
        <w:rPr>
          <w:color w:val="231F20"/>
          <w:w w:val="110"/>
        </w:rPr>
        <w:t>is</w:t>
      </w:r>
      <w:r>
        <w:rPr>
          <w:color w:val="231F20"/>
          <w:spacing w:val="-13"/>
          <w:w w:val="110"/>
        </w:rPr>
        <w:t> </w:t>
      </w:r>
      <w:r>
        <w:rPr>
          <w:color w:val="231F20"/>
          <w:w w:val="110"/>
        </w:rPr>
        <w:t>a</w:t>
      </w:r>
      <w:r>
        <w:rPr>
          <w:color w:val="231F20"/>
          <w:spacing w:val="-12"/>
          <w:w w:val="110"/>
        </w:rPr>
        <w:t> </w:t>
      </w:r>
      <w:r>
        <w:rPr>
          <w:color w:val="231F20"/>
          <w:w w:val="110"/>
        </w:rPr>
        <w:t>function</w:t>
      </w:r>
      <w:r>
        <w:rPr>
          <w:color w:val="231F20"/>
          <w:spacing w:val="-13"/>
          <w:w w:val="110"/>
        </w:rPr>
        <w:t> </w:t>
      </w:r>
      <w:r>
        <w:rPr>
          <w:color w:val="231F20"/>
          <w:w w:val="110"/>
        </w:rPr>
        <w:t>of</w:t>
      </w:r>
      <w:r>
        <w:rPr>
          <w:color w:val="231F20"/>
          <w:spacing w:val="-13"/>
          <w:w w:val="110"/>
        </w:rPr>
        <w:t> </w:t>
      </w:r>
      <w:r>
        <w:rPr>
          <w:color w:val="231F20"/>
          <w:w w:val="110"/>
        </w:rPr>
        <w:t>the</w:t>
      </w:r>
      <w:r>
        <w:rPr>
          <w:color w:val="231F20"/>
          <w:spacing w:val="-13"/>
          <w:w w:val="110"/>
        </w:rPr>
        <w:t> </w:t>
      </w:r>
      <w:r>
        <w:rPr>
          <w:color w:val="231F20"/>
          <w:w w:val="110"/>
        </w:rPr>
        <w:t>currently</w:t>
      </w:r>
      <w:r>
        <w:rPr>
          <w:color w:val="231F20"/>
          <w:spacing w:val="-12"/>
          <w:w w:val="110"/>
        </w:rPr>
        <w:t> </w:t>
      </w:r>
      <w:r>
        <w:rPr>
          <w:color w:val="231F20"/>
          <w:w w:val="110"/>
        </w:rPr>
        <w:t>moderate</w:t>
      </w:r>
      <w:r>
        <w:rPr>
          <w:color w:val="231F20"/>
          <w:spacing w:val="-13"/>
          <w:w w:val="110"/>
        </w:rPr>
        <w:t> </w:t>
      </w:r>
      <w:r>
        <w:rPr>
          <w:color w:val="231F20"/>
          <w:w w:val="110"/>
        </w:rPr>
        <w:t>level of</w:t>
      </w:r>
      <w:r>
        <w:rPr>
          <w:color w:val="231F20"/>
          <w:spacing w:val="-9"/>
          <w:w w:val="110"/>
        </w:rPr>
        <w:t> </w:t>
      </w:r>
      <w:r>
        <w:rPr>
          <w:color w:val="231F20"/>
          <w:w w:val="110"/>
        </w:rPr>
        <w:t>valuations,</w:t>
      </w:r>
      <w:r>
        <w:rPr>
          <w:color w:val="231F20"/>
          <w:spacing w:val="-9"/>
          <w:w w:val="110"/>
        </w:rPr>
        <w:t> </w:t>
      </w:r>
      <w:r>
        <w:rPr>
          <w:color w:val="231F20"/>
          <w:w w:val="110"/>
        </w:rPr>
        <w:t>as</w:t>
      </w:r>
      <w:r>
        <w:rPr>
          <w:color w:val="231F20"/>
          <w:spacing w:val="-9"/>
          <w:w w:val="110"/>
        </w:rPr>
        <w:t> </w:t>
      </w:r>
      <w:r>
        <w:rPr>
          <w:color w:val="231F20"/>
          <w:w w:val="110"/>
        </w:rPr>
        <w:t>well</w:t>
      </w:r>
      <w:r>
        <w:rPr>
          <w:color w:val="231F20"/>
          <w:spacing w:val="-9"/>
          <w:w w:val="110"/>
        </w:rPr>
        <w:t> </w:t>
      </w:r>
      <w:r>
        <w:rPr>
          <w:color w:val="231F20"/>
          <w:w w:val="110"/>
        </w:rPr>
        <w:t>as</w:t>
      </w:r>
      <w:r>
        <w:rPr>
          <w:color w:val="231F20"/>
          <w:spacing w:val="-9"/>
          <w:w w:val="110"/>
        </w:rPr>
        <w:t> </w:t>
      </w:r>
      <w:r>
        <w:rPr>
          <w:color w:val="231F20"/>
          <w:w w:val="110"/>
        </w:rPr>
        <w:t>long-term</w:t>
      </w:r>
      <w:r>
        <w:rPr>
          <w:color w:val="231F20"/>
          <w:spacing w:val="-9"/>
          <w:w w:val="110"/>
        </w:rPr>
        <w:t> </w:t>
      </w:r>
      <w:r>
        <w:rPr>
          <w:color w:val="231F20"/>
          <w:w w:val="110"/>
        </w:rPr>
        <w:t>expectations</w:t>
      </w:r>
      <w:r>
        <w:rPr>
          <w:color w:val="231F20"/>
          <w:spacing w:val="-9"/>
          <w:w w:val="110"/>
        </w:rPr>
        <w:t> </w:t>
      </w:r>
      <w:r>
        <w:rPr>
          <w:color w:val="231F20"/>
          <w:w w:val="110"/>
        </w:rPr>
        <w:t>of</w:t>
      </w:r>
      <w:r>
        <w:rPr>
          <w:color w:val="231F20"/>
          <w:spacing w:val="-9"/>
          <w:w w:val="110"/>
        </w:rPr>
        <w:t> </w:t>
      </w:r>
      <w:r>
        <w:rPr>
          <w:color w:val="231F20"/>
          <w:spacing w:val="-2"/>
          <w:w w:val="110"/>
        </w:rPr>
        <w:t>the</w:t>
      </w:r>
    </w:p>
    <w:p>
      <w:pPr>
        <w:pStyle w:val="BodyText"/>
        <w:spacing w:line="261" w:lineRule="auto" w:before="1"/>
        <w:ind w:left="1381" w:right="1404"/>
      </w:pPr>
      <w:r>
        <w:rPr/>
        <w:pict>
          <v:group style="position:absolute;margin-left:85.441803pt;margin-top:-25.896442pt;width:202.1pt;height:138pt;mso-position-horizontal-relative:page;mso-position-vertical-relative:paragraph;z-index:-156376" coordorigin="1709,-518" coordsize="4042,2760">
            <v:rect style="position:absolute;left:2685;top:-518;width:790;height:2760" filled="true" fillcolor="#e7e1d5" stroked="false">
              <v:fill type="solid"/>
            </v:rect>
            <v:rect style="position:absolute;left:2845;top:747;width:480;height:411" filled="true" fillcolor="#005288" stroked="false">
              <v:fill type="solid"/>
            </v:rect>
            <v:rect style="position:absolute;left:2845;top:626;width:480;height:122" filled="true" fillcolor="#99c7eb" stroked="false">
              <v:fill type="solid"/>
            </v:rect>
            <v:line style="position:absolute" from="2945,1598" to="3225,1598" stroked="true" strokeweight="3pt" strokecolor="#f58024">
              <v:stroke dashstyle="solid"/>
            </v:line>
            <v:rect style="position:absolute;left:4675;top:-518;width:790;height:2760" filled="true" fillcolor="#e7e1d5" stroked="false">
              <v:fill type="solid"/>
            </v:rect>
            <v:rect style="position:absolute;left:4829;top:747;width:480;height:411" filled="true" fillcolor="#005288" stroked="false">
              <v:fill type="solid"/>
            </v:rect>
            <v:rect style="position:absolute;left:4829;top:164;width:480;height:584" filled="true" fillcolor="#99c7eb" stroked="false">
              <v:fill type="solid"/>
            </v:rect>
            <v:line style="position:absolute" from="1786,-508" to="1786,1712" stroked="true" strokeweight=".25pt" strokecolor="#231f20">
              <v:stroke dashstyle="solid"/>
            </v:line>
            <v:line style="position:absolute" from="1709,49" to="1789,49" stroked="true" strokeweight=".25pt" strokecolor="#231f20">
              <v:stroke dashstyle="solid"/>
            </v:line>
            <v:line style="position:absolute" from="1709,-505" to="1789,-505" stroked="true" strokeweight=".25pt" strokecolor="#231f20">
              <v:stroke dashstyle="solid"/>
            </v:line>
            <v:line style="position:absolute" from="1709,603" to="1789,603" stroked="true" strokeweight=".25pt" strokecolor="#231f20">
              <v:stroke dashstyle="solid"/>
            </v:line>
            <v:line style="position:absolute" from="1709,1157" to="1789,1157" stroked="true" strokeweight=".25pt" strokecolor="#231f20">
              <v:stroke dashstyle="solid"/>
            </v:line>
            <v:line style="position:absolute" from="1709,1710" to="1789,1710" stroked="true" strokeweight=".25pt" strokecolor="#231f20">
              <v:stroke dashstyle="solid"/>
            </v:line>
            <v:line style="position:absolute" from="3749,-505" to="3749,2232" stroked="true" strokeweight=".75pt" strokecolor="#7e8083">
              <v:stroke dashstyle="dash"/>
            </v:line>
            <v:rect style="position:absolute;left:2027;top:739;width:480;height:419" filled="true" fillcolor="#005288" stroked="false">
              <v:fill type="solid"/>
            </v:rect>
            <v:rect style="position:absolute;left:2027;top:-322;width:480;height:1061" filled="true" fillcolor="#99c7eb" stroked="false">
              <v:fill type="solid"/>
            </v:rect>
            <v:line style="position:absolute" from="2128,896" to="2408,896" stroked="true" strokeweight="3pt" strokecolor="#f58024">
              <v:stroke dashstyle="solid"/>
            </v:line>
            <v:rect style="position:absolute;left:4012;top:731;width:480;height:427" filled="true" fillcolor="#005288" stroked="false">
              <v:fill type="solid"/>
            </v:rect>
            <v:rect style="position:absolute;left:4012;top:356;width:480;height:375" filled="true" fillcolor="#99c7eb" stroked="false">
              <v:fill type="solid"/>
            </v:rect>
            <v:line style="position:absolute" from="1784,1157" to="5750,1157" stroked="true" strokeweight=".25pt" strokecolor="#231f20">
              <v:stroke dashstyle="solid"/>
            </v:line>
            <v:line style="position:absolute" from="4930,1218" to="5210,1218" stroked="true" strokeweight="3pt" strokecolor="#f58024">
              <v:stroke dashstyle="solid"/>
            </v:line>
            <v:shape style="position:absolute;left:1964;top:1798;width:1398;height:329" type="#_x0000_t202" filled="false" stroked="false">
              <v:textbox inset="0,0,0,0">
                <w:txbxContent>
                  <w:p>
                    <w:pPr>
                      <w:tabs>
                        <w:tab w:pos="824" w:val="left" w:leader="none"/>
                      </w:tabs>
                      <w:spacing w:line="165" w:lineRule="exact" w:before="0"/>
                      <w:ind w:left="0" w:right="0" w:firstLine="0"/>
                      <w:jc w:val="center"/>
                      <w:rPr>
                        <w:sz w:val="14"/>
                      </w:rPr>
                    </w:pPr>
                    <w:r>
                      <w:rPr>
                        <w:color w:val="231F20"/>
                        <w:w w:val="115"/>
                        <w:sz w:val="14"/>
                      </w:rPr>
                      <w:t>Last</w:t>
                      <w:tab/>
                      <w:t>Next</w:t>
                    </w:r>
                  </w:p>
                  <w:p>
                    <w:pPr>
                      <w:tabs>
                        <w:tab w:pos="843" w:val="left" w:leader="none"/>
                      </w:tabs>
                      <w:spacing w:line="163" w:lineRule="exact" w:before="0"/>
                      <w:ind w:left="0" w:right="18" w:firstLine="0"/>
                      <w:jc w:val="center"/>
                      <w:rPr>
                        <w:sz w:val="14"/>
                      </w:rPr>
                    </w:pPr>
                    <w:r>
                      <w:rPr>
                        <w:color w:val="231F20"/>
                        <w:spacing w:val="2"/>
                        <w:w w:val="110"/>
                        <w:sz w:val="14"/>
                      </w:rPr>
                      <w:t>30</w:t>
                    </w:r>
                    <w:r>
                      <w:rPr>
                        <w:color w:val="231F20"/>
                        <w:spacing w:val="5"/>
                        <w:w w:val="110"/>
                        <w:sz w:val="14"/>
                      </w:rPr>
                      <w:t> </w:t>
                    </w:r>
                    <w:r>
                      <w:rPr>
                        <w:color w:val="231F20"/>
                        <w:w w:val="110"/>
                        <w:sz w:val="14"/>
                      </w:rPr>
                      <w:t>years</w:t>
                      <w:tab/>
                      <w:t>10</w:t>
                    </w:r>
                    <w:r>
                      <w:rPr>
                        <w:color w:val="231F20"/>
                        <w:spacing w:val="3"/>
                        <w:w w:val="110"/>
                        <w:sz w:val="14"/>
                      </w:rPr>
                      <w:t> </w:t>
                    </w:r>
                    <w:r>
                      <w:rPr>
                        <w:color w:val="231F20"/>
                        <w:spacing w:val="-3"/>
                        <w:w w:val="110"/>
                        <w:sz w:val="14"/>
                      </w:rPr>
                      <w:t>years</w:t>
                    </w:r>
                  </w:p>
                </w:txbxContent>
              </v:textbox>
              <w10:wrap type="none"/>
            </v:shape>
            <v:shape style="position:absolute;left:3969;top:1798;width:1394;height:329" type="#_x0000_t202" filled="false" stroked="false">
              <v:textbox inset="0,0,0,0">
                <w:txbxContent>
                  <w:p>
                    <w:pPr>
                      <w:tabs>
                        <w:tab w:pos="820" w:val="left" w:leader="none"/>
                      </w:tabs>
                      <w:spacing w:line="165" w:lineRule="exact" w:before="0"/>
                      <w:ind w:left="0" w:right="0" w:firstLine="0"/>
                      <w:jc w:val="center"/>
                      <w:rPr>
                        <w:sz w:val="14"/>
                      </w:rPr>
                    </w:pPr>
                    <w:r>
                      <w:rPr>
                        <w:color w:val="231F20"/>
                        <w:w w:val="115"/>
                        <w:sz w:val="14"/>
                      </w:rPr>
                      <w:t>Last</w:t>
                      <w:tab/>
                      <w:t>Next</w:t>
                    </w:r>
                  </w:p>
                  <w:p>
                    <w:pPr>
                      <w:tabs>
                        <w:tab w:pos="839" w:val="left" w:leader="none"/>
                      </w:tabs>
                      <w:spacing w:line="163" w:lineRule="exact" w:before="0"/>
                      <w:ind w:left="0" w:right="18" w:firstLine="0"/>
                      <w:jc w:val="center"/>
                      <w:rPr>
                        <w:sz w:val="14"/>
                      </w:rPr>
                    </w:pPr>
                    <w:r>
                      <w:rPr>
                        <w:color w:val="231F20"/>
                        <w:spacing w:val="2"/>
                        <w:w w:val="110"/>
                        <w:sz w:val="14"/>
                      </w:rPr>
                      <w:t>30</w:t>
                    </w:r>
                    <w:r>
                      <w:rPr>
                        <w:color w:val="231F20"/>
                        <w:spacing w:val="5"/>
                        <w:w w:val="110"/>
                        <w:sz w:val="14"/>
                      </w:rPr>
                      <w:t> </w:t>
                    </w:r>
                    <w:r>
                      <w:rPr>
                        <w:color w:val="231F20"/>
                        <w:w w:val="110"/>
                        <w:sz w:val="14"/>
                      </w:rPr>
                      <w:t>years</w:t>
                      <w:tab/>
                      <w:t>10</w:t>
                    </w:r>
                    <w:r>
                      <w:rPr>
                        <w:color w:val="231F20"/>
                        <w:spacing w:val="4"/>
                        <w:w w:val="110"/>
                        <w:sz w:val="14"/>
                      </w:rPr>
                      <w:t> </w:t>
                    </w:r>
                    <w:r>
                      <w:rPr>
                        <w:color w:val="231F20"/>
                        <w:spacing w:val="-3"/>
                        <w:w w:val="110"/>
                        <w:sz w:val="14"/>
                      </w:rPr>
                      <w:t>years</w:t>
                    </w:r>
                  </w:p>
                </w:txbxContent>
              </v:textbox>
              <w10:wrap type="none"/>
            </v:shape>
            <w10:wrap type="none"/>
          </v:group>
        </w:pict>
      </w:r>
      <w:r>
        <w:rPr>
          <w:color w:val="231F20"/>
          <w:w w:val="110"/>
        </w:rPr>
        <w:t>U.S. dollar decline priced in by the markets, especially with respect to other major currencies such as the euro and yen.</w:t>
      </w:r>
    </w:p>
    <w:p>
      <w:pPr>
        <w:pStyle w:val="BodyText"/>
        <w:spacing w:before="10"/>
        <w:rPr>
          <w:sz w:val="19"/>
        </w:rPr>
      </w:pPr>
    </w:p>
    <w:p>
      <w:pPr>
        <w:pStyle w:val="BodyText"/>
        <w:spacing w:line="261" w:lineRule="auto"/>
        <w:ind w:left="1381" w:right="1255"/>
      </w:pPr>
      <w:r>
        <w:rPr>
          <w:color w:val="231F20"/>
          <w:w w:val="105"/>
        </w:rPr>
        <w:t>Our ten-year outlook for global equity (in USD) is in the 4.5%–6.5% range, as seen in Figure II-2b. Although the case for global diversification is particularly strong now, for the purposes of asset allocation we caution investors against implementing tactical tilts based on just the median expected return—that is, ignoring the entire distribution of asset returns and their</w:t>
      </w:r>
      <w:r>
        <w:rPr>
          <w:color w:val="231F20"/>
          <w:spacing w:val="20"/>
          <w:w w:val="105"/>
        </w:rPr>
        <w:t> </w:t>
      </w:r>
      <w:r>
        <w:rPr>
          <w:color w:val="231F20"/>
          <w:w w:val="105"/>
        </w:rPr>
        <w:t>correlations.</w:t>
      </w:r>
    </w:p>
    <w:p>
      <w:pPr>
        <w:spacing w:after="0" w:line="261" w:lineRule="auto"/>
        <w:sectPr>
          <w:type w:val="continuous"/>
          <w:pgSz w:w="11910" w:h="16840"/>
          <w:pgMar w:top="600" w:bottom="280" w:left="0" w:right="0"/>
          <w:cols w:num="3" w:equalWidth="0">
            <w:col w:w="1680" w:space="40"/>
            <w:col w:w="2630" w:space="432"/>
            <w:col w:w="7128"/>
          </w:cols>
        </w:sectPr>
      </w:pPr>
    </w:p>
    <w:p>
      <w:pPr>
        <w:pStyle w:val="BodyText"/>
        <w:spacing w:before="11"/>
        <w:rPr>
          <w:sz w:val="11"/>
        </w:rPr>
      </w:pPr>
    </w:p>
    <w:p>
      <w:pPr>
        <w:spacing w:line="182" w:lineRule="exact" w:before="106"/>
        <w:ind w:left="1160" w:right="0" w:firstLine="0"/>
        <w:jc w:val="left"/>
        <w:rPr>
          <w:sz w:val="15"/>
        </w:rPr>
      </w:pPr>
      <w:r>
        <w:rPr>
          <w:color w:val="231F20"/>
          <w:sz w:val="15"/>
        </w:rPr>
        <w:t>Notes: Data for the last 30 years are from January 1988–December 2017, in USD.</w:t>
      </w:r>
    </w:p>
    <w:p>
      <w:pPr>
        <w:spacing w:line="235" w:lineRule="auto" w:before="1"/>
        <w:ind w:left="1160" w:right="6307" w:firstLine="0"/>
        <w:jc w:val="left"/>
        <w:rPr>
          <w:sz w:val="15"/>
        </w:rPr>
      </w:pPr>
      <w:r>
        <w:rPr>
          <w:color w:val="231F20"/>
          <w:w w:val="95"/>
          <w:sz w:val="15"/>
        </w:rPr>
        <w:t>Next-10-year</w:t>
      </w:r>
      <w:r>
        <w:rPr>
          <w:color w:val="231F20"/>
          <w:spacing w:val="-17"/>
          <w:w w:val="95"/>
          <w:sz w:val="15"/>
        </w:rPr>
        <w:t> </w:t>
      </w:r>
      <w:r>
        <w:rPr>
          <w:color w:val="231F20"/>
          <w:w w:val="95"/>
          <w:sz w:val="15"/>
        </w:rPr>
        <w:t>data</w:t>
      </w:r>
      <w:r>
        <w:rPr>
          <w:color w:val="231F20"/>
          <w:spacing w:val="-16"/>
          <w:w w:val="95"/>
          <w:sz w:val="15"/>
        </w:rPr>
        <w:t> </w:t>
      </w:r>
      <w:r>
        <w:rPr>
          <w:color w:val="231F20"/>
          <w:w w:val="95"/>
          <w:sz w:val="15"/>
        </w:rPr>
        <w:t>are</w:t>
      </w:r>
      <w:r>
        <w:rPr>
          <w:color w:val="231F20"/>
          <w:spacing w:val="-17"/>
          <w:w w:val="95"/>
          <w:sz w:val="15"/>
        </w:rPr>
        <w:t> </w:t>
      </w:r>
      <w:r>
        <w:rPr>
          <w:color w:val="231F20"/>
          <w:w w:val="95"/>
          <w:sz w:val="15"/>
        </w:rPr>
        <w:t>based</w:t>
      </w:r>
      <w:r>
        <w:rPr>
          <w:color w:val="231F20"/>
          <w:spacing w:val="-16"/>
          <w:w w:val="95"/>
          <w:sz w:val="15"/>
        </w:rPr>
        <w:t> </w:t>
      </w:r>
      <w:r>
        <w:rPr>
          <w:color w:val="231F20"/>
          <w:w w:val="95"/>
          <w:sz w:val="15"/>
        </w:rPr>
        <w:t>on</w:t>
      </w:r>
      <w:r>
        <w:rPr>
          <w:color w:val="231F20"/>
          <w:spacing w:val="-17"/>
          <w:w w:val="95"/>
          <w:sz w:val="15"/>
        </w:rPr>
        <w:t> </w:t>
      </w:r>
      <w:r>
        <w:rPr>
          <w:color w:val="231F20"/>
          <w:w w:val="95"/>
          <w:sz w:val="15"/>
        </w:rPr>
        <w:t>the</w:t>
      </w:r>
      <w:r>
        <w:rPr>
          <w:color w:val="231F20"/>
          <w:spacing w:val="-16"/>
          <w:w w:val="95"/>
          <w:sz w:val="15"/>
        </w:rPr>
        <w:t> </w:t>
      </w:r>
      <w:r>
        <w:rPr>
          <w:color w:val="231F20"/>
          <w:w w:val="95"/>
          <w:sz w:val="15"/>
        </w:rPr>
        <w:t>median</w:t>
      </w:r>
      <w:r>
        <w:rPr>
          <w:color w:val="231F20"/>
          <w:spacing w:val="-16"/>
          <w:w w:val="95"/>
          <w:sz w:val="15"/>
        </w:rPr>
        <w:t> </w:t>
      </w:r>
      <w:r>
        <w:rPr>
          <w:color w:val="231F20"/>
          <w:w w:val="95"/>
          <w:sz w:val="15"/>
        </w:rPr>
        <w:t>of</w:t>
      </w:r>
      <w:r>
        <w:rPr>
          <w:color w:val="231F20"/>
          <w:spacing w:val="-17"/>
          <w:w w:val="95"/>
          <w:sz w:val="15"/>
        </w:rPr>
        <w:t> </w:t>
      </w:r>
      <w:r>
        <w:rPr>
          <w:color w:val="231F20"/>
          <w:w w:val="95"/>
          <w:sz w:val="15"/>
        </w:rPr>
        <w:t>10,000</w:t>
      </w:r>
      <w:r>
        <w:rPr>
          <w:color w:val="231F20"/>
          <w:spacing w:val="-16"/>
          <w:w w:val="95"/>
          <w:sz w:val="15"/>
        </w:rPr>
        <w:t> </w:t>
      </w:r>
      <w:r>
        <w:rPr>
          <w:color w:val="231F20"/>
          <w:w w:val="95"/>
          <w:sz w:val="15"/>
        </w:rPr>
        <w:t>simulations</w:t>
      </w:r>
      <w:r>
        <w:rPr>
          <w:color w:val="231F20"/>
          <w:spacing w:val="-17"/>
          <w:w w:val="95"/>
          <w:sz w:val="15"/>
        </w:rPr>
        <w:t> </w:t>
      </w:r>
      <w:r>
        <w:rPr>
          <w:color w:val="231F20"/>
          <w:w w:val="95"/>
          <w:sz w:val="15"/>
        </w:rPr>
        <w:t>from</w:t>
      </w:r>
      <w:r>
        <w:rPr>
          <w:color w:val="231F20"/>
          <w:spacing w:val="-16"/>
          <w:w w:val="95"/>
          <w:sz w:val="15"/>
        </w:rPr>
        <w:t> </w:t>
      </w:r>
      <w:r>
        <w:rPr>
          <w:color w:val="231F20"/>
          <w:w w:val="95"/>
          <w:sz w:val="15"/>
        </w:rPr>
        <w:t>VCMM as</w:t>
      </w:r>
      <w:r>
        <w:rPr>
          <w:color w:val="231F20"/>
          <w:spacing w:val="-20"/>
          <w:w w:val="95"/>
          <w:sz w:val="15"/>
        </w:rPr>
        <w:t> </w:t>
      </w:r>
      <w:r>
        <w:rPr>
          <w:color w:val="231F20"/>
          <w:w w:val="95"/>
          <w:sz w:val="15"/>
        </w:rPr>
        <w:t>of</w:t>
      </w:r>
      <w:r>
        <w:rPr>
          <w:color w:val="231F20"/>
          <w:spacing w:val="-19"/>
          <w:w w:val="95"/>
          <w:sz w:val="15"/>
        </w:rPr>
        <w:t> </w:t>
      </w:r>
      <w:r>
        <w:rPr>
          <w:color w:val="231F20"/>
          <w:w w:val="95"/>
          <w:sz w:val="15"/>
        </w:rPr>
        <w:t>September</w:t>
      </w:r>
      <w:r>
        <w:rPr>
          <w:color w:val="231F20"/>
          <w:spacing w:val="-20"/>
          <w:w w:val="95"/>
          <w:sz w:val="15"/>
        </w:rPr>
        <w:t> </w:t>
      </w:r>
      <w:r>
        <w:rPr>
          <w:color w:val="231F20"/>
          <w:w w:val="95"/>
          <w:sz w:val="15"/>
        </w:rPr>
        <w:t>30,</w:t>
      </w:r>
      <w:r>
        <w:rPr>
          <w:color w:val="231F20"/>
          <w:spacing w:val="-19"/>
          <w:w w:val="95"/>
          <w:sz w:val="15"/>
        </w:rPr>
        <w:t> </w:t>
      </w:r>
      <w:r>
        <w:rPr>
          <w:color w:val="231F20"/>
          <w:w w:val="95"/>
          <w:sz w:val="15"/>
        </w:rPr>
        <w:t>2018,</w:t>
      </w:r>
      <w:r>
        <w:rPr>
          <w:color w:val="231F20"/>
          <w:spacing w:val="-20"/>
          <w:w w:val="95"/>
          <w:sz w:val="15"/>
        </w:rPr>
        <w:t> </w:t>
      </w:r>
      <w:r>
        <w:rPr>
          <w:color w:val="231F20"/>
          <w:w w:val="95"/>
          <w:sz w:val="15"/>
        </w:rPr>
        <w:t>in</w:t>
      </w:r>
      <w:r>
        <w:rPr>
          <w:color w:val="231F20"/>
          <w:spacing w:val="-19"/>
          <w:w w:val="95"/>
          <w:sz w:val="15"/>
        </w:rPr>
        <w:t> </w:t>
      </w:r>
      <w:r>
        <w:rPr>
          <w:color w:val="231F20"/>
          <w:w w:val="95"/>
          <w:sz w:val="15"/>
        </w:rPr>
        <w:t>USD.</w:t>
      </w:r>
      <w:r>
        <w:rPr>
          <w:color w:val="231F20"/>
          <w:spacing w:val="-20"/>
          <w:w w:val="95"/>
          <w:sz w:val="15"/>
        </w:rPr>
        <w:t> </w:t>
      </w:r>
      <w:r>
        <w:rPr>
          <w:color w:val="231F20"/>
          <w:w w:val="95"/>
          <w:sz w:val="15"/>
        </w:rPr>
        <w:t>Historical</w:t>
      </w:r>
      <w:r>
        <w:rPr>
          <w:color w:val="231F20"/>
          <w:spacing w:val="-19"/>
          <w:w w:val="95"/>
          <w:sz w:val="15"/>
        </w:rPr>
        <w:t> </w:t>
      </w:r>
      <w:r>
        <w:rPr>
          <w:color w:val="231F20"/>
          <w:w w:val="95"/>
          <w:sz w:val="15"/>
        </w:rPr>
        <w:t>returns</w:t>
      </w:r>
      <w:r>
        <w:rPr>
          <w:color w:val="231F20"/>
          <w:spacing w:val="-20"/>
          <w:w w:val="95"/>
          <w:sz w:val="15"/>
        </w:rPr>
        <w:t> </w:t>
      </w:r>
      <w:r>
        <w:rPr>
          <w:color w:val="231F20"/>
          <w:w w:val="95"/>
          <w:sz w:val="15"/>
        </w:rPr>
        <w:t>are</w:t>
      </w:r>
      <w:r>
        <w:rPr>
          <w:color w:val="231F20"/>
          <w:spacing w:val="-19"/>
          <w:w w:val="95"/>
          <w:sz w:val="15"/>
        </w:rPr>
        <w:t> </w:t>
      </w:r>
      <w:r>
        <w:rPr>
          <w:color w:val="231F20"/>
          <w:w w:val="95"/>
          <w:sz w:val="15"/>
        </w:rPr>
        <w:t>computed</w:t>
      </w:r>
      <w:r>
        <w:rPr>
          <w:color w:val="231F20"/>
          <w:spacing w:val="-20"/>
          <w:w w:val="95"/>
          <w:sz w:val="15"/>
        </w:rPr>
        <w:t> </w:t>
      </w:r>
      <w:r>
        <w:rPr>
          <w:color w:val="231F20"/>
          <w:w w:val="95"/>
          <w:sz w:val="15"/>
        </w:rPr>
        <w:t>using</w:t>
      </w:r>
      <w:r>
        <w:rPr>
          <w:color w:val="231F20"/>
          <w:spacing w:val="-19"/>
          <w:w w:val="95"/>
          <w:sz w:val="15"/>
        </w:rPr>
        <w:t> </w:t>
      </w:r>
      <w:r>
        <w:rPr>
          <w:color w:val="231F20"/>
          <w:w w:val="95"/>
          <w:sz w:val="15"/>
        </w:rPr>
        <w:t>indexes defined</w:t>
      </w:r>
      <w:r>
        <w:rPr>
          <w:color w:val="231F20"/>
          <w:spacing w:val="-16"/>
          <w:w w:val="95"/>
          <w:sz w:val="15"/>
        </w:rPr>
        <w:t> </w:t>
      </w:r>
      <w:r>
        <w:rPr>
          <w:color w:val="231F20"/>
          <w:w w:val="95"/>
          <w:sz w:val="15"/>
        </w:rPr>
        <w:t>in</w:t>
      </w:r>
      <w:r>
        <w:rPr>
          <w:color w:val="231F20"/>
          <w:spacing w:val="-16"/>
          <w:w w:val="95"/>
          <w:sz w:val="15"/>
        </w:rPr>
        <w:t> </w:t>
      </w:r>
      <w:r>
        <w:rPr>
          <w:color w:val="231F20"/>
          <w:w w:val="95"/>
          <w:sz w:val="15"/>
        </w:rPr>
        <w:t>“Indexes</w:t>
      </w:r>
      <w:r>
        <w:rPr>
          <w:color w:val="231F20"/>
          <w:spacing w:val="-16"/>
          <w:w w:val="95"/>
          <w:sz w:val="15"/>
        </w:rPr>
        <w:t> </w:t>
      </w:r>
      <w:r>
        <w:rPr>
          <w:color w:val="231F20"/>
          <w:w w:val="95"/>
          <w:sz w:val="15"/>
        </w:rPr>
        <w:t>used</w:t>
      </w:r>
      <w:r>
        <w:rPr>
          <w:color w:val="231F20"/>
          <w:spacing w:val="-16"/>
          <w:w w:val="95"/>
          <w:sz w:val="15"/>
        </w:rPr>
        <w:t> </w:t>
      </w:r>
      <w:r>
        <w:rPr>
          <w:color w:val="231F20"/>
          <w:w w:val="95"/>
          <w:sz w:val="15"/>
        </w:rPr>
        <w:t>in</w:t>
      </w:r>
      <w:r>
        <w:rPr>
          <w:color w:val="231F20"/>
          <w:spacing w:val="-16"/>
          <w:w w:val="95"/>
          <w:sz w:val="15"/>
        </w:rPr>
        <w:t> </w:t>
      </w:r>
      <w:r>
        <w:rPr>
          <w:color w:val="231F20"/>
          <w:w w:val="95"/>
          <w:sz w:val="15"/>
        </w:rPr>
        <w:t>our</w:t>
      </w:r>
      <w:r>
        <w:rPr>
          <w:color w:val="231F20"/>
          <w:spacing w:val="-16"/>
          <w:w w:val="95"/>
          <w:sz w:val="15"/>
        </w:rPr>
        <w:t> </w:t>
      </w:r>
      <w:r>
        <w:rPr>
          <w:color w:val="231F20"/>
          <w:w w:val="95"/>
          <w:sz w:val="15"/>
        </w:rPr>
        <w:t>historical</w:t>
      </w:r>
      <w:r>
        <w:rPr>
          <w:color w:val="231F20"/>
          <w:spacing w:val="-15"/>
          <w:w w:val="95"/>
          <w:sz w:val="15"/>
        </w:rPr>
        <w:t> </w:t>
      </w:r>
      <w:r>
        <w:rPr>
          <w:color w:val="231F20"/>
          <w:w w:val="95"/>
          <w:sz w:val="15"/>
        </w:rPr>
        <w:t>calculations”</w:t>
      </w:r>
      <w:r>
        <w:rPr>
          <w:color w:val="231F20"/>
          <w:spacing w:val="-16"/>
          <w:w w:val="95"/>
          <w:sz w:val="15"/>
        </w:rPr>
        <w:t> </w:t>
      </w:r>
      <w:r>
        <w:rPr>
          <w:color w:val="231F20"/>
          <w:w w:val="95"/>
          <w:sz w:val="15"/>
        </w:rPr>
        <w:t>on</w:t>
      </w:r>
      <w:r>
        <w:rPr>
          <w:color w:val="231F20"/>
          <w:spacing w:val="-16"/>
          <w:w w:val="95"/>
          <w:sz w:val="15"/>
        </w:rPr>
        <w:t> </w:t>
      </w:r>
      <w:r>
        <w:rPr>
          <w:color w:val="231F20"/>
          <w:w w:val="95"/>
          <w:sz w:val="15"/>
        </w:rPr>
        <w:t>page</w:t>
      </w:r>
      <w:r>
        <w:rPr>
          <w:color w:val="231F20"/>
          <w:spacing w:val="-16"/>
          <w:w w:val="95"/>
          <w:sz w:val="15"/>
        </w:rPr>
        <w:t> </w:t>
      </w:r>
      <w:r>
        <w:rPr>
          <w:color w:val="231F20"/>
          <w:w w:val="95"/>
          <w:sz w:val="15"/>
        </w:rPr>
        <w:t>5.</w:t>
      </w:r>
      <w:r>
        <w:rPr>
          <w:color w:val="231F20"/>
          <w:spacing w:val="-16"/>
          <w:w w:val="95"/>
          <w:sz w:val="15"/>
        </w:rPr>
        <w:t> </w:t>
      </w:r>
      <w:r>
        <w:rPr>
          <w:color w:val="231F20"/>
          <w:w w:val="95"/>
          <w:sz w:val="15"/>
        </w:rPr>
        <w:t>See</w:t>
      </w:r>
      <w:r>
        <w:rPr>
          <w:color w:val="231F20"/>
          <w:spacing w:val="-16"/>
          <w:w w:val="95"/>
          <w:sz w:val="15"/>
        </w:rPr>
        <w:t> </w:t>
      </w:r>
      <w:r>
        <w:rPr>
          <w:color w:val="231F20"/>
          <w:w w:val="95"/>
          <w:sz w:val="15"/>
        </w:rPr>
        <w:t>Appendix </w:t>
      </w:r>
      <w:r>
        <w:rPr>
          <w:color w:val="231F20"/>
          <w:sz w:val="15"/>
        </w:rPr>
        <w:t>for further details on asset classes shown</w:t>
      </w:r>
      <w:r>
        <w:rPr>
          <w:color w:val="231F20"/>
          <w:spacing w:val="-21"/>
          <w:sz w:val="15"/>
        </w:rPr>
        <w:t> </w:t>
      </w:r>
      <w:r>
        <w:rPr>
          <w:color w:val="231F20"/>
          <w:sz w:val="15"/>
        </w:rPr>
        <w:t>here.</w:t>
      </w:r>
    </w:p>
    <w:p>
      <w:pPr>
        <w:spacing w:line="235" w:lineRule="auto" w:before="42"/>
        <w:ind w:left="1160" w:right="6017" w:firstLine="0"/>
        <w:jc w:val="left"/>
        <w:rPr>
          <w:sz w:val="15"/>
        </w:rPr>
      </w:pPr>
      <w:r>
        <w:rPr>
          <w:color w:val="231F20"/>
          <w:spacing w:val="2"/>
          <w:w w:val="95"/>
          <w:sz w:val="15"/>
        </w:rPr>
        <w:t>Source: </w:t>
      </w:r>
      <w:r>
        <w:rPr>
          <w:color w:val="231F20"/>
          <w:w w:val="95"/>
          <w:sz w:val="15"/>
        </w:rPr>
        <w:t>Vanguard calculations, based on data from Dimson-Marsh-Staunton </w:t>
      </w:r>
      <w:r>
        <w:rPr>
          <w:color w:val="231F20"/>
          <w:spacing w:val="-3"/>
          <w:w w:val="90"/>
          <w:sz w:val="15"/>
        </w:rPr>
        <w:t>Global Returns Dataset, FactSet, Morningstar Direct, </w:t>
      </w:r>
      <w:r>
        <w:rPr>
          <w:color w:val="231F20"/>
          <w:w w:val="90"/>
          <w:sz w:val="15"/>
        </w:rPr>
        <w:t>and </w:t>
      </w:r>
      <w:r>
        <w:rPr>
          <w:color w:val="231F20"/>
          <w:spacing w:val="-3"/>
          <w:w w:val="90"/>
          <w:sz w:val="15"/>
        </w:rPr>
        <w:t>Thomson Reuters </w:t>
      </w:r>
      <w:r>
        <w:rPr>
          <w:color w:val="231F20"/>
          <w:spacing w:val="-4"/>
          <w:w w:val="90"/>
          <w:sz w:val="15"/>
        </w:rPr>
        <w:t>Datastream.</w:t>
      </w:r>
    </w:p>
    <w:p>
      <w:pPr>
        <w:pStyle w:val="BodyText"/>
        <w:rPr>
          <w:sz w:val="20"/>
        </w:rPr>
      </w:pPr>
    </w:p>
    <w:p>
      <w:pPr>
        <w:pStyle w:val="BodyText"/>
        <w:rPr>
          <w:sz w:val="20"/>
        </w:rPr>
      </w:pPr>
    </w:p>
    <w:p>
      <w:pPr>
        <w:pStyle w:val="BodyText"/>
        <w:rPr>
          <w:sz w:val="20"/>
        </w:rPr>
      </w:pPr>
    </w:p>
    <w:p>
      <w:pPr>
        <w:spacing w:before="0"/>
        <w:ind w:left="1160" w:right="0" w:firstLine="0"/>
        <w:jc w:val="left"/>
        <w:rPr>
          <w:sz w:val="17"/>
        </w:rPr>
      </w:pPr>
      <w:r>
        <w:rPr>
          <w:color w:val="231F20"/>
          <w:w w:val="105"/>
          <w:sz w:val="17"/>
        </w:rPr>
        <w:t>b. Equity market ten-year return outlook: Setting reasonable expectations</w:t>
      </w:r>
    </w:p>
    <w:p>
      <w:pPr>
        <w:pStyle w:val="BodyText"/>
        <w:spacing w:before="1"/>
        <w:rPr>
          <w:sz w:val="21"/>
        </w:rPr>
      </w:pPr>
    </w:p>
    <w:p>
      <w:pPr>
        <w:spacing w:after="0"/>
        <w:rPr>
          <w:sz w:val="21"/>
        </w:rPr>
        <w:sectPr>
          <w:type w:val="continuous"/>
          <w:pgSz w:w="11910" w:h="16840"/>
          <w:pgMar w:top="600" w:bottom="280" w:left="0" w:right="0"/>
        </w:sectPr>
      </w:pPr>
    </w:p>
    <w:p>
      <w:pPr>
        <w:pStyle w:val="BodyText"/>
        <w:rPr>
          <w:sz w:val="16"/>
        </w:rPr>
      </w:pPr>
    </w:p>
    <w:p>
      <w:pPr>
        <w:pStyle w:val="BodyText"/>
        <w:spacing w:before="9"/>
        <w:rPr>
          <w:sz w:val="15"/>
        </w:rPr>
      </w:pPr>
    </w:p>
    <w:p>
      <w:pPr>
        <w:spacing w:line="410" w:lineRule="atLeast" w:before="0"/>
        <w:ind w:left="1220" w:right="38" w:firstLine="726"/>
        <w:jc w:val="right"/>
        <w:rPr>
          <w:sz w:val="14"/>
        </w:rPr>
      </w:pPr>
      <w:r>
        <w:rPr>
          <w:color w:val="231F20"/>
          <w:w w:val="110"/>
          <w:sz w:val="14"/>
        </w:rPr>
        <w:t>U.S.</w:t>
      </w:r>
      <w:r>
        <w:rPr>
          <w:color w:val="231F20"/>
          <w:spacing w:val="16"/>
          <w:w w:val="110"/>
          <w:sz w:val="14"/>
        </w:rPr>
        <w:t> </w:t>
      </w:r>
      <w:r>
        <w:rPr>
          <w:color w:val="231F20"/>
          <w:w w:val="110"/>
          <w:sz w:val="14"/>
        </w:rPr>
        <w:t>REITs</w:t>
      </w:r>
      <w:r>
        <w:rPr>
          <w:color w:val="231F20"/>
          <w:spacing w:val="-8"/>
          <w:w w:val="120"/>
          <w:sz w:val="14"/>
        </w:rPr>
        <w:t> </w:t>
      </w:r>
      <w:r>
        <w:rPr>
          <w:color w:val="231F20"/>
          <w:w w:val="110"/>
          <w:sz w:val="14"/>
        </w:rPr>
        <w:t>Global equities</w:t>
      </w:r>
      <w:r>
        <w:rPr>
          <w:color w:val="231F20"/>
          <w:spacing w:val="-15"/>
          <w:w w:val="110"/>
          <w:sz w:val="14"/>
        </w:rPr>
        <w:t> </w:t>
      </w:r>
      <w:r>
        <w:rPr>
          <w:color w:val="231F20"/>
          <w:w w:val="110"/>
          <w:sz w:val="14"/>
        </w:rPr>
        <w:t>ex-U.S.</w:t>
      </w:r>
    </w:p>
    <w:p>
      <w:pPr>
        <w:spacing w:before="15"/>
        <w:ind w:left="0" w:right="38" w:firstLine="0"/>
        <w:jc w:val="right"/>
        <w:rPr>
          <w:sz w:val="14"/>
        </w:rPr>
      </w:pPr>
      <w:r>
        <w:rPr>
          <w:color w:val="231F20"/>
          <w:w w:val="105"/>
          <w:sz w:val="14"/>
        </w:rPr>
        <w:t>(unhedged)</w:t>
      </w:r>
    </w:p>
    <w:p>
      <w:pPr>
        <w:spacing w:line="225" w:lineRule="auto" w:before="107"/>
        <w:ind w:left="1220" w:right="3906" w:firstLine="168"/>
        <w:jc w:val="left"/>
        <w:rPr>
          <w:sz w:val="14"/>
        </w:rPr>
      </w:pPr>
      <w:r>
        <w:rPr/>
        <w:br w:type="column"/>
      </w:r>
      <w:r>
        <w:rPr>
          <w:color w:val="7D4199"/>
          <w:w w:val="115"/>
          <w:sz w:val="14"/>
        </w:rPr>
        <w:t>Median volatility (%)</w:t>
      </w:r>
    </w:p>
    <w:p>
      <w:pPr>
        <w:spacing w:after="0" w:line="225" w:lineRule="auto"/>
        <w:jc w:val="left"/>
        <w:rPr>
          <w:sz w:val="14"/>
        </w:rPr>
        <w:sectPr>
          <w:type w:val="continuous"/>
          <w:pgSz w:w="11910" w:h="16840"/>
          <w:pgMar w:top="600" w:bottom="280" w:left="0" w:right="0"/>
          <w:cols w:num="2" w:equalWidth="0">
            <w:col w:w="2665" w:space="2906"/>
            <w:col w:w="6339"/>
          </w:cols>
        </w:sectPr>
      </w:pPr>
    </w:p>
    <w:p>
      <w:pPr>
        <w:pStyle w:val="BodyText"/>
        <w:spacing w:before="6"/>
        <w:rPr>
          <w:sz w:val="11"/>
        </w:rPr>
      </w:pPr>
    </w:p>
    <w:p>
      <w:pPr>
        <w:spacing w:line="708" w:lineRule="auto" w:before="101"/>
        <w:ind w:left="1680" w:right="9273" w:firstLine="129"/>
        <w:jc w:val="left"/>
        <w:rPr>
          <w:sz w:val="14"/>
        </w:rPr>
      </w:pPr>
      <w:r>
        <w:rPr/>
        <w:pict>
          <v:group style="position:absolute;margin-left:139.497696pt;margin-top:-50.892765pt;width:252.95pt;height:127.4pt;mso-position-horizontal-relative:page;mso-position-vertical-relative:paragraph;z-index:6304" coordorigin="2790,-1018" coordsize="5059,2548">
            <v:line style="position:absolute" from="3697,-1018" to="3697,1450" stroked="true" strokeweight=".5pt" strokecolor="#231f20">
              <v:stroke dashstyle="solid"/>
            </v:line>
            <v:shape style="position:absolute;left:6587;top:-1018;width:1262;height:2468" coordorigin="6587,-1018" coordsize="1262,2468" path="m6707,-1018l6587,-1018,6587,1450,6707,1450,6707,-1018m7849,-1018l7729,-1018,7729,1450,7849,1450,7849,-1018e" filled="true" fillcolor="#d1d3d4" stroked="false">
              <v:path arrowok="t"/>
              <v:fill opacity="42598f" type="solid"/>
            </v:shape>
            <v:line style="position:absolute" from="2792,-1018" to="2792,1450" stroked="true" strokeweight=".25pt" strokecolor="#7e8083">
              <v:stroke dashstyle="shortdot"/>
            </v:line>
            <v:line style="position:absolute" from="4606,802" to="4606,1482" stroked="true" strokeweight=".25pt" strokecolor="#7e8083">
              <v:stroke dashstyle="shortdot"/>
            </v:line>
            <v:line style="position:absolute" from="4606,1450" to="4606,1530" stroked="true" strokeweight=".25pt" strokecolor="#231f20">
              <v:stroke dashstyle="solid"/>
            </v:line>
            <v:line style="position:absolute" from="5512,-1018" to="5512,1482" stroked="true" strokeweight=".25pt" strokecolor="#7e8083">
              <v:stroke dashstyle="shortdot"/>
            </v:line>
            <v:line style="position:absolute" from="5512,1450" to="5512,1530" stroked="true" strokeweight=".25pt" strokecolor="#231f20">
              <v:stroke dashstyle="solid"/>
            </v:line>
            <v:line style="position:absolute" from="2793,1450" to="7848,1450" stroked="true" strokeweight=".25pt" strokecolor="#231f20">
              <v:stroke dashstyle="solid"/>
            </v:line>
            <v:line style="position:absolute" from="3697,1450" to="3697,1530" stroked="true" strokeweight=".25pt" strokecolor="#231f20">
              <v:stroke dashstyle="solid"/>
            </v:line>
            <v:line style="position:absolute" from="6421,-1018" to="6421,1447" stroked="true" strokeweight=".25pt" strokecolor="#7e8083">
              <v:stroke dashstyle="shortdot"/>
            </v:line>
            <v:line style="position:absolute" from="6421,1450" to="6421,1530" stroked="true" strokeweight=".25pt" strokecolor="#231f20">
              <v:stroke dashstyle="solid"/>
            </v:line>
            <v:shape style="position:absolute;left:0;top:3543;width:595;height:206" coordorigin="0,3543" coordsize="595,206" path="m3670,697l4265,697m3670,676l3670,718m3670,697l4265,697m3670,594l3670,800e" filled="false" stroked="true" strokeweight=".75pt" strokecolor="#939598">
              <v:path arrowok="t"/>
              <v:stroke dashstyle="solid"/>
            </v:shape>
            <v:shape style="position:absolute;left:0;top:3543;width:621;height:206" coordorigin="0,3543" coordsize="621,206" path="m5063,697l5683,697m5683,676l5683,718m5063,697l5683,697m5683,594l5683,800e" filled="false" stroked="true" strokeweight=".75pt" strokecolor="#939598">
              <v:path arrowok="t"/>
              <v:stroke dashstyle="solid"/>
            </v:shape>
            <v:line style="position:absolute" from="3628,1098" to="3628,1303" stroked="true" strokeweight="1pt" strokecolor="#939598">
              <v:stroke dashstyle="solid"/>
            </v:line>
            <v:line style="position:absolute" from="3628,1200" to="3870,1200" stroked="true" strokeweight=".75pt" strokecolor="#939598">
              <v:stroke dashstyle="solid"/>
            </v:line>
            <v:shape style="position:absolute;left:0;top:3625;width:247;height:42" coordorigin="0,3625" coordsize="247,42" path="m4204,1200l4450,1200m4450,1180l4450,1221e" filled="false" stroked="true" strokeweight=".75pt" strokecolor="#939598">
              <v:path arrowok="t"/>
              <v:stroke dashstyle="solid"/>
            </v:shape>
            <v:shape style="position:absolute;left:0;top:3543;width:263;height:206" coordorigin="0,3543" coordsize="263,206" path="m4188,1200l4450,1200m4450,1098l4450,1303e" filled="false" stroked="true" strokeweight=".75pt" strokecolor="#939598">
              <v:path arrowok="t"/>
              <v:stroke dashstyle="solid"/>
            </v:shape>
            <v:shape style="position:absolute;left:0;top:3543;width:685;height:206" coordorigin="0,3543" coordsize="685,206" path="m3260,190l3945,190m3260,169l3260,211m3260,190l3945,190m3260,87l3260,293e" filled="false" stroked="true" strokeweight=".75pt" strokecolor="#939598">
              <v:path arrowok="t"/>
              <v:stroke dashstyle="solid"/>
            </v:shape>
            <v:shape style="position:absolute;left:0;top:3543;width:718;height:206" coordorigin="0,3543" coordsize="718,206" path="m4853,190l5570,190m5570,169l5570,211m4853,190l5570,190m5570,87l5570,293e" filled="false" stroked="true" strokeweight=".75pt" strokecolor="#939598">
              <v:path arrowok="t"/>
              <v:stroke dashstyle="solid"/>
            </v:shape>
            <v:line style="position:absolute" from="2792,1450" to="2792,1530" stroked="true" strokeweight=".25pt" strokecolor="#231f20">
              <v:stroke dashstyle="solid"/>
            </v:line>
            <v:line style="position:absolute" from="3830,-331" to="3830,-292" stroked="true" strokeweight=".75pt" strokecolor="#939598">
              <v:stroke dashstyle="solid"/>
            </v:line>
            <v:line style="position:absolute" from="3830,-310" to="4510,-310" stroked="true" strokeweight=".75pt" strokecolor="#939598">
              <v:stroke dashstyle="solid"/>
            </v:line>
            <v:line style="position:absolute" from="3830,-415" to="3830,-209" stroked="true" strokeweight=".75pt" strokecolor="#939598">
              <v:stroke dashstyle="solid"/>
            </v:line>
            <v:line style="position:absolute" from="3830,-310" to="4510,-310" stroked="true" strokeweight=".75pt" strokecolor="#939598">
              <v:stroke dashstyle="solid"/>
            </v:line>
            <v:shape style="position:absolute;left:6212;top:-332;width:2;height:39" coordorigin="6213,-331" coordsize="0,39" path="m6213,-292l6213,-331e" filled="true" fillcolor="#020303" stroked="false">
              <v:path arrowok="t"/>
              <v:fill type="solid"/>
            </v:shape>
            <v:line style="position:absolute" from="5460,-310" to="6213,-310" stroked="true" strokeweight="0pt" strokecolor="#020303">
              <v:stroke dashstyle="solid"/>
            </v:line>
            <v:line style="position:absolute" from="6213,-415" to="6213,-209" stroked="true" strokeweight=".75pt" strokecolor="#939598">
              <v:stroke dashstyle="solid"/>
            </v:line>
            <v:line style="position:absolute" from="5460,-310" to="6213,-310" stroked="true" strokeweight=".75pt" strokecolor="#939598">
              <v:stroke dashstyle="solid"/>
            </v:line>
            <v:line style="position:absolute" from="3050,-814" to="3911,-814" stroked="true" strokeweight=".75pt" strokecolor="#939598">
              <v:stroke dashstyle="solid"/>
            </v:line>
            <v:line style="position:absolute" from="3050,-835" to="3050,-793" stroked="true" strokeweight=".75pt" strokecolor="#939598">
              <v:stroke dashstyle="solid"/>
            </v:line>
            <v:line style="position:absolute" from="3050,-814" to="3911,-814" stroked="true" strokeweight=".75pt" strokecolor="#939598">
              <v:stroke dashstyle="solid"/>
            </v:line>
            <v:line style="position:absolute" from="3050,-917" to="3050,-711" stroked="true" strokeweight=".75pt" strokecolor="#939598">
              <v:stroke dashstyle="solid"/>
            </v:line>
            <v:shape style="position:absolute;left:0;top:3543;width:913;height:206" coordorigin="0,3543" coordsize="913,206" path="m5080,-814l5993,-814m5993,-835l5993,-793m5080,-814l5993,-814m5993,-917l5993,-711e" filled="false" stroked="true" strokeweight=".75pt" strokecolor="#939598">
              <v:path arrowok="t"/>
              <v:stroke dashstyle="solid"/>
            </v:shape>
            <v:shape style="position:absolute;left:7047;top:-985;width:338;height:2352" type="#_x0000_t75" stroked="false">
              <v:imagedata r:id="rId101" o:title=""/>
            </v:shape>
            <v:shape style="position:absolute;left:4606;top:-1018;width:2;height:603" coordorigin="4606,-1018" coordsize="0,603" path="m4606,-1018l4606,-919m4606,-708l4606,-416e" filled="false" stroked="true" strokeweight=".25pt" strokecolor="#7e8083">
              <v:path arrowok="t"/>
              <v:stroke dashstyle="shortdot"/>
            </v:shape>
            <v:rect style="position:absolute;left:3910;top:-920;width:1170;height:211" filled="true" fillcolor="#00788a" stroked="false">
              <v:fill type="solid"/>
            </v:rect>
            <v:line style="position:absolute" from="4509,-919" to="4509,-708" stroked="true" strokeweight="1pt" strokecolor="#ffffff">
              <v:stroke dashstyle="solid"/>
            </v:line>
            <v:line style="position:absolute" from="4606,-205" to="4606,88" stroked="true" strokeweight=".25pt" strokecolor="#7e8083">
              <v:stroke dashstyle="shortdot"/>
            </v:line>
            <v:rect style="position:absolute;left:4509;top:-416;width:951;height:211" filled="true" fillcolor="#00788a" stroked="false">
              <v:fill type="solid"/>
            </v:rect>
            <v:line style="position:absolute" from="4990,-423" to="4990,-212" stroked="true" strokeweight="1pt" strokecolor="#ffffff">
              <v:stroke dashstyle="solid"/>
            </v:line>
            <v:line style="position:absolute" from="4606,299" to="4606,591" stroked="true" strokeweight=".25pt" strokecolor="#7e8083">
              <v:stroke dashstyle="shortdot"/>
            </v:line>
            <v:rect style="position:absolute;left:3945;top:88;width:908;height:211" filled="true" fillcolor="#00788a" stroked="false">
              <v:fill type="solid"/>
            </v:rect>
            <v:line style="position:absolute" from="4388,83" to="4388,294" stroked="true" strokeweight="1pt" strokecolor="#ffffff">
              <v:stroke dashstyle="solid"/>
            </v:line>
            <v:rect style="position:absolute;left:4265;top:591;width:798;height:211" filled="true" fillcolor="#00788a" stroked="false">
              <v:fill type="solid"/>
            </v:rect>
            <v:line style="position:absolute" from="4665,591" to="4665,802" stroked="true" strokeweight="1pt" strokecolor="#ffffff">
              <v:stroke dashstyle="solid"/>
            </v:line>
            <v:rect style="position:absolute;left:3870;top:1094;width:318;height:211" filled="true" fillcolor="#00788a" stroked="false">
              <v:fill type="solid"/>
            </v:rect>
            <v:line style="position:absolute" from="4018,1096" to="4018,1307" stroked="true" strokeweight="1pt" strokecolor="#ffffff">
              <v:stroke dashstyle="solid"/>
            </v:line>
            <v:shape style="position:absolute;left:2789;top:-1018;width:5059;height:2548" type="#_x0000_t202" filled="false" stroked="false">
              <v:textbox inset="0,0,0,0">
                <w:txbxContent>
                  <w:p>
                    <w:pPr>
                      <w:spacing w:before="122"/>
                      <w:ind w:left="0" w:right="489" w:firstLine="0"/>
                      <w:jc w:val="right"/>
                      <w:rPr>
                        <w:sz w:val="14"/>
                      </w:rPr>
                    </w:pPr>
                    <w:r>
                      <w:rPr>
                        <w:color w:val="FFFFFF"/>
                        <w:w w:val="110"/>
                        <w:sz w:val="14"/>
                      </w:rPr>
                      <w:t>18.4</w:t>
                    </w:r>
                  </w:p>
                  <w:p>
                    <w:pPr>
                      <w:spacing w:line="240" w:lineRule="auto" w:before="0"/>
                      <w:rPr>
                        <w:sz w:val="16"/>
                      </w:rPr>
                    </w:pPr>
                  </w:p>
                  <w:p>
                    <w:pPr>
                      <w:spacing w:before="128"/>
                      <w:ind w:left="0" w:right="496" w:firstLine="0"/>
                      <w:jc w:val="right"/>
                      <w:rPr>
                        <w:sz w:val="14"/>
                      </w:rPr>
                    </w:pPr>
                    <w:r>
                      <w:rPr>
                        <w:color w:val="FFFFFF"/>
                        <w:w w:val="110"/>
                        <w:sz w:val="14"/>
                      </w:rPr>
                      <w:t>18.2</w:t>
                    </w:r>
                  </w:p>
                  <w:p>
                    <w:pPr>
                      <w:spacing w:line="240" w:lineRule="auto" w:before="0"/>
                      <w:rPr>
                        <w:sz w:val="16"/>
                      </w:rPr>
                    </w:pPr>
                  </w:p>
                  <w:p>
                    <w:pPr>
                      <w:spacing w:before="143"/>
                      <w:ind w:left="0" w:right="492" w:firstLine="0"/>
                      <w:jc w:val="right"/>
                      <w:rPr>
                        <w:sz w:val="14"/>
                      </w:rPr>
                    </w:pPr>
                    <w:r>
                      <w:rPr>
                        <w:color w:val="FFFFFF"/>
                        <w:w w:val="110"/>
                        <w:sz w:val="14"/>
                      </w:rPr>
                      <w:t>16.3</w:t>
                    </w:r>
                  </w:p>
                  <w:p>
                    <w:pPr>
                      <w:spacing w:line="240" w:lineRule="auto" w:before="0"/>
                      <w:rPr>
                        <w:sz w:val="16"/>
                      </w:rPr>
                    </w:pPr>
                  </w:p>
                  <w:p>
                    <w:pPr>
                      <w:spacing w:before="134"/>
                      <w:ind w:left="0" w:right="490" w:firstLine="0"/>
                      <w:jc w:val="right"/>
                      <w:rPr>
                        <w:sz w:val="14"/>
                      </w:rPr>
                    </w:pPr>
                    <w:r>
                      <w:rPr>
                        <w:color w:val="FFFFFF"/>
                        <w:w w:val="110"/>
                        <w:sz w:val="14"/>
                      </w:rPr>
                      <w:t>15.8</w:t>
                    </w:r>
                  </w:p>
                  <w:p>
                    <w:pPr>
                      <w:spacing w:line="240" w:lineRule="auto" w:before="0"/>
                      <w:rPr>
                        <w:sz w:val="16"/>
                      </w:rPr>
                    </w:pPr>
                  </w:p>
                  <w:p>
                    <w:pPr>
                      <w:spacing w:before="132"/>
                      <w:ind w:left="0" w:right="527" w:firstLine="0"/>
                      <w:jc w:val="right"/>
                      <w:rPr>
                        <w:sz w:val="14"/>
                      </w:rPr>
                    </w:pPr>
                    <w:r>
                      <w:rPr>
                        <w:color w:val="FFFFFF"/>
                        <w:w w:val="110"/>
                        <w:sz w:val="14"/>
                      </w:rPr>
                      <w:t>2.4</w:t>
                    </w:r>
                  </w:p>
                </w:txbxContent>
              </v:textbox>
              <w10:wrap type="none"/>
            </v:shape>
            <w10:wrap type="none"/>
          </v:group>
        </w:pict>
      </w:r>
      <w:r>
        <w:rPr/>
        <w:pict>
          <v:group style="position:absolute;margin-left:403.987pt;margin-top:-51.170864pt;width:136.65pt;height:123.85pt;mso-position-horizontal-relative:page;mso-position-vertical-relative:paragraph;z-index:6472" coordorigin="8080,-1023" coordsize="2733,2477">
            <v:rect style="position:absolute;left:8079;top:-1024;width:2733;height:2477" filled="true" fillcolor="#f1f2f2" stroked="false">
              <v:fill type="solid"/>
            </v:rect>
            <v:rect style="position:absolute;left:8199;top:-683;width:2493;height:2016" filled="true" fillcolor="#ffffff" stroked="false">
              <v:fill type="solid"/>
            </v:rect>
            <v:line style="position:absolute" from="9882,-426" to="9882,434" stroked="true" strokeweight=".501pt" strokecolor="#d1d3d4">
              <v:stroke dashstyle="shortdash"/>
            </v:line>
            <v:shape style="position:absolute;left:9581;top:-78;width:602;height:512" coordorigin="9581,-78" coordsize="602,512" path="m9581,-78l9581,434m10183,-78l10183,434e" filled="false" stroked="true" strokeweight=".5pt" strokecolor="#d1d3d4">
              <v:path arrowok="t"/>
              <v:stroke dashstyle="shortdash"/>
            </v:shape>
            <v:line style="position:absolute" from="10483,84" to="10483,544" stroked="true" strokeweight=".5pt" strokecolor="#d1d3d4">
              <v:stroke dashstyle="shortdash"/>
            </v:line>
            <v:line style="position:absolute" from="9281,80" to="9281,548" stroked="true" strokeweight=".5pt" strokecolor="#d1d3d4">
              <v:stroke dashstyle="shortdash"/>
            </v:line>
            <v:shape style="position:absolute;left:9275;top:-433;width:1216;height:524" coordorigin="9275,-433" coordsize="1216,524" path="m9886,-433l9885,-433,9864,-430,9864,-430,9863,-430,9863,-430,9842,-422,9821,-409,9821,-409,9821,-409,9800,-391,9780,-369,9760,-345,9740,-317,9733,-307,9726,-297,9719,-287,9699,-257,9672,-214,9666,-204,9659,-193,9639,-162,9618,-132,9598,-104,9578,-78,9572,-70,9565,-62,9558,-53,9538,-32,9518,-12,9498,5,9478,20,9459,33,9438,44,9419,54,9399,61,9379,67,9360,73,9339,77,9320,80,9300,82,9277,85,9275,86,9275,88,9276,90,9278,91,9281,91,9301,89,9322,86,9342,83,9363,79,9383,73,9404,67,9424,59,9445,50,9465,38,9486,25,9506,10,9527,-8,9547,-28,9567,-50,9588,-75,9594,-84,9601,-93,9608,-102,9628,-130,9648,-160,9669,-191,9709,-254,9715,-264,9722,-275,9729,-285,9735,-295,9742,-304,9749,-314,9769,-342,9789,-366,9809,-388,9828,-404,9828,-404,9829,-405,9829,-405,9848,-416,9848,-416,9849,-417,9849,-417,9867,-424,9866,-424,9868,-424,9869,-424,9885,-426,9884,-426,9917,-426,9908,-430,9908,-430,9907,-430,9906,-430,9886,-433xm9955,-405l9942,-405,9942,-404,9942,-404,9962,-387,9982,-366,10002,-342,10022,-314,10042,-285,10062,-254,10069,-244,10076,-233,10102,-191,10130,-150,10136,-140,10143,-130,10163,-101,10170,-93,10176,-84,10183,-75,10190,-67,10197,-58,10203,-50,10224,-28,10244,-8,10264,10,10285,25,10305,38,10326,50,10346,59,10367,67,10387,73,10407,79,10428,83,10449,86,10469,89,10476,89,10491,85,10491,84,10471,82,10451,80,10432,77,10411,73,10392,67,10372,61,10352,54,10333,45,10312,33,10292,20,10273,6,10253,-12,10233,-32,10212,-54,10192,-78,10172,-104,10152,-132,10146,-142,10139,-152,10112,-193,10072,-257,10052,-287,10031,-317,10011,-345,9991,-369,9970,-391,9955,-405xm9942,-404l9942,-404,9942,-404,9942,-404xm9829,-405l9829,-405,9828,-404,9829,-405xm9937,-417l9922,-417,9923,-416,9923,-416,9942,-404,9942,-405,9955,-405,9950,-409,9950,-409,9950,-409,9937,-417xm9849,-417l9848,-416,9848,-417,9849,-417xm9848,-417l9848,-416,9848,-416,9848,-417xm9922,-417l9923,-416,9923,-416,9922,-417xm9922,-417l9922,-417,9923,-416,9922,-417xm9903,-424l9922,-417,9922,-417,9937,-417,9929,-422,9924,-424,9904,-424,9903,-424xm9849,-417l9849,-417,9848,-417,9849,-417xm9868,-424l9866,-424,9867,-424,9868,-424xm9867,-424l9866,-424,9867,-424,9867,-424xm9903,-424l9903,-424,9904,-424,9904,-424,9903,-424xm9923,-424l9903,-424,9904,-424,9904,-424,9924,-424,9923,-424xm9869,-424l9868,-424,9867,-424,9869,-424xm9917,-426l9886,-426,9885,-426,9903,-424,9903,-424,9923,-424,9917,-426xm9886,-426l9884,-426,9885,-426,9886,-426xe" filled="true" fillcolor="#9d9fa2" stroked="false">
              <v:path arrowok="t"/>
              <v:fill type="solid"/>
            </v:shape>
            <v:shape style="position:absolute;left:9275;top:-433;width:1216;height:524" coordorigin="9275,-433" coordsize="1216,524" path="m9280,84l9339,77,9399,61,9459,33,9518,-12,9565,-62,9572,-70,9578,-78,9618,-132,9659,-193,9666,-204,9672,-214,9719,-287,9733,-307,9740,-317,9760,-345,9780,-369,9800,-391,9821,-408,9821,-409,9842,-422,9842,-422,9842,-422,9843,-422,9863,-430,9863,-430,9864,-430,9864,-430,9884,-433,9885,-433,9886,-433,9886,-433,9906,-430,9907,-430,9908,-430,9908,-430,9928,-422,9950,-409,9950,-409,9970,-391,9991,-369,10031,-317,10072,-257,10092,-225,10112,-193,10132,-162,10139,-152,10146,-142,10152,-132,10192,-78,10233,-32,10292,20,10352,54,10411,73,10471,82,10491,84,10491,85,10476,89,10469,89,10449,86,10387,73,10326,50,10264,10,10203,-50,10190,-67,10183,-75,10176,-84,10170,-93,10163,-102,10143,-130,10136,-140,10130,-150,10123,-160,10102,-191,10082,-222,10076,-233,10069,-244,10022,-314,9982,-366,9942,-405,9942,-404,9922,-417,9922,-417,9922,-417,9923,-416,9903,-424,9903,-424,9904,-424,9904,-424,9884,-426,9886,-426,9866,-424,9867,-424,9867,-424,9868,-424,9848,-416,9848,-417,9849,-417,9849,-417,9828,-404,9829,-404,9769,-342,9735,-295,9729,-285,9722,-275,9715,-264,9709,-254,9689,-222,9668,-191,9648,-160,9628,-130,9608,-101,9601,-93,9594,-84,9547,-28,9486,25,9424,59,9363,79,9301,89,9278,91,9276,90,9275,88,9275,86,9277,85,9280,84xe" filled="false" stroked="true" strokeweight=".5pt" strokecolor="#9d9fa2">
              <v:path arrowok="t"/>
              <v:stroke dashstyle="solid"/>
            </v:shape>
            <v:line style="position:absolute" from="9281,667" to="9281,434" stroked="true" strokeweight=".75pt" strokecolor="#9d9fa2">
              <v:stroke dashstyle="solid"/>
            </v:line>
            <v:line style="position:absolute" from="10483,667" to="10483,434" stroked="true" strokeweight=".75pt" strokecolor="#9d9fa2">
              <v:stroke dashstyle="solid"/>
            </v:line>
            <v:shape style="position:absolute;left:9283;top:550;width:1200;height:2" coordorigin="9283,550" coordsize="1200,0" path="m10187,550l10483,550m9283,550l9576,550e" filled="false" stroked="true" strokeweight=".75pt" strokecolor="#9d9fa2">
              <v:path arrowok="t"/>
              <v:stroke dashstyle="solid"/>
            </v:shape>
            <v:rect style="position:absolute;left:9576;top:433;width:612;height:233" filled="true" fillcolor="#d1d3d4" stroked="false">
              <v:fill type="solid"/>
            </v:rect>
            <v:line style="position:absolute" from="9882,667" to="9882,434" stroked="true" strokeweight="1pt" strokecolor="#ffffff">
              <v:stroke dashstyle="solid"/>
            </v:line>
            <v:shape style="position:absolute;left:8079;top:-1024;width:2733;height:2477" type="#_x0000_t202" filled="false" stroked="false">
              <v:textbox inset="0,0,0,0">
                <w:txbxContent>
                  <w:p>
                    <w:pPr>
                      <w:spacing w:before="87"/>
                      <w:ind w:left="242" w:right="0" w:firstLine="0"/>
                      <w:jc w:val="left"/>
                      <w:rPr>
                        <w:sz w:val="14"/>
                      </w:rPr>
                    </w:pPr>
                    <w:r>
                      <w:rPr>
                        <w:color w:val="231F20"/>
                        <w:w w:val="115"/>
                        <w:sz w:val="14"/>
                      </w:rPr>
                      <w:t>Percentile key</w:t>
                    </w:r>
                  </w:p>
                </w:txbxContent>
              </v:textbox>
              <w10:wrap type="none"/>
            </v:shape>
            <v:shape style="position:absolute;left:8322;top:470;width:633;height:145" type="#_x0000_t202" filled="false" stroked="false">
              <v:textbox inset="0,0,0,0">
                <w:txbxContent>
                  <w:p>
                    <w:pPr>
                      <w:spacing w:line="144" w:lineRule="exact" w:before="0"/>
                      <w:ind w:left="0" w:right="0" w:firstLine="0"/>
                      <w:jc w:val="left"/>
                      <w:rPr>
                        <w:sz w:val="12"/>
                      </w:rPr>
                    </w:pPr>
                    <w:r>
                      <w:rPr>
                        <w:color w:val="231F20"/>
                        <w:w w:val="110"/>
                        <w:sz w:val="12"/>
                      </w:rPr>
                      <w:t>Percentiles</w:t>
                    </w:r>
                  </w:p>
                </w:txbxContent>
              </v:textbox>
              <w10:wrap type="none"/>
            </v:shape>
            <v:shape style="position:absolute;left:10114;top:-357;width:517;height:404" type="#_x0000_t202" filled="false" stroked="false">
              <v:textbox inset="0,0,0,0">
                <w:txbxContent>
                  <w:p>
                    <w:pPr>
                      <w:spacing w:before="0"/>
                      <w:ind w:left="0" w:right="0" w:firstLine="0"/>
                      <w:jc w:val="left"/>
                      <w:rPr>
                        <w:sz w:val="12"/>
                      </w:rPr>
                    </w:pPr>
                    <w:r>
                      <w:rPr>
                        <w:color w:val="4C4D4F"/>
                        <w:w w:val="120"/>
                        <w:sz w:val="12"/>
                      </w:rPr>
                      <w:t>75%</w:t>
                    </w:r>
                  </w:p>
                  <w:p>
                    <w:pPr>
                      <w:spacing w:line="144" w:lineRule="exact" w:before="112"/>
                      <w:ind w:left="239" w:right="0" w:firstLine="0"/>
                      <w:jc w:val="left"/>
                      <w:rPr>
                        <w:sz w:val="12"/>
                      </w:rPr>
                    </w:pPr>
                    <w:r>
                      <w:rPr>
                        <w:color w:val="4C4D4F"/>
                        <w:w w:val="120"/>
                        <w:sz w:val="12"/>
                      </w:rPr>
                      <w:t>95%</w:t>
                    </w:r>
                  </w:p>
                </w:txbxContent>
              </v:textbox>
              <w10:wrap type="none"/>
            </v:shape>
            <v:shape style="position:absolute;left:9198;top:-99;width:205;height:145" type="#_x0000_t202" filled="false" stroked="false">
              <v:textbox inset="0,0,0,0">
                <w:txbxContent>
                  <w:p>
                    <w:pPr>
                      <w:spacing w:line="144" w:lineRule="exact" w:before="0"/>
                      <w:ind w:left="0" w:right="0" w:firstLine="0"/>
                      <w:jc w:val="left"/>
                      <w:rPr>
                        <w:sz w:val="12"/>
                      </w:rPr>
                    </w:pPr>
                    <w:r>
                      <w:rPr>
                        <w:color w:val="4C4D4F"/>
                        <w:w w:val="125"/>
                        <w:sz w:val="12"/>
                      </w:rPr>
                      <w:t>5%</w:t>
                    </w:r>
                  </w:p>
                </w:txbxContent>
              </v:textbox>
              <w10:wrap type="none"/>
            </v:shape>
            <v:shape style="position:absolute;left:8322;top:-441;width:1359;height:465" type="#_x0000_t202" filled="false" stroked="false">
              <v:textbox inset="0,0,0,0">
                <w:txbxContent>
                  <w:p>
                    <w:pPr>
                      <w:spacing w:line="113" w:lineRule="exact" w:before="0"/>
                      <w:ind w:left="0" w:right="0" w:firstLine="0"/>
                      <w:jc w:val="left"/>
                      <w:rPr>
                        <w:sz w:val="12"/>
                      </w:rPr>
                    </w:pPr>
                    <w:r>
                      <w:rPr>
                        <w:color w:val="231F20"/>
                        <w:w w:val="110"/>
                        <w:sz w:val="12"/>
                      </w:rPr>
                      <w:t>Cumulative</w:t>
                    </w:r>
                  </w:p>
                  <w:p>
                    <w:pPr>
                      <w:tabs>
                        <w:tab w:pos="1084" w:val="left" w:leader="none"/>
                      </w:tabs>
                      <w:spacing w:line="193" w:lineRule="exact" w:before="0"/>
                      <w:ind w:left="0" w:right="0" w:firstLine="0"/>
                      <w:jc w:val="left"/>
                      <w:rPr>
                        <w:sz w:val="12"/>
                      </w:rPr>
                    </w:pPr>
                    <w:r>
                      <w:rPr>
                        <w:color w:val="231F20"/>
                        <w:w w:val="105"/>
                        <w:sz w:val="12"/>
                      </w:rPr>
                      <w:t>probability</w:t>
                    </w:r>
                    <w:r>
                      <w:rPr>
                        <w:color w:val="231F20"/>
                        <w:spacing w:val="7"/>
                        <w:w w:val="105"/>
                        <w:sz w:val="12"/>
                      </w:rPr>
                      <w:t> </w:t>
                    </w:r>
                    <w:r>
                      <w:rPr>
                        <w:color w:val="231F20"/>
                        <w:w w:val="105"/>
                        <w:sz w:val="12"/>
                      </w:rPr>
                      <w:t>of</w:t>
                      <w:tab/>
                    </w:r>
                    <w:r>
                      <w:rPr>
                        <w:color w:val="4C4D4F"/>
                        <w:w w:val="105"/>
                        <w:position w:val="8"/>
                        <w:sz w:val="12"/>
                      </w:rPr>
                      <w:t>25%</w:t>
                    </w:r>
                  </w:p>
                  <w:p>
                    <w:pPr>
                      <w:spacing w:line="144" w:lineRule="exact" w:before="14"/>
                      <w:ind w:left="0" w:right="0" w:firstLine="0"/>
                      <w:jc w:val="left"/>
                      <w:rPr>
                        <w:sz w:val="12"/>
                      </w:rPr>
                    </w:pPr>
                    <w:r>
                      <w:rPr>
                        <w:color w:val="231F20"/>
                        <w:w w:val="105"/>
                        <w:sz w:val="12"/>
                      </w:rPr>
                      <w:t>lower return</w:t>
                    </w:r>
                  </w:p>
                </w:txbxContent>
              </v:textbox>
              <w10:wrap type="none"/>
            </v:shape>
            <v:shape style="position:absolute;left:9754;top:-595;width:282;height:145" type="#_x0000_t202" filled="false" stroked="false">
              <v:textbox inset="0,0,0,0">
                <w:txbxContent>
                  <w:p>
                    <w:pPr>
                      <w:spacing w:line="144" w:lineRule="exact" w:before="0"/>
                      <w:ind w:left="0" w:right="0" w:firstLine="0"/>
                      <w:jc w:val="left"/>
                      <w:rPr>
                        <w:sz w:val="12"/>
                      </w:rPr>
                    </w:pPr>
                    <w:r>
                      <w:rPr>
                        <w:color w:val="4C4D4F"/>
                        <w:w w:val="120"/>
                        <w:sz w:val="12"/>
                      </w:rPr>
                      <w:t>50%</w:t>
                    </w:r>
                  </w:p>
                </w:txbxContent>
              </v:textbox>
              <w10:wrap type="none"/>
            </v:shape>
            <w10:wrap type="none"/>
          </v:group>
        </w:pict>
      </w:r>
      <w:r>
        <w:rPr/>
        <w:pict>
          <v:shape style="position:absolute;margin-left:519.669373pt;margin-top:36.923637pt;width:10.45pt;height:16.5pt;mso-position-horizontal-relative:page;mso-position-vertical-relative:paragraph;z-index:6496" type="#_x0000_t202" filled="false" stroked="false">
            <v:textbox inset="0,0,0,0" style="layout-flow:vertical">
              <w:txbxContent>
                <w:p>
                  <w:pPr>
                    <w:spacing w:before="20"/>
                    <w:ind w:left="20" w:right="0" w:firstLine="0"/>
                    <w:jc w:val="left"/>
                    <w:rPr>
                      <w:sz w:val="14"/>
                    </w:rPr>
                  </w:pPr>
                  <w:r>
                    <w:rPr>
                      <w:color w:val="4C4D4F"/>
                      <w:w w:val="105"/>
                      <w:sz w:val="14"/>
                    </w:rPr>
                    <w:t>95th</w:t>
                  </w:r>
                </w:p>
              </w:txbxContent>
            </v:textbox>
            <w10:wrap type="none"/>
          </v:shape>
        </w:pict>
      </w:r>
      <w:r>
        <w:rPr/>
        <w:pict>
          <v:shape style="position:absolute;margin-left:476.815399pt;margin-top:36.181637pt;width:35.5pt;height:25.95pt;mso-position-horizontal-relative:page;mso-position-vertical-relative:paragraph;z-index:6520" type="#_x0000_t202" filled="false" stroked="false">
            <v:textbox inset="0,0,0,0" style="layout-flow:vertical">
              <w:txbxContent>
                <w:p>
                  <w:pPr>
                    <w:spacing w:line="302" w:lineRule="auto" w:before="20"/>
                    <w:ind w:left="20" w:right="0" w:firstLine="15"/>
                    <w:jc w:val="left"/>
                    <w:rPr>
                      <w:sz w:val="14"/>
                    </w:rPr>
                  </w:pPr>
                  <w:r>
                    <w:rPr>
                      <w:color w:val="4C4D4F"/>
                      <w:w w:val="105"/>
                      <w:sz w:val="14"/>
                    </w:rPr>
                    <w:t>75th Median</w:t>
                  </w:r>
                </w:p>
                <w:p>
                  <w:pPr>
                    <w:spacing w:before="70"/>
                    <w:ind w:left="35" w:right="0" w:firstLine="0"/>
                    <w:jc w:val="left"/>
                    <w:rPr>
                      <w:sz w:val="14"/>
                    </w:rPr>
                  </w:pPr>
                  <w:r>
                    <w:rPr>
                      <w:color w:val="4C4D4F"/>
                      <w:w w:val="105"/>
                      <w:sz w:val="14"/>
                    </w:rPr>
                    <w:t>25th</w:t>
                  </w:r>
                </w:p>
              </w:txbxContent>
            </v:textbox>
            <w10:wrap type="none"/>
          </v:shape>
        </w:pict>
      </w:r>
      <w:r>
        <w:rPr/>
        <w:pict>
          <v:shape style="position:absolute;margin-left:459.056396pt;margin-top:37.210636pt;width:10.45pt;height:12.3pt;mso-position-horizontal-relative:page;mso-position-vertical-relative:paragraph;z-index:6544" type="#_x0000_t202" filled="false" stroked="false">
            <v:textbox inset="0,0,0,0" style="layout-flow:vertical">
              <w:txbxContent>
                <w:p>
                  <w:pPr>
                    <w:spacing w:before="20"/>
                    <w:ind w:left="20" w:right="0" w:firstLine="0"/>
                    <w:jc w:val="left"/>
                    <w:rPr>
                      <w:sz w:val="14"/>
                    </w:rPr>
                  </w:pPr>
                  <w:r>
                    <w:rPr>
                      <w:color w:val="4C4D4F"/>
                      <w:w w:val="105"/>
                      <w:sz w:val="14"/>
                    </w:rPr>
                    <w:t>5th</w:t>
                  </w:r>
                </w:p>
              </w:txbxContent>
            </v:textbox>
            <w10:wrap type="none"/>
          </v:shape>
        </w:pict>
      </w:r>
      <w:r>
        <w:rPr>
          <w:color w:val="231F20"/>
          <w:w w:val="110"/>
          <w:sz w:val="14"/>
        </w:rPr>
        <w:t>U.S. equities Global equities</w:t>
      </w:r>
    </w:p>
    <w:p>
      <w:pPr>
        <w:spacing w:line="170" w:lineRule="exact" w:before="0"/>
        <w:ind w:left="2111" w:right="0" w:firstLine="0"/>
        <w:jc w:val="left"/>
        <w:rPr>
          <w:sz w:val="14"/>
        </w:rPr>
      </w:pPr>
      <w:r>
        <w:rPr>
          <w:color w:val="231F20"/>
          <w:w w:val="105"/>
          <w:sz w:val="14"/>
        </w:rPr>
        <w:t>Inflation</w:t>
      </w:r>
    </w:p>
    <w:p>
      <w:pPr>
        <w:pStyle w:val="BodyText"/>
        <w:spacing w:before="4"/>
        <w:rPr>
          <w:sz w:val="16"/>
        </w:rPr>
      </w:pPr>
    </w:p>
    <w:p>
      <w:pPr>
        <w:spacing w:after="0"/>
        <w:rPr>
          <w:sz w:val="16"/>
        </w:rPr>
        <w:sectPr>
          <w:type w:val="continuous"/>
          <w:pgSz w:w="11910" w:h="16840"/>
          <w:pgMar w:top="600" w:bottom="280" w:left="0" w:right="0"/>
        </w:sectPr>
      </w:pPr>
    </w:p>
    <w:p>
      <w:pPr>
        <w:tabs>
          <w:tab w:pos="944" w:val="left" w:leader="none"/>
        </w:tabs>
        <w:spacing w:before="101"/>
        <w:ind w:left="0" w:right="0" w:firstLine="0"/>
        <w:jc w:val="right"/>
        <w:rPr>
          <w:sz w:val="14"/>
        </w:rPr>
      </w:pPr>
      <w:r>
        <w:rPr>
          <w:color w:val="231F20"/>
          <w:spacing w:val="4"/>
          <w:w w:val="105"/>
          <w:sz w:val="14"/>
        </w:rPr>
        <w:t>–5</w:t>
        <w:tab/>
      </w:r>
      <w:r>
        <w:rPr>
          <w:color w:val="231F20"/>
          <w:w w:val="105"/>
          <w:sz w:val="14"/>
        </w:rPr>
        <w:t>0</w:t>
      </w:r>
    </w:p>
    <w:p>
      <w:pPr>
        <w:tabs>
          <w:tab w:pos="1654" w:val="left" w:leader="none"/>
        </w:tabs>
        <w:spacing w:before="101"/>
        <w:ind w:left="791" w:right="0" w:firstLine="0"/>
        <w:jc w:val="left"/>
        <w:rPr>
          <w:sz w:val="14"/>
        </w:rPr>
      </w:pPr>
      <w:r>
        <w:rPr/>
        <w:br w:type="column"/>
      </w:r>
      <w:r>
        <w:rPr>
          <w:color w:val="231F20"/>
          <w:w w:val="110"/>
          <w:sz w:val="14"/>
        </w:rPr>
        <w:t>5</w:t>
        <w:tab/>
      </w:r>
      <w:r>
        <w:rPr>
          <w:color w:val="231F20"/>
          <w:spacing w:val="-3"/>
          <w:w w:val="110"/>
          <w:sz w:val="14"/>
        </w:rPr>
        <w:t>10</w:t>
      </w:r>
    </w:p>
    <w:p>
      <w:pPr>
        <w:spacing w:before="139"/>
        <w:ind w:left="627" w:right="0" w:firstLine="0"/>
        <w:jc w:val="left"/>
        <w:rPr>
          <w:sz w:val="14"/>
        </w:rPr>
      </w:pPr>
      <w:r>
        <w:rPr>
          <w:color w:val="231F20"/>
          <w:w w:val="115"/>
          <w:sz w:val="14"/>
        </w:rPr>
        <w:t>Ten-year annualized return</w:t>
      </w:r>
    </w:p>
    <w:p>
      <w:pPr>
        <w:spacing w:before="101"/>
        <w:ind w:left="2" w:right="0" w:firstLine="0"/>
        <w:jc w:val="left"/>
        <w:rPr>
          <w:sz w:val="14"/>
        </w:rPr>
      </w:pPr>
      <w:r>
        <w:rPr/>
        <w:br w:type="column"/>
      </w:r>
      <w:r>
        <w:rPr>
          <w:color w:val="231F20"/>
          <w:w w:val="120"/>
          <w:sz w:val="14"/>
        </w:rPr>
        <w:t>15%</w:t>
      </w:r>
    </w:p>
    <w:p>
      <w:pPr>
        <w:spacing w:after="0"/>
        <w:jc w:val="left"/>
        <w:rPr>
          <w:sz w:val="14"/>
        </w:rPr>
        <w:sectPr>
          <w:type w:val="continuous"/>
          <w:pgSz w:w="11910" w:h="16840"/>
          <w:pgMar w:top="600" w:bottom="280" w:left="0" w:right="0"/>
          <w:cols w:num="3" w:equalWidth="0">
            <w:col w:w="3737" w:space="40"/>
            <w:col w:w="2461" w:space="39"/>
            <w:col w:w="5633"/>
          </w:cols>
        </w:sectPr>
      </w:pPr>
    </w:p>
    <w:p>
      <w:pPr>
        <w:pStyle w:val="BodyText"/>
        <w:spacing w:before="12"/>
        <w:rPr>
          <w:sz w:val="9"/>
        </w:rPr>
      </w:pPr>
    </w:p>
    <w:p>
      <w:pPr>
        <w:spacing w:line="235" w:lineRule="auto" w:before="108"/>
        <w:ind w:left="1160" w:right="1203" w:firstLine="0"/>
        <w:jc w:val="left"/>
        <w:rPr>
          <w:sz w:val="15"/>
        </w:rPr>
      </w:pPr>
      <w:r>
        <w:rPr>
          <w:color w:val="231F20"/>
          <w:spacing w:val="3"/>
          <w:w w:val="90"/>
          <w:sz w:val="15"/>
        </w:rPr>
        <w:t>Notes: </w:t>
      </w:r>
      <w:r>
        <w:rPr>
          <w:color w:val="231F20"/>
          <w:w w:val="90"/>
          <w:sz w:val="15"/>
        </w:rPr>
        <w:t>Forecast corresponds to distribution of 10,000 VCMM simulations for ten-year annualized nominal returns as of September 30, 2018, in USD, for asset classes shown. Median</w:t>
      </w:r>
      <w:r>
        <w:rPr>
          <w:color w:val="231F20"/>
          <w:spacing w:val="-10"/>
          <w:w w:val="90"/>
          <w:sz w:val="15"/>
        </w:rPr>
        <w:t> </w:t>
      </w:r>
      <w:r>
        <w:rPr>
          <w:color w:val="231F20"/>
          <w:w w:val="90"/>
          <w:sz w:val="15"/>
        </w:rPr>
        <w:t>volatility</w:t>
      </w:r>
      <w:r>
        <w:rPr>
          <w:color w:val="231F20"/>
          <w:spacing w:val="-9"/>
          <w:w w:val="90"/>
          <w:sz w:val="15"/>
        </w:rPr>
        <w:t> </w:t>
      </w:r>
      <w:r>
        <w:rPr>
          <w:color w:val="231F20"/>
          <w:w w:val="90"/>
          <w:sz w:val="15"/>
        </w:rPr>
        <w:t>is</w:t>
      </w:r>
      <w:r>
        <w:rPr>
          <w:color w:val="231F20"/>
          <w:spacing w:val="-9"/>
          <w:w w:val="90"/>
          <w:sz w:val="15"/>
        </w:rPr>
        <w:t> </w:t>
      </w:r>
      <w:r>
        <w:rPr>
          <w:color w:val="231F20"/>
          <w:w w:val="90"/>
          <w:sz w:val="15"/>
        </w:rPr>
        <w:t>the</w:t>
      </w:r>
      <w:r>
        <w:rPr>
          <w:color w:val="231F20"/>
          <w:spacing w:val="-9"/>
          <w:w w:val="90"/>
          <w:sz w:val="15"/>
        </w:rPr>
        <w:t> </w:t>
      </w:r>
      <w:r>
        <w:rPr>
          <w:color w:val="231F20"/>
          <w:w w:val="90"/>
          <w:sz w:val="15"/>
        </w:rPr>
        <w:t>50th</w:t>
      </w:r>
      <w:r>
        <w:rPr>
          <w:color w:val="231F20"/>
          <w:spacing w:val="-9"/>
          <w:w w:val="90"/>
          <w:sz w:val="15"/>
        </w:rPr>
        <w:t> </w:t>
      </w:r>
      <w:r>
        <w:rPr>
          <w:color w:val="231F20"/>
          <w:w w:val="90"/>
          <w:sz w:val="15"/>
        </w:rPr>
        <w:t>percentile</w:t>
      </w:r>
      <w:r>
        <w:rPr>
          <w:color w:val="231F20"/>
          <w:spacing w:val="-9"/>
          <w:w w:val="90"/>
          <w:sz w:val="15"/>
        </w:rPr>
        <w:t> </w:t>
      </w:r>
      <w:r>
        <w:rPr>
          <w:color w:val="231F20"/>
          <w:w w:val="90"/>
          <w:sz w:val="15"/>
        </w:rPr>
        <w:t>of</w:t>
      </w:r>
      <w:r>
        <w:rPr>
          <w:color w:val="231F20"/>
          <w:spacing w:val="-9"/>
          <w:w w:val="90"/>
          <w:sz w:val="15"/>
        </w:rPr>
        <w:t> </w:t>
      </w:r>
      <w:r>
        <w:rPr>
          <w:color w:val="231F20"/>
          <w:w w:val="90"/>
          <w:sz w:val="15"/>
        </w:rPr>
        <w:t>an</w:t>
      </w:r>
      <w:r>
        <w:rPr>
          <w:color w:val="231F20"/>
          <w:spacing w:val="-9"/>
          <w:w w:val="90"/>
          <w:sz w:val="15"/>
        </w:rPr>
        <w:t> </w:t>
      </w:r>
      <w:r>
        <w:rPr>
          <w:color w:val="231F20"/>
          <w:w w:val="90"/>
          <w:sz w:val="15"/>
        </w:rPr>
        <w:t>asset</w:t>
      </w:r>
      <w:r>
        <w:rPr>
          <w:color w:val="231F20"/>
          <w:spacing w:val="-9"/>
          <w:w w:val="90"/>
          <w:sz w:val="15"/>
        </w:rPr>
        <w:t> </w:t>
      </w:r>
      <w:r>
        <w:rPr>
          <w:color w:val="231F20"/>
          <w:w w:val="90"/>
          <w:sz w:val="15"/>
        </w:rPr>
        <w:t>class’s</w:t>
      </w:r>
      <w:r>
        <w:rPr>
          <w:color w:val="231F20"/>
          <w:spacing w:val="-9"/>
          <w:w w:val="90"/>
          <w:sz w:val="15"/>
        </w:rPr>
        <w:t> </w:t>
      </w:r>
      <w:r>
        <w:rPr>
          <w:color w:val="231F20"/>
          <w:w w:val="90"/>
          <w:sz w:val="15"/>
        </w:rPr>
        <w:t>distribution</w:t>
      </w:r>
      <w:r>
        <w:rPr>
          <w:color w:val="231F20"/>
          <w:spacing w:val="-9"/>
          <w:w w:val="90"/>
          <w:sz w:val="15"/>
        </w:rPr>
        <w:t> </w:t>
      </w:r>
      <w:r>
        <w:rPr>
          <w:color w:val="231F20"/>
          <w:w w:val="90"/>
          <w:sz w:val="15"/>
        </w:rPr>
        <w:t>of</w:t>
      </w:r>
      <w:r>
        <w:rPr>
          <w:color w:val="231F20"/>
          <w:spacing w:val="-9"/>
          <w:w w:val="90"/>
          <w:sz w:val="15"/>
        </w:rPr>
        <w:t> </w:t>
      </w:r>
      <w:r>
        <w:rPr>
          <w:color w:val="231F20"/>
          <w:w w:val="90"/>
          <w:sz w:val="15"/>
        </w:rPr>
        <w:t>annual</w:t>
      </w:r>
      <w:r>
        <w:rPr>
          <w:color w:val="231F20"/>
          <w:spacing w:val="-9"/>
          <w:w w:val="90"/>
          <w:sz w:val="15"/>
        </w:rPr>
        <w:t> </w:t>
      </w:r>
      <w:r>
        <w:rPr>
          <w:color w:val="231F20"/>
          <w:w w:val="90"/>
          <w:sz w:val="15"/>
        </w:rPr>
        <w:t>standardized</w:t>
      </w:r>
      <w:r>
        <w:rPr>
          <w:color w:val="231F20"/>
          <w:spacing w:val="-9"/>
          <w:w w:val="90"/>
          <w:sz w:val="15"/>
        </w:rPr>
        <w:t> </w:t>
      </w:r>
      <w:r>
        <w:rPr>
          <w:color w:val="231F20"/>
          <w:w w:val="90"/>
          <w:sz w:val="15"/>
        </w:rPr>
        <w:t>deviation</w:t>
      </w:r>
      <w:r>
        <w:rPr>
          <w:color w:val="231F20"/>
          <w:spacing w:val="-9"/>
          <w:w w:val="90"/>
          <w:sz w:val="15"/>
        </w:rPr>
        <w:t> </w:t>
      </w:r>
      <w:r>
        <w:rPr>
          <w:color w:val="231F20"/>
          <w:w w:val="90"/>
          <w:sz w:val="15"/>
        </w:rPr>
        <w:t>of</w:t>
      </w:r>
      <w:r>
        <w:rPr>
          <w:color w:val="231F20"/>
          <w:spacing w:val="-9"/>
          <w:w w:val="90"/>
          <w:sz w:val="15"/>
        </w:rPr>
        <w:t> </w:t>
      </w:r>
      <w:r>
        <w:rPr>
          <w:color w:val="231F20"/>
          <w:w w:val="90"/>
          <w:sz w:val="15"/>
        </w:rPr>
        <w:t>returns.</w:t>
      </w:r>
      <w:r>
        <w:rPr>
          <w:color w:val="231F20"/>
          <w:spacing w:val="-9"/>
          <w:w w:val="90"/>
          <w:sz w:val="15"/>
        </w:rPr>
        <w:t> </w:t>
      </w:r>
      <w:r>
        <w:rPr>
          <w:color w:val="231F20"/>
          <w:w w:val="90"/>
          <w:sz w:val="15"/>
        </w:rPr>
        <w:t>See</w:t>
      </w:r>
      <w:r>
        <w:rPr>
          <w:color w:val="231F20"/>
          <w:spacing w:val="-9"/>
          <w:w w:val="90"/>
          <w:sz w:val="15"/>
        </w:rPr>
        <w:t> </w:t>
      </w:r>
      <w:r>
        <w:rPr>
          <w:color w:val="231F20"/>
          <w:w w:val="90"/>
          <w:sz w:val="15"/>
        </w:rPr>
        <w:t>Appendix</w:t>
      </w:r>
      <w:r>
        <w:rPr>
          <w:color w:val="231F20"/>
          <w:spacing w:val="-9"/>
          <w:w w:val="90"/>
          <w:sz w:val="15"/>
        </w:rPr>
        <w:t> </w:t>
      </w:r>
      <w:r>
        <w:rPr>
          <w:color w:val="231F20"/>
          <w:w w:val="90"/>
          <w:sz w:val="15"/>
        </w:rPr>
        <w:t>for</w:t>
      </w:r>
      <w:r>
        <w:rPr>
          <w:color w:val="231F20"/>
          <w:spacing w:val="-9"/>
          <w:w w:val="90"/>
          <w:sz w:val="15"/>
        </w:rPr>
        <w:t> </w:t>
      </w:r>
      <w:r>
        <w:rPr>
          <w:color w:val="231F20"/>
          <w:w w:val="90"/>
          <w:sz w:val="15"/>
        </w:rPr>
        <w:t>further</w:t>
      </w:r>
      <w:r>
        <w:rPr>
          <w:color w:val="231F20"/>
          <w:spacing w:val="-9"/>
          <w:w w:val="90"/>
          <w:sz w:val="15"/>
        </w:rPr>
        <w:t> </w:t>
      </w:r>
      <w:r>
        <w:rPr>
          <w:color w:val="231F20"/>
          <w:w w:val="90"/>
          <w:sz w:val="15"/>
        </w:rPr>
        <w:t>details</w:t>
      </w:r>
      <w:r>
        <w:rPr>
          <w:color w:val="231F20"/>
          <w:spacing w:val="-9"/>
          <w:w w:val="90"/>
          <w:sz w:val="15"/>
        </w:rPr>
        <w:t> </w:t>
      </w:r>
      <w:r>
        <w:rPr>
          <w:color w:val="231F20"/>
          <w:w w:val="90"/>
          <w:sz w:val="15"/>
        </w:rPr>
        <w:t>on</w:t>
      </w:r>
      <w:r>
        <w:rPr>
          <w:color w:val="231F20"/>
          <w:spacing w:val="-9"/>
          <w:w w:val="90"/>
          <w:sz w:val="15"/>
        </w:rPr>
        <w:t> </w:t>
      </w:r>
      <w:r>
        <w:rPr>
          <w:color w:val="231F20"/>
          <w:w w:val="90"/>
          <w:sz w:val="15"/>
        </w:rPr>
        <w:t>asset</w:t>
      </w:r>
      <w:r>
        <w:rPr>
          <w:color w:val="231F20"/>
          <w:spacing w:val="-9"/>
          <w:w w:val="90"/>
          <w:sz w:val="15"/>
        </w:rPr>
        <w:t> </w:t>
      </w:r>
      <w:r>
        <w:rPr>
          <w:color w:val="231F20"/>
          <w:w w:val="90"/>
          <w:sz w:val="15"/>
        </w:rPr>
        <w:t>classes</w:t>
      </w:r>
      <w:r>
        <w:rPr>
          <w:color w:val="231F20"/>
          <w:spacing w:val="-9"/>
          <w:w w:val="90"/>
          <w:sz w:val="15"/>
        </w:rPr>
        <w:t> </w:t>
      </w:r>
      <w:r>
        <w:rPr>
          <w:color w:val="231F20"/>
          <w:w w:val="90"/>
          <w:sz w:val="15"/>
        </w:rPr>
        <w:t>shown</w:t>
      </w:r>
      <w:r>
        <w:rPr>
          <w:color w:val="231F20"/>
          <w:spacing w:val="-9"/>
          <w:w w:val="90"/>
          <w:sz w:val="15"/>
        </w:rPr>
        <w:t> </w:t>
      </w:r>
      <w:r>
        <w:rPr>
          <w:color w:val="231F20"/>
          <w:w w:val="90"/>
          <w:sz w:val="15"/>
        </w:rPr>
        <w:t>here.</w:t>
      </w:r>
    </w:p>
    <w:p>
      <w:pPr>
        <w:spacing w:before="38"/>
        <w:ind w:left="1160" w:right="0" w:firstLine="0"/>
        <w:jc w:val="left"/>
        <w:rPr>
          <w:sz w:val="15"/>
        </w:rPr>
      </w:pPr>
      <w:r>
        <w:rPr>
          <w:color w:val="231F20"/>
          <w:sz w:val="15"/>
        </w:rPr>
        <w:t>Source: Vanguard.</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73" w:top="1580" w:bottom="560" w:left="0" w:right="0"/>
        </w:sectPr>
      </w:pPr>
    </w:p>
    <w:p>
      <w:pPr>
        <w:pStyle w:val="BodyText"/>
        <w:spacing w:before="9"/>
        <w:rPr>
          <w:sz w:val="20"/>
        </w:rPr>
      </w:pPr>
    </w:p>
    <w:p>
      <w:pPr>
        <w:pStyle w:val="Heading2"/>
        <w:ind w:left="1159"/>
      </w:pPr>
      <w:bookmarkStart w:name="_TOC_250004" w:id="13"/>
      <w:bookmarkEnd w:id="13"/>
      <w:r>
        <w:rPr>
          <w:color w:val="C41230"/>
          <w:w w:val="115"/>
        </w:rPr>
        <w:t>Global fixed income markets: An improved outlook</w:t>
      </w:r>
    </w:p>
    <w:p>
      <w:pPr>
        <w:pStyle w:val="BodyText"/>
        <w:spacing w:line="261" w:lineRule="auto" w:before="97"/>
        <w:ind w:left="1159" w:right="287"/>
      </w:pPr>
      <w:r>
        <w:rPr>
          <w:color w:val="231F20"/>
          <w:w w:val="105"/>
        </w:rPr>
        <w:t>Higher interest rates have improved our outlook for fixed income compared with this time last year. As shown in Figure II-3, it is in the 2.5%–4.5% range for  the next decade. Expected returns for the riskier fixed income sub-asset classes appear more differentiated compared</w:t>
      </w:r>
      <w:r>
        <w:rPr>
          <w:color w:val="231F20"/>
          <w:spacing w:val="14"/>
          <w:w w:val="105"/>
        </w:rPr>
        <w:t> </w:t>
      </w:r>
      <w:r>
        <w:rPr>
          <w:color w:val="231F20"/>
          <w:w w:val="105"/>
        </w:rPr>
        <w:t>with</w:t>
      </w:r>
      <w:r>
        <w:rPr>
          <w:color w:val="231F20"/>
          <w:spacing w:val="15"/>
          <w:w w:val="105"/>
        </w:rPr>
        <w:t> </w:t>
      </w:r>
      <w:r>
        <w:rPr>
          <w:color w:val="231F20"/>
          <w:w w:val="105"/>
        </w:rPr>
        <w:t>previous</w:t>
      </w:r>
      <w:r>
        <w:rPr>
          <w:color w:val="231F20"/>
          <w:spacing w:val="15"/>
          <w:w w:val="105"/>
        </w:rPr>
        <w:t> </w:t>
      </w:r>
      <w:r>
        <w:rPr>
          <w:color w:val="231F20"/>
          <w:w w:val="105"/>
        </w:rPr>
        <w:t>years,</w:t>
      </w:r>
      <w:r>
        <w:rPr>
          <w:color w:val="231F20"/>
          <w:spacing w:val="15"/>
          <w:w w:val="105"/>
        </w:rPr>
        <w:t> </w:t>
      </w:r>
      <w:r>
        <w:rPr>
          <w:color w:val="231F20"/>
          <w:w w:val="105"/>
        </w:rPr>
        <w:t>in</w:t>
      </w:r>
      <w:r>
        <w:rPr>
          <w:color w:val="231F20"/>
          <w:spacing w:val="14"/>
          <w:w w:val="105"/>
        </w:rPr>
        <w:t> </w:t>
      </w:r>
      <w:r>
        <w:rPr>
          <w:color w:val="231F20"/>
          <w:w w:val="105"/>
        </w:rPr>
        <w:t>part</w:t>
      </w:r>
      <w:r>
        <w:rPr>
          <w:color w:val="231F20"/>
          <w:spacing w:val="15"/>
          <w:w w:val="105"/>
        </w:rPr>
        <w:t> </w:t>
      </w:r>
      <w:r>
        <w:rPr>
          <w:color w:val="231F20"/>
          <w:w w:val="105"/>
        </w:rPr>
        <w:t>because</w:t>
      </w:r>
      <w:r>
        <w:rPr>
          <w:color w:val="231F20"/>
          <w:spacing w:val="15"/>
          <w:w w:val="105"/>
        </w:rPr>
        <w:t> </w:t>
      </w:r>
      <w:r>
        <w:rPr>
          <w:color w:val="231F20"/>
          <w:w w:val="105"/>
        </w:rPr>
        <w:t>of</w:t>
      </w:r>
    </w:p>
    <w:p>
      <w:pPr>
        <w:pStyle w:val="BodyText"/>
        <w:spacing w:line="261" w:lineRule="auto" w:before="3"/>
        <w:ind w:left="1159" w:right="287"/>
      </w:pPr>
      <w:r>
        <w:rPr>
          <w:color w:val="231F20"/>
          <w:w w:val="105"/>
        </w:rPr>
        <w:t>a recent expansion in credit spreads, thereby giving them the cushion to capture the risk premium.</w:t>
      </w:r>
    </w:p>
    <w:p>
      <w:pPr>
        <w:pStyle w:val="BodyText"/>
        <w:spacing w:before="6"/>
        <w:rPr>
          <w:sz w:val="20"/>
        </w:rPr>
      </w:pPr>
    </w:p>
    <w:p>
      <w:pPr>
        <w:spacing w:before="0"/>
        <w:ind w:left="1159" w:right="0" w:firstLine="0"/>
        <w:jc w:val="left"/>
        <w:rPr>
          <w:sz w:val="17"/>
        </w:rPr>
      </w:pPr>
      <w:r>
        <w:rPr>
          <w:color w:val="231F20"/>
          <w:w w:val="125"/>
          <w:sz w:val="17"/>
        </w:rPr>
        <w:t>U.S. interest rates: A slightly higher yield curve</w:t>
      </w:r>
    </w:p>
    <w:p>
      <w:pPr>
        <w:pStyle w:val="BodyText"/>
        <w:spacing w:line="261" w:lineRule="auto" w:before="63"/>
        <w:ind w:left="1159" w:right="287"/>
      </w:pPr>
      <w:r>
        <w:rPr>
          <w:color w:val="231F20"/>
          <w:w w:val="105"/>
        </w:rPr>
        <w:t>Despite the expected increase in short-term policy rates, the risk of a material rise in long-term interest rates remains modest. As illustrated in Figure II-4,</w:t>
      </w:r>
    </w:p>
    <w:p>
      <w:pPr>
        <w:pStyle w:val="BodyText"/>
        <w:spacing w:before="12"/>
        <w:rPr>
          <w:sz w:val="20"/>
        </w:rPr>
      </w:pPr>
      <w:r>
        <w:rPr/>
        <w:br w:type="column"/>
      </w:r>
      <w:r>
        <w:rPr>
          <w:sz w:val="20"/>
        </w:rPr>
      </w:r>
    </w:p>
    <w:p>
      <w:pPr>
        <w:pStyle w:val="BodyText"/>
        <w:spacing w:line="261" w:lineRule="auto"/>
        <w:ind w:left="440" w:right="1400"/>
        <w:jc w:val="both"/>
      </w:pPr>
      <w:r>
        <w:rPr>
          <w:color w:val="231F20"/>
          <w:w w:val="105"/>
        </w:rPr>
        <w:t>duration strategies are fairly valued and less risky than investors may believe in a rising rate environment. This is because we expect the short end of the yield curve   to</w:t>
      </w:r>
      <w:r>
        <w:rPr>
          <w:color w:val="231F20"/>
          <w:spacing w:val="11"/>
          <w:w w:val="105"/>
        </w:rPr>
        <w:t> </w:t>
      </w:r>
      <w:r>
        <w:rPr>
          <w:color w:val="231F20"/>
          <w:w w:val="105"/>
        </w:rPr>
        <w:t>rise</w:t>
      </w:r>
      <w:r>
        <w:rPr>
          <w:color w:val="231F20"/>
          <w:spacing w:val="12"/>
          <w:w w:val="105"/>
        </w:rPr>
        <w:t> </w:t>
      </w:r>
      <w:r>
        <w:rPr>
          <w:color w:val="231F20"/>
          <w:w w:val="105"/>
        </w:rPr>
        <w:t>more</w:t>
      </w:r>
      <w:r>
        <w:rPr>
          <w:color w:val="231F20"/>
          <w:spacing w:val="12"/>
          <w:w w:val="105"/>
        </w:rPr>
        <w:t> </w:t>
      </w:r>
      <w:r>
        <w:rPr>
          <w:color w:val="231F20"/>
          <w:w w:val="105"/>
        </w:rPr>
        <w:t>than</w:t>
      </w:r>
      <w:r>
        <w:rPr>
          <w:color w:val="231F20"/>
          <w:spacing w:val="10"/>
          <w:w w:val="105"/>
        </w:rPr>
        <w:t> </w:t>
      </w:r>
      <w:r>
        <w:rPr>
          <w:color w:val="231F20"/>
          <w:w w:val="105"/>
        </w:rPr>
        <w:t>the</w:t>
      </w:r>
      <w:r>
        <w:rPr>
          <w:color w:val="231F20"/>
          <w:spacing w:val="10"/>
          <w:w w:val="105"/>
        </w:rPr>
        <w:t> </w:t>
      </w:r>
      <w:r>
        <w:rPr>
          <w:color w:val="231F20"/>
          <w:w w:val="105"/>
        </w:rPr>
        <w:t>long</w:t>
      </w:r>
      <w:r>
        <w:rPr>
          <w:color w:val="231F20"/>
          <w:spacing w:val="10"/>
          <w:w w:val="105"/>
        </w:rPr>
        <w:t> </w:t>
      </w:r>
      <w:r>
        <w:rPr>
          <w:color w:val="231F20"/>
          <w:w w:val="105"/>
        </w:rPr>
        <w:t>end</w:t>
      </w:r>
      <w:r>
        <w:rPr>
          <w:color w:val="231F20"/>
          <w:spacing w:val="10"/>
          <w:w w:val="105"/>
        </w:rPr>
        <w:t> </w:t>
      </w:r>
      <w:r>
        <w:rPr>
          <w:color w:val="231F20"/>
          <w:w w:val="105"/>
        </w:rPr>
        <w:t>over</w:t>
      </w:r>
      <w:r>
        <w:rPr>
          <w:color w:val="231F20"/>
          <w:spacing w:val="10"/>
          <w:w w:val="105"/>
        </w:rPr>
        <w:t> </w:t>
      </w:r>
      <w:r>
        <w:rPr>
          <w:color w:val="231F20"/>
          <w:w w:val="105"/>
        </w:rPr>
        <w:t>the</w:t>
      </w:r>
      <w:r>
        <w:rPr>
          <w:color w:val="231F20"/>
          <w:spacing w:val="10"/>
          <w:w w:val="105"/>
        </w:rPr>
        <w:t> </w:t>
      </w:r>
      <w:r>
        <w:rPr>
          <w:color w:val="231F20"/>
          <w:w w:val="105"/>
        </w:rPr>
        <w:t>next</w:t>
      </w:r>
      <w:r>
        <w:rPr>
          <w:color w:val="231F20"/>
          <w:spacing w:val="10"/>
          <w:w w:val="105"/>
        </w:rPr>
        <w:t> </w:t>
      </w:r>
      <w:r>
        <w:rPr>
          <w:color w:val="231F20"/>
          <w:w w:val="105"/>
        </w:rPr>
        <w:t>decade,</w:t>
      </w:r>
    </w:p>
    <w:p>
      <w:pPr>
        <w:pStyle w:val="BodyText"/>
        <w:spacing w:before="2"/>
        <w:ind w:left="440"/>
      </w:pPr>
      <w:r>
        <w:rPr>
          <w:color w:val="231F20"/>
          <w:w w:val="110"/>
        </w:rPr>
        <w:t>as the long rates are anchored by inflation expectations.</w:t>
      </w:r>
    </w:p>
    <w:p>
      <w:pPr>
        <w:pStyle w:val="BodyText"/>
        <w:spacing w:before="1"/>
        <w:rPr>
          <w:sz w:val="22"/>
        </w:rPr>
      </w:pPr>
    </w:p>
    <w:p>
      <w:pPr>
        <w:spacing w:before="0"/>
        <w:ind w:left="440" w:right="0" w:firstLine="0"/>
        <w:jc w:val="left"/>
        <w:rPr>
          <w:sz w:val="17"/>
        </w:rPr>
      </w:pPr>
      <w:r>
        <w:rPr>
          <w:color w:val="231F20"/>
          <w:w w:val="120"/>
          <w:sz w:val="17"/>
        </w:rPr>
        <w:t>Corporate bonds: Higher risk, higher return</w:t>
      </w:r>
    </w:p>
    <w:p>
      <w:pPr>
        <w:pStyle w:val="BodyText"/>
        <w:spacing w:line="261" w:lineRule="auto" w:before="63"/>
        <w:ind w:left="440" w:right="1293"/>
      </w:pPr>
      <w:r>
        <w:rPr>
          <w:color w:val="231F20"/>
          <w:spacing w:val="-3"/>
          <w:w w:val="110"/>
        </w:rPr>
        <w:t>The </w:t>
      </w:r>
      <w:r>
        <w:rPr>
          <w:color w:val="231F20"/>
          <w:spacing w:val="-4"/>
          <w:w w:val="110"/>
        </w:rPr>
        <w:t>central tendency </w:t>
      </w:r>
      <w:r>
        <w:rPr>
          <w:color w:val="231F20"/>
          <w:spacing w:val="-3"/>
          <w:w w:val="110"/>
        </w:rPr>
        <w:t>for U.S. </w:t>
      </w:r>
      <w:r>
        <w:rPr>
          <w:color w:val="231F20"/>
          <w:spacing w:val="-4"/>
          <w:w w:val="110"/>
        </w:rPr>
        <w:t>credit bonds (specifically, </w:t>
      </w:r>
      <w:r>
        <w:rPr>
          <w:color w:val="231F20"/>
          <w:w w:val="110"/>
        </w:rPr>
        <w:t>the Bloomberg Barclays U.S. Credit Bond Index) is</w:t>
      </w:r>
    </w:p>
    <w:p>
      <w:pPr>
        <w:pStyle w:val="BodyText"/>
        <w:spacing w:line="261" w:lineRule="auto" w:before="1"/>
        <w:ind w:left="440" w:right="1293"/>
      </w:pPr>
      <w:r>
        <w:rPr>
          <w:color w:val="231F20"/>
          <w:w w:val="110"/>
        </w:rPr>
        <w:t>in </w:t>
      </w:r>
      <w:r>
        <w:rPr>
          <w:color w:val="231F20"/>
          <w:spacing w:val="-3"/>
          <w:w w:val="110"/>
        </w:rPr>
        <w:t>the </w:t>
      </w:r>
      <w:r>
        <w:rPr>
          <w:color w:val="231F20"/>
          <w:spacing w:val="-4"/>
          <w:w w:val="110"/>
        </w:rPr>
        <w:t>3.0%–5.0% range, modestly higher </w:t>
      </w:r>
      <w:r>
        <w:rPr>
          <w:color w:val="231F20"/>
          <w:spacing w:val="-3"/>
          <w:w w:val="110"/>
        </w:rPr>
        <w:t>than last </w:t>
      </w:r>
      <w:r>
        <w:rPr>
          <w:color w:val="231F20"/>
          <w:spacing w:val="-4"/>
          <w:w w:val="110"/>
        </w:rPr>
        <w:t>year </w:t>
      </w:r>
      <w:r>
        <w:rPr>
          <w:color w:val="231F20"/>
          <w:w w:val="110"/>
        </w:rPr>
        <w:t>because of the rise in the underlying Treasury rates. The central tendency for high-yield corporate bonds (specifically, the Bloomberg Barclays U.S. High Yield </w:t>
      </w:r>
      <w:r>
        <w:rPr>
          <w:color w:val="231F20"/>
          <w:spacing w:val="-4"/>
          <w:w w:val="110"/>
        </w:rPr>
        <w:t>Corporate </w:t>
      </w:r>
      <w:r>
        <w:rPr>
          <w:color w:val="231F20"/>
          <w:spacing w:val="-3"/>
          <w:w w:val="110"/>
        </w:rPr>
        <w:t>Bond </w:t>
      </w:r>
      <w:r>
        <w:rPr>
          <w:color w:val="231F20"/>
          <w:spacing w:val="-4"/>
          <w:w w:val="110"/>
        </w:rPr>
        <w:t>Index) </w:t>
      </w:r>
      <w:r>
        <w:rPr>
          <w:color w:val="231F20"/>
          <w:w w:val="110"/>
        </w:rPr>
        <w:t>is in </w:t>
      </w:r>
      <w:r>
        <w:rPr>
          <w:color w:val="231F20"/>
          <w:spacing w:val="-3"/>
          <w:w w:val="110"/>
        </w:rPr>
        <w:t>the </w:t>
      </w:r>
      <w:r>
        <w:rPr>
          <w:color w:val="231F20"/>
          <w:spacing w:val="-4"/>
          <w:w w:val="110"/>
        </w:rPr>
        <w:t>3.5%–5.5% range, again,</w:t>
      </w:r>
    </w:p>
    <w:p>
      <w:pPr>
        <w:spacing w:after="0" w:line="261" w:lineRule="auto"/>
        <w:sectPr>
          <w:type w:val="continuous"/>
          <w:pgSz w:w="11910" w:h="16840"/>
          <w:pgMar w:top="600" w:bottom="280" w:left="0" w:right="0"/>
          <w:cols w:num="2" w:equalWidth="0">
            <w:col w:w="5683" w:space="40"/>
            <w:col w:w="6187"/>
          </w:cols>
        </w:sectPr>
      </w:pPr>
    </w:p>
    <w:p>
      <w:pPr>
        <w:pStyle w:val="BodyText"/>
        <w:rPr>
          <w:sz w:val="20"/>
        </w:rPr>
      </w:pPr>
    </w:p>
    <w:p>
      <w:pPr>
        <w:pStyle w:val="BodyText"/>
        <w:spacing w:before="7"/>
        <w:rPr>
          <w:sz w:val="23"/>
        </w:rPr>
      </w:pPr>
    </w:p>
    <w:p>
      <w:pPr>
        <w:pStyle w:val="BodyText"/>
        <w:spacing w:line="60" w:lineRule="exact"/>
        <w:ind w:left="1130"/>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60" w:right="0" w:firstLine="0"/>
        <w:jc w:val="left"/>
        <w:rPr>
          <w:sz w:val="14"/>
        </w:rPr>
      </w:pPr>
      <w:r>
        <w:rPr>
          <w:color w:val="808285"/>
          <w:w w:val="115"/>
          <w:sz w:val="14"/>
        </w:rPr>
        <w:t>FIGURE II-3</w:t>
      </w:r>
    </w:p>
    <w:p>
      <w:pPr>
        <w:spacing w:before="33"/>
        <w:ind w:left="1160" w:right="0" w:firstLine="0"/>
        <w:jc w:val="left"/>
        <w:rPr>
          <w:b/>
          <w:sz w:val="22"/>
        </w:rPr>
      </w:pPr>
      <w:r>
        <w:rPr>
          <w:b/>
          <w:color w:val="231F20"/>
          <w:w w:val="115"/>
          <w:sz w:val="22"/>
        </w:rPr>
        <w:t>Higher rates have pushed expected fixed income returns higher</w:t>
      </w:r>
    </w:p>
    <w:p>
      <w:pPr>
        <w:pStyle w:val="BodyText"/>
        <w:rPr>
          <w:b/>
          <w:sz w:val="20"/>
        </w:rPr>
      </w:pPr>
    </w:p>
    <w:p>
      <w:pPr>
        <w:pStyle w:val="BodyText"/>
        <w:rPr>
          <w:b/>
          <w:sz w:val="20"/>
        </w:rPr>
      </w:pPr>
    </w:p>
    <w:p>
      <w:pPr>
        <w:pStyle w:val="BodyText"/>
        <w:rPr>
          <w:b/>
          <w:sz w:val="20"/>
        </w:rPr>
      </w:pPr>
    </w:p>
    <w:p>
      <w:pPr>
        <w:pStyle w:val="BodyText"/>
        <w:spacing w:before="9"/>
        <w:rPr>
          <w:b/>
        </w:rPr>
      </w:pPr>
    </w:p>
    <w:p>
      <w:pPr>
        <w:spacing w:before="101"/>
        <w:ind w:left="1436" w:right="0" w:firstLine="0"/>
        <w:jc w:val="left"/>
        <w:rPr>
          <w:sz w:val="14"/>
        </w:rPr>
      </w:pPr>
      <w:r>
        <w:rPr/>
        <w:pict>
          <v:group style="position:absolute;margin-left:148.042999pt;margin-top:-32.082947pt;width:243.8pt;height:197.9pt;mso-position-horizontal-relative:page;mso-position-vertical-relative:paragraph;z-index:6688" coordorigin="2961,-642" coordsize="4876,3958">
            <v:shape style="position:absolute;left:6581;top:-642;width:1256;height:1431" coordorigin="6581,-642" coordsize="1256,1431" path="m7837,369l6581,369,6581,788,7837,788,7837,369m7837,-642l6581,-642,6581,-31,7837,-31,7837,-642e" filled="true" fillcolor="#d1d3d4" stroked="false">
              <v:path arrowok="t"/>
              <v:fill opacity="42598f" type="solid"/>
            </v:shape>
            <v:rect style="position:absolute;left:6701;top:369;width:1022;height:420" filled="true" fillcolor="#ffffff" stroked="false">
              <v:fill type="solid"/>
            </v:rect>
            <v:shape style="position:absolute;left:2968;top:369;width:3311;height:1212" coordorigin="2969,369" coordsize="3311,1212" path="m2969,369l2969,1580m4293,369l4293,457m5617,369l5617,788m4955,369l4955,788m6279,369l6279,788e" filled="false" stroked="true" strokeweight=".25pt" strokecolor="#7e8083">
              <v:path arrowok="t"/>
              <v:stroke dashstyle="shortdot"/>
            </v:shape>
            <v:line style="position:absolute" from="3631,369" to="3631,788" stroked="true" strokeweight=".5pt" strokecolor="#231f20">
              <v:stroke dashstyle="solid"/>
            </v:line>
            <v:rect style="position:absolute;left:2961;top:-31;width:4869;height:400" filled="true" fillcolor="#7e8083" stroked="false">
              <v:fill opacity="7863f" type="solid"/>
            </v:rect>
            <v:rect style="position:absolute;left:6581;top:1188;width:1256;height:392" filled="true" fillcolor="#d1d3d4" stroked="false">
              <v:fill opacity="42598f" type="solid"/>
            </v:rect>
            <v:rect style="position:absolute;left:6701;top:1188;width:1022;height:392" filled="true" fillcolor="#ffffff" stroked="false">
              <v:fill type="solid"/>
            </v:rect>
            <v:shape style="position:absolute;left:4292;top:668;width:1987;height:912" coordorigin="4293,668" coordsize="1987,912" path="m4293,668l4293,788m4293,1188l4293,1580m5617,1188l5617,1580m4955,1188l4955,1266m6279,1188l6279,1580e" filled="false" stroked="true" strokeweight=".25pt" strokecolor="#7e8083">
              <v:path arrowok="t"/>
              <v:stroke dashstyle="shortdot"/>
            </v:shape>
            <v:line style="position:absolute" from="3631,1188" to="3631,1580" stroked="true" strokeweight=".5pt" strokecolor="#231f20">
              <v:stroke dashstyle="solid"/>
            </v:line>
            <v:rect style="position:absolute;left:2966;top:788;width:4869;height:400" filled="true" fillcolor="#7e8083" stroked="false">
              <v:fill opacity="7863f" type="solid"/>
            </v:rect>
            <v:shape style="position:absolute;left:0;top:7775;width:538;height:206" coordorigin="0,7776" coordsize="538,206" path="m4205,169l4743,169m4205,134l4205,204m4205,169l4743,169m4205,66l4205,272e" filled="false" stroked="true" strokeweight=".75pt" strokecolor="#939598">
              <v:path arrowok="t"/>
              <v:stroke dashstyle="solid"/>
            </v:shape>
            <v:shape style="position:absolute;left:0;top:7775;width:585;height:206" coordorigin="0,7776" coordsize="585,206" path="m5455,169l6040,169m6040,134l6040,204m5455,169l6040,169m6040,66l6040,272e" filled="false" stroked="true" strokeweight=".75pt" strokecolor="#939598">
              <v:path arrowok="t"/>
              <v:stroke dashstyle="solid"/>
            </v:shape>
            <v:shape style="position:absolute;left:0;top:7774;width:293;height:206" coordorigin="0,7774" coordsize="293,206" path="m4293,1371l4585,1371m4293,1336l4293,1404m4293,1371l4585,1371m4293,1267l4293,1473e" filled="false" stroked="true" strokeweight=".75pt" strokecolor="#939598">
              <v:path arrowok="t"/>
              <v:stroke dashstyle="solid"/>
            </v:shape>
            <v:line style="position:absolute" from="4998,1372" to="5389,1372" stroked="true" strokeweight=".858pt" strokecolor="#939598">
              <v:stroke dashstyle="solid"/>
            </v:line>
            <v:line style="position:absolute" from="5381,1329" to="5381,1411" stroked="true" strokeweight=".77pt" strokecolor="#939598">
              <v:stroke dashstyle="solid"/>
            </v:line>
            <v:line style="position:absolute" from="4998,1372" to="5389,1372" stroked="true" strokeweight=".858pt" strokecolor="#939598">
              <v:stroke dashstyle="solid"/>
            </v:line>
            <v:line style="position:absolute" from="5381,1267" to="5382,1473" stroked="true" strokeweight=".75pt" strokecolor="#939598">
              <v:stroke dashstyle="solid"/>
            </v:line>
            <v:rect style="position:absolute;left:6581;top:1980;width:1256;height:408" filled="true" fillcolor="#d1d3d4" stroked="false">
              <v:fill opacity="42598f" type="solid"/>
            </v:rect>
            <v:rect style="position:absolute;left:6701;top:1980;width:1022;height:408" filled="true" fillcolor="#ffffff" stroked="false">
              <v:fill type="solid"/>
            </v:rect>
            <v:shape style="position:absolute;left:2968;top:1476;width:3311;height:912" coordorigin="2969,1477" coordsize="3311,912" path="m2969,1980l2969,2388m4293,1980l4293,2388m5617,1980l5617,2388m4955,1477l4955,1580m4955,1980l4955,2388m6279,1980l6279,2388e" filled="false" stroked="true" strokeweight=".25pt" strokecolor="#7e8083">
              <v:path arrowok="t"/>
              <v:stroke dashstyle="shortdot"/>
            </v:shape>
            <v:line style="position:absolute" from="3631,1980" to="3631,2388" stroked="true" strokeweight=".5pt" strokecolor="#231f20">
              <v:stroke dashstyle="solid"/>
            </v:line>
            <v:rect style="position:absolute;left:2962;top:1580;width:4869;height:400" filled="true" fillcolor="#7e8083" stroked="false">
              <v:fill opacity="7863f" type="solid"/>
            </v:rect>
            <v:shape style="position:absolute;left:0;top:7774;width:297;height:206" coordorigin="0,7774" coordsize="297,206" path="m4165,1780l4462,1780m4165,1745l4165,1812m4165,1780l4462,1780m4165,1676l4165,1881e" filled="false" stroked="true" strokeweight=".75pt" strokecolor="#939598">
              <v:path arrowok="t"/>
              <v:stroke dashstyle="solid"/>
            </v:shape>
            <v:shape style="position:absolute;left:0;top:7774;width:361;height:206" coordorigin="0,7774" coordsize="361,206" path="m4894,1780l5255,1780m5255,1745l5255,1812m4894,1780l5255,1780m5255,1676l5255,1881e" filled="false" stroked="true" strokeweight=".75pt" strokecolor="#939598">
              <v:path arrowok="t"/>
              <v:stroke dashstyle="solid"/>
            </v:shape>
            <v:shape style="position:absolute;left:0;top:7773;width:358;height:206" coordorigin="0,7774" coordsize="358,206" path="m3965,2178l4323,2178m3965,2142l3965,2209m3965,2178l4323,2178m3965,2073l3965,2278e" filled="false" stroked="true" strokeweight=".75pt" strokecolor="#939598">
              <v:path arrowok="t"/>
              <v:stroke dashstyle="solid"/>
            </v:shape>
            <v:shape style="position:absolute;left:0;top:7773;width:488;height:206" coordorigin="0,7774" coordsize="488,206" path="m4894,2178l5382,2178m5382,2142l5382,2209m4894,2178l5382,2178m5382,2073l5382,2278e" filled="false" stroked="true" strokeweight=".75pt" strokecolor="#939598">
              <v:path arrowok="t"/>
              <v:stroke dashstyle="solid"/>
            </v:shape>
            <v:rect style="position:absolute;left:6581;top:2788;width:1256;height:453" filled="true" fillcolor="#d1d3d4" stroked="false">
              <v:fill opacity="42598f" type="solid"/>
            </v:rect>
            <v:rect style="position:absolute;left:6701;top:2788;width:1022;height:448" filled="true" fillcolor="#ffffff" stroked="false">
              <v:fill type="solid"/>
            </v:rect>
            <v:shape style="position:absolute;left:2968;top:2788;width:3311;height:448" coordorigin="2969,2788" coordsize="3311,448" path="m2969,2788l2969,3235m4293,2788l4293,3236m5617,2788l5617,3236m4955,2788l4955,3236m6279,2788l6279,3236e" filled="false" stroked="true" strokeweight=".25pt" strokecolor="#7e8083">
              <v:path arrowok="t"/>
              <v:stroke dashstyle="shortdot"/>
            </v:shape>
            <v:line style="position:absolute" from="3631,2788" to="3631,3240" stroked="true" strokeweight=".5pt" strokecolor="#231f20">
              <v:stroke dashstyle="solid"/>
            </v:line>
            <v:rect style="position:absolute;left:2960;top:2388;width:4869;height:400" filled="true" fillcolor="#7e8083" stroked="false">
              <v:fill opacity="7863f" type="solid"/>
            </v:rect>
            <v:shape style="position:absolute;left:0;top:7773;width:443;height:206" coordorigin="0,7773" coordsize="443,206" path="m3500,2588l3943,2588m3500,2553l3500,2618m3500,2588l3943,2588m3500,2483l3500,2688e" filled="false" stroked="true" strokeweight=".75pt" strokecolor="#939598">
              <v:path arrowok="t"/>
              <v:stroke dashstyle="solid"/>
            </v:shape>
            <v:shape style="position:absolute;left:0;top:7773;width:458;height:206" coordorigin="0,7773" coordsize="458,206" path="m4525,2588l4983,2588m4983,2553l4983,2618m4525,2588l4983,2588m4983,2483l4983,2688e" filled="false" stroked="true" strokeweight=".75pt" strokecolor="#939598">
              <v:path arrowok="t"/>
              <v:stroke dashstyle="solid"/>
            </v:shape>
            <v:shape style="position:absolute;left:0;top:7772;width:350;height:206" coordorigin="0,7773" coordsize="350,206" path="m3990,2983l4340,2983m3990,2948l3990,3013m3990,2983l4340,2983m3990,2878l3990,3083e" filled="false" stroked="true" strokeweight=".75pt" strokecolor="#939598">
              <v:path arrowok="t"/>
              <v:stroke dashstyle="solid"/>
            </v:shape>
            <v:shape style="position:absolute;left:0;top:7772;width:473;height:206" coordorigin="0,7773" coordsize="473,206" path="m4913,2983l5385,2983m5385,2948l5385,3013m4913,2983l5385,2983m5385,2878l5385,3083e" filled="false" stroked="true" strokeweight=".75pt" strokecolor="#939598">
              <v:path arrowok="t"/>
              <v:stroke dashstyle="solid"/>
            </v:shape>
            <v:line style="position:absolute" from="4955,3236" to="4955,3316" stroked="true" strokeweight=".25pt" strokecolor="#231f20">
              <v:stroke dashstyle="solid"/>
            </v:line>
            <v:line style="position:absolute" from="5617,3236" to="5617,3316" stroked="true" strokeweight=".25pt" strokecolor="#231f20">
              <v:stroke dashstyle="solid"/>
            </v:line>
            <v:line style="position:absolute" from="6279,3236" to="6279,3316" stroked="true" strokeweight=".25pt" strokecolor="#231f20">
              <v:stroke dashstyle="solid"/>
            </v:line>
            <v:line style="position:absolute" from="2966,3236" to="7837,3236" stroked="true" strokeweight=".25pt" strokecolor="#231f20">
              <v:stroke dashstyle="solid"/>
            </v:line>
            <v:line style="position:absolute" from="4293,3236" to="4293,3316" stroked="true" strokeweight=".25pt" strokecolor="#231f20">
              <v:stroke dashstyle="solid"/>
            </v:line>
            <v:line style="position:absolute" from="3631,3236" to="3631,3316" stroked="true" strokeweight=".25pt" strokecolor="#231f20">
              <v:stroke dashstyle="solid"/>
            </v:line>
            <v:shape style="position:absolute;left:0;top:7774;width:493;height:206" coordorigin="0,7775" coordsize="493,206" path="m3672,563l4165,563m3672,528l3672,596m3672,563l4162,563m3672,459l3672,665e" filled="false" stroked="true" strokeweight=".75pt" strokecolor="#939598">
              <v:path arrowok="t"/>
              <v:stroke dashstyle="solid"/>
            </v:shape>
            <v:shape style="position:absolute;left:0;top:7774;width:555;height:206" coordorigin="0,7775" coordsize="555,206" path="m4843,563l5397,563m5397,528l5397,596m4843,563l5397,563m5397,459l5397,665e" filled="false" stroked="true" strokeweight=".75pt" strokecolor="#939598">
              <v:path arrowok="t"/>
              <v:stroke dashstyle="solid"/>
            </v:shape>
            <v:shape style="position:absolute;left:0;top:7775;width:390;height:206" coordorigin="0,7775" coordsize="390,206" path="m5178,968l5567,968m5567,933l5567,1002m5178,968l5567,968m5567,865l5567,1071e" filled="false" stroked="true" strokeweight=".75pt" strokecolor="#939598">
              <v:path arrowok="t"/>
              <v:stroke dashstyle="solid"/>
            </v:shape>
            <v:shape style="position:absolute;left:0;top:7775;width:323;height:206" coordorigin="0,7775" coordsize="323,206" path="m4420,968l4743,968m4420,933l4420,1002m4420,968l4743,968m4420,865l4420,1071e" filled="false" stroked="true" strokeweight=".75pt" strokecolor="#939598">
              <v:path arrowok="t"/>
              <v:stroke dashstyle="solid"/>
            </v:shape>
            <v:line style="position:absolute" from="2969,3236" to="2969,3316" stroked="true" strokeweight=".25pt" strokecolor="#231f20">
              <v:stroke dashstyle="solid"/>
            </v:line>
            <v:shape style="position:absolute;left:7041;top:-2;width:340;height:3164" type="#_x0000_t75" stroked="false">
              <v:imagedata r:id="rId102" o:title=""/>
            </v:shape>
            <v:rect style="position:absolute;left:4742;top:63;width:713;height:211" filled="true" fillcolor="#00788a" stroked="false">
              <v:fill type="solid"/>
            </v:rect>
            <v:line style="position:absolute" from="5100,64" to="5100,275" stroked="true" strokeweight="1pt" strokecolor="#ffffff">
              <v:stroke dashstyle="solid"/>
            </v:line>
            <v:rect style="position:absolute;left:4165;top:457;width:678;height:211" filled="true" fillcolor="#00788a" stroked="false">
              <v:fill type="solid"/>
            </v:rect>
            <v:line style="position:absolute" from="4504,457" to="4504,668" stroked="true" strokeweight="1pt" strokecolor="#ffffff">
              <v:stroke dashstyle="solid"/>
            </v:line>
            <v:rect style="position:absolute;left:4742;top:862;width:435;height:211" filled="true" fillcolor="#00788a" stroked="false">
              <v:fill type="solid"/>
            </v:rect>
            <v:line style="position:absolute" from="4960,863" to="4960,1074" stroked="true" strokeweight="1pt" strokecolor="#ffffff">
              <v:stroke dashstyle="solid"/>
            </v:line>
            <v:rect style="position:absolute;left:4585;top:1265;width:413;height:211" filled="true" fillcolor="#00788a" stroked="false">
              <v:fill type="solid"/>
            </v:rect>
            <v:line style="position:absolute" from="4791,1266" to="4791,1477" stroked="true" strokeweight="1pt" strokecolor="#ffffff">
              <v:stroke dashstyle="solid"/>
            </v:line>
            <v:rect style="position:absolute;left:4462;top:1674;width:433;height:211" filled="true" fillcolor="#00788a" stroked="false">
              <v:fill type="solid"/>
            </v:rect>
            <v:line style="position:absolute" from="4673,1675" to="4673,1886" stroked="true" strokeweight="1pt" strokecolor="#ffffff">
              <v:stroke dashstyle="solid"/>
            </v:line>
            <v:rect style="position:absolute;left:4322;top:2072;width:572;height:211" filled="true" fillcolor="#00788a" stroked="false">
              <v:fill type="solid"/>
            </v:rect>
            <v:line style="position:absolute" from="4605,2071" to="4605,2282" stroked="true" strokeweight="1pt" strokecolor="#ffffff">
              <v:stroke dashstyle="solid"/>
            </v:line>
            <v:rect style="position:absolute;left:3942;top:2482;width:583;height:211" filled="true" fillcolor="#00788a" stroked="false">
              <v:fill type="solid"/>
            </v:rect>
            <v:line style="position:absolute" from="4234,2483" to="4234,2694" stroked="true" strokeweight="1pt" strokecolor="#ffffff">
              <v:stroke dashstyle="solid"/>
            </v:line>
            <v:rect style="position:absolute;left:4340;top:2877;width:573;height:211" filled="true" fillcolor="#00788a" stroked="false">
              <v:fill type="solid"/>
            </v:rect>
            <v:line style="position:absolute" from="4620,2878" to="4620,3089" stroked="true" strokeweight="1pt" strokecolor="#ffffff">
              <v:stroke dashstyle="solid"/>
            </v:line>
            <v:shape style="position:absolute;left:7105;top:475;width:228;height:2597" type="#_x0000_t202" filled="false" stroked="false">
              <v:textbox inset="0,0,0,0">
                <w:txbxContent>
                  <w:p>
                    <w:pPr>
                      <w:spacing w:line="170" w:lineRule="exact" w:before="0"/>
                      <w:ind w:left="14" w:right="0" w:firstLine="0"/>
                      <w:jc w:val="left"/>
                      <w:rPr>
                        <w:sz w:val="14"/>
                      </w:rPr>
                    </w:pPr>
                    <w:r>
                      <w:rPr>
                        <w:color w:val="FFFFFF"/>
                        <w:spacing w:val="-4"/>
                        <w:w w:val="110"/>
                        <w:sz w:val="14"/>
                      </w:rPr>
                      <w:t>7.7</w:t>
                    </w:r>
                  </w:p>
                  <w:p>
                    <w:pPr>
                      <w:spacing w:line="240" w:lineRule="auto" w:before="3"/>
                      <w:rPr>
                        <w:sz w:val="20"/>
                      </w:rPr>
                    </w:pPr>
                  </w:p>
                  <w:p>
                    <w:pPr>
                      <w:spacing w:before="1"/>
                      <w:ind w:left="1" w:right="0" w:firstLine="0"/>
                      <w:jc w:val="left"/>
                      <w:rPr>
                        <w:sz w:val="14"/>
                      </w:rPr>
                    </w:pPr>
                    <w:r>
                      <w:rPr>
                        <w:color w:val="FFFFFF"/>
                        <w:spacing w:val="2"/>
                        <w:w w:val="110"/>
                        <w:sz w:val="14"/>
                      </w:rPr>
                      <w:t>6.6</w:t>
                    </w:r>
                  </w:p>
                  <w:p>
                    <w:pPr>
                      <w:spacing w:line="240" w:lineRule="auto" w:before="11"/>
                      <w:rPr>
                        <w:sz w:val="17"/>
                      </w:rPr>
                    </w:pPr>
                  </w:p>
                  <w:p>
                    <w:pPr>
                      <w:spacing w:before="0"/>
                      <w:ind w:left="0" w:right="0" w:firstLine="0"/>
                      <w:jc w:val="left"/>
                      <w:rPr>
                        <w:sz w:val="14"/>
                      </w:rPr>
                    </w:pPr>
                    <w:r>
                      <w:rPr>
                        <w:color w:val="FFFFFF"/>
                        <w:spacing w:val="2"/>
                        <w:w w:val="110"/>
                        <w:sz w:val="14"/>
                      </w:rPr>
                      <w:t>5.3</w:t>
                    </w:r>
                  </w:p>
                  <w:p>
                    <w:pPr>
                      <w:spacing w:line="240" w:lineRule="auto" w:before="9"/>
                      <w:rPr>
                        <w:sz w:val="19"/>
                      </w:rPr>
                    </w:pPr>
                  </w:p>
                  <w:p>
                    <w:pPr>
                      <w:spacing w:before="0"/>
                      <w:ind w:left="1" w:right="0" w:firstLine="0"/>
                      <w:jc w:val="left"/>
                      <w:rPr>
                        <w:sz w:val="14"/>
                      </w:rPr>
                    </w:pPr>
                    <w:r>
                      <w:rPr>
                        <w:color w:val="FFFFFF"/>
                        <w:spacing w:val="2"/>
                        <w:w w:val="110"/>
                        <w:sz w:val="14"/>
                      </w:rPr>
                      <w:t>5.3</w:t>
                    </w:r>
                  </w:p>
                  <w:p>
                    <w:pPr>
                      <w:spacing w:line="240" w:lineRule="auto" w:before="5"/>
                      <w:rPr>
                        <w:sz w:val="18"/>
                      </w:rPr>
                    </w:pPr>
                  </w:p>
                  <w:p>
                    <w:pPr>
                      <w:spacing w:before="0"/>
                      <w:ind w:left="7" w:right="0" w:firstLine="0"/>
                      <w:jc w:val="left"/>
                      <w:rPr>
                        <w:sz w:val="14"/>
                      </w:rPr>
                    </w:pPr>
                    <w:r>
                      <w:rPr>
                        <w:color w:val="FFFFFF"/>
                        <w:w w:val="110"/>
                        <w:sz w:val="14"/>
                      </w:rPr>
                      <w:t>3.7</w:t>
                    </w:r>
                  </w:p>
                  <w:p>
                    <w:pPr>
                      <w:spacing w:line="240" w:lineRule="auto" w:before="10"/>
                      <w:rPr>
                        <w:sz w:val="19"/>
                      </w:rPr>
                    </w:pPr>
                  </w:p>
                  <w:p>
                    <w:pPr>
                      <w:spacing w:before="0"/>
                      <w:ind w:left="6" w:right="0" w:firstLine="0"/>
                      <w:jc w:val="left"/>
                      <w:rPr>
                        <w:sz w:val="14"/>
                      </w:rPr>
                    </w:pPr>
                    <w:r>
                      <w:rPr>
                        <w:color w:val="FFFFFF"/>
                        <w:w w:val="110"/>
                        <w:sz w:val="14"/>
                      </w:rPr>
                      <w:t>2.4</w:t>
                    </w:r>
                  </w:p>
                  <w:p>
                    <w:pPr>
                      <w:spacing w:line="240" w:lineRule="auto" w:before="9"/>
                      <w:rPr>
                        <w:sz w:val="18"/>
                      </w:rPr>
                    </w:pPr>
                  </w:p>
                  <w:p>
                    <w:pPr>
                      <w:spacing w:line="168" w:lineRule="exact" w:before="0"/>
                      <w:ind w:left="4" w:right="0" w:firstLine="0"/>
                      <w:jc w:val="left"/>
                      <w:rPr>
                        <w:sz w:val="14"/>
                      </w:rPr>
                    </w:pPr>
                    <w:r>
                      <w:rPr>
                        <w:color w:val="FFFFFF"/>
                        <w:w w:val="110"/>
                        <w:sz w:val="14"/>
                      </w:rPr>
                      <w:t>1.3</w:t>
                    </w:r>
                  </w:p>
                </w:txbxContent>
              </v:textbox>
              <w10:wrap type="none"/>
            </v:shape>
            <v:shape style="position:absolute;left:7061;top:85;width:298;height:168" type="#_x0000_t202" filled="false" stroked="false">
              <v:textbox inset="0,0,0,0">
                <w:txbxContent>
                  <w:p>
                    <w:pPr>
                      <w:spacing w:line="168" w:lineRule="exact" w:before="0"/>
                      <w:ind w:left="0" w:right="0" w:firstLine="0"/>
                      <w:jc w:val="left"/>
                      <w:rPr>
                        <w:sz w:val="14"/>
                      </w:rPr>
                    </w:pPr>
                    <w:r>
                      <w:rPr>
                        <w:color w:val="FFFFFF"/>
                        <w:w w:val="110"/>
                        <w:sz w:val="14"/>
                      </w:rPr>
                      <w:t>10.9</w:t>
                    </w:r>
                  </w:p>
                </w:txbxContent>
              </v:textbox>
              <w10:wrap type="none"/>
            </v:shape>
            <v:shape style="position:absolute;left:6701;top:-503;width:1022;height:472" type="#_x0000_t202" filled="true" fillcolor="#ffffff" stroked="false">
              <v:textbox inset="0,0,0,0">
                <w:txbxContent>
                  <w:p>
                    <w:pPr>
                      <w:spacing w:line="225" w:lineRule="auto" w:before="83"/>
                      <w:ind w:left="85" w:right="0" w:firstLine="168"/>
                      <w:jc w:val="left"/>
                      <w:rPr>
                        <w:sz w:val="14"/>
                      </w:rPr>
                    </w:pPr>
                    <w:r>
                      <w:rPr>
                        <w:color w:val="7D4199"/>
                        <w:w w:val="115"/>
                        <w:sz w:val="14"/>
                      </w:rPr>
                      <w:t>Median volatility (%)</w:t>
                    </w:r>
                  </w:p>
                </w:txbxContent>
              </v:textbox>
              <v:fill type="solid"/>
              <w10:wrap type="none"/>
            </v:shape>
            <w10:wrap type="none"/>
          </v:group>
        </w:pict>
      </w:r>
      <w:r>
        <w:rPr/>
        <w:pict>
          <v:group style="position:absolute;margin-left:402.553009pt;margin-top:18.211054pt;width:136.65pt;height:123.85pt;mso-position-horizontal-relative:page;mso-position-vertical-relative:paragraph;z-index:6856" coordorigin="8051,364" coordsize="2733,2477">
            <v:rect style="position:absolute;left:8051;top:364;width:2733;height:2477" filled="true" fillcolor="#f1f2f2" stroked="false">
              <v:fill type="solid"/>
            </v:rect>
            <v:rect style="position:absolute;left:8171;top:704;width:2493;height:2016" filled="true" fillcolor="#ffffff" stroked="false">
              <v:fill type="solid"/>
            </v:rect>
            <v:line style="position:absolute" from="9853,961" to="9853,1822" stroked="true" strokeweight=".5pt" strokecolor="#d1d3d4">
              <v:stroke dashstyle="shortdash"/>
            </v:line>
            <v:line style="position:absolute" from="9553,1310" to="9553,1822" stroked="true" strokeweight=".501pt" strokecolor="#d1d3d4">
              <v:stroke dashstyle="shortdash"/>
            </v:line>
            <v:line style="position:absolute" from="10154,1310" to="10154,1822" stroked="true" strokeweight=".5pt" strokecolor="#d1d3d4">
              <v:stroke dashstyle="shortdash"/>
            </v:line>
            <v:line style="position:absolute" from="10454,1472" to="10454,1931" stroked="true" strokeweight=".5pt" strokecolor="#d1d3d4">
              <v:stroke dashstyle="shortdash"/>
            </v:line>
            <v:line style="position:absolute" from="9252,1468" to="9252,1936" stroked="true" strokeweight=".5pt" strokecolor="#d1d3d4">
              <v:stroke dashstyle="shortdash"/>
            </v:line>
            <v:shape style="position:absolute;left:9246;top:954;width:1216;height:524" coordorigin="9246,955" coordsize="1216,524" path="m9857,955l9856,955,9835,958,9835,958,9813,966,9792,979,9792,979,9792,979,9772,997,9751,1018,9731,1043,9711,1071,9704,1081,9697,1090,9690,1100,9670,1131,9644,1173,9637,1184,9630,1194,9610,1225,9590,1255,9570,1283,9550,1310,9543,1318,9536,1326,9530,1334,9509,1356,9489,1376,9470,1393,9450,1408,9430,1421,9410,1432,9390,1441,9370,1449,9351,1455,9331,1460,9311,1464,9291,1468,9271,1470,9248,1472,9246,1474,9247,1476,9247,1477,9250,1479,9253,1478,9273,1477,9293,1474,9313,1471,9334,1467,9355,1461,9375,1455,9395,1447,9416,1437,9437,1426,9457,1412,9477,1397,9498,1379,9518,1359,9539,1337,9559,1313,9566,1304,9572,1295,9579,1286,9599,1258,9620,1228,9640,1197,9680,1133,9687,1123,9693,1113,9700,1103,9707,1093,9714,1083,9720,1073,9741,1046,9760,1021,9780,1000,9800,984,9800,984,9800,983,9800,983,9819,971,9819,971,9820,971,9820,971,9838,964,9838,964,9839,964,9841,964,9857,962,9856,961,9888,961,9879,958,9879,958,9878,958,9857,955xm9926,983l9913,983,9914,984,9914,984,9933,1000,9953,1022,9973,1046,9993,1073,10013,1103,10033,1133,10040,1144,10047,1155,10053,1165,10074,1197,10101,1238,10108,1248,10114,1258,10134,1286,10141,1295,10148,1304,10155,1313,10161,1321,10168,1329,10175,1337,10195,1359,10215,1379,10236,1397,10256,1412,10276,1426,10297,1437,10318,1447,10338,1455,10358,1461,10379,1466,10400,1471,10420,1474,10440,1477,10447,1476,10462,1473,10462,1472,10442,1470,10423,1468,10403,1464,10383,1460,10363,1455,10343,1449,10324,1441,10304,1432,10284,1421,10264,1408,10244,1393,10224,1376,10204,1356,10184,1334,10164,1310,10144,1283,10124,1255,10117,1245,10110,1235,10083,1194,10043,1131,10023,1100,10002,1071,9982,1043,9962,1018,9942,996,9926,983xm9914,984l9914,984,9914,984,9914,984xm9800,983l9800,983,9800,984,9800,983xm9908,971l9893,971,9894,971,9894,971,9914,984,9913,983,9926,983,9921,979,9921,979,9921,979,9908,971xm9820,971l9819,971,9820,971,9820,971xm9820,971l9819,971,9819,971,9820,971xm9894,971l9894,971,9894,971,9894,971xm9893,971l9894,971,9894,971,9893,971xm9875,964l9894,971,9893,971,9908,971,9900,966,9895,964,9876,964,9875,964xm9820,971l9820,971,9820,971,9820,971xm9839,964l9838,964,9839,964,9839,964xm9839,964l9838,964,9838,964,9839,964xm9874,964l9875,964,9876,964,9874,964xm9894,964l9874,964,9876,964,9895,964,9894,964xm9841,964l9839,964,9839,964,9841,964xm9888,961l9858,961,9857,962,9875,964,9874,964,9894,964,9888,961xm9858,961l9856,961,9857,962,9858,961xe" filled="true" fillcolor="#9d9fa2" stroked="false">
              <v:path arrowok="t"/>
              <v:fill type="solid"/>
            </v:shape>
            <v:shape style="position:absolute;left:9246;top:954;width:1216;height:524" coordorigin="9246,955" coordsize="1216,524" path="m9251,1472l9311,1464,9370,1449,9430,1421,9489,1376,9536,1326,9543,1318,9550,1310,9590,1255,9630,1194,9637,1184,9644,1173,9690,1100,9704,1081,9711,1071,9731,1043,9751,1018,9772,997,9792,979,9792,979,9813,966,9813,966,9814,966,9814,966,9834,958,9835,958,9835,958,9836,958,9856,955,9856,955,9857,955,9858,955,9878,958,9878,958,9879,958,9879,958,9899,966,9921,979,9921,979,9942,996,9962,1018,10002,1071,10043,1131,10063,1163,10083,1194,10104,1225,10110,1235,10117,1245,10164,1310,10204,1356,10264,1408,10324,1441,10383,1460,10442,1470,10462,1472,10462,1473,10447,1476,10440,1477,10420,1474,10358,1461,10297,1437,10236,1397,10175,1337,10161,1321,10154,1313,10148,1304,10141,1295,10134,1286,10114,1258,10108,1248,10101,1238,10094,1228,10074,1197,10053,1165,10047,1155,10040,1144,9993,1073,9953,1022,9913,983,9914,983,9893,971,9894,971,9874,964,9875,964,9875,964,9876,964,9856,961,9858,961,9838,964,9838,964,9839,964,9839,964,9819,971,9820,971,9820,971,9820,971,9800,984,9800,983,9741,1046,9707,1093,9700,1103,9693,1113,9687,1123,9680,1133,9640,1197,9599,1258,9572,1295,9566,1304,9518,1359,9457,1412,9395,1447,9334,1467,9273,1477,9250,1479,9247,1477,9247,1476,9246,1474,9248,1472,9251,1472xe" filled="false" stroked="true" strokeweight=".5pt" strokecolor="#9d9fa2">
              <v:path arrowok="t"/>
              <v:stroke dashstyle="solid"/>
            </v:shape>
            <v:line style="position:absolute" from="9252,2054" to="9252,1822" stroked="true" strokeweight=".75pt" strokecolor="#9d9fa2">
              <v:stroke dashstyle="solid"/>
            </v:line>
            <v:line style="position:absolute" from="10454,2054" to="10454,1822" stroked="true" strokeweight=".75pt" strokecolor="#9d9fa2">
              <v:stroke dashstyle="solid"/>
            </v:line>
            <v:shape style="position:absolute;left:9254;top:1938;width:1200;height:2" coordorigin="9254,1938" coordsize="1200,0" path="m10159,1938l10454,1938m9254,1938l9548,1938e" filled="false" stroked="true" strokeweight=".75pt" strokecolor="#9d9fa2">
              <v:path arrowok="t"/>
              <v:stroke dashstyle="solid"/>
            </v:shape>
            <v:rect style="position:absolute;left:9547;top:1821;width:612;height:233" filled="true" fillcolor="#d1d3d4" stroked="false">
              <v:fill type="solid"/>
            </v:rect>
            <v:line style="position:absolute" from="9853,2054" to="9853,1822" stroked="true" strokeweight="1pt" strokecolor="#ffffff">
              <v:stroke dashstyle="solid"/>
            </v:line>
            <v:shape style="position:absolute;left:8051;top:364;width:2733;height:2477" type="#_x0000_t202" filled="false" stroked="false">
              <v:textbox inset="0,0,0,0">
                <w:txbxContent>
                  <w:p>
                    <w:pPr>
                      <w:spacing w:before="87"/>
                      <w:ind w:left="242" w:right="0" w:firstLine="0"/>
                      <w:jc w:val="left"/>
                      <w:rPr>
                        <w:sz w:val="14"/>
                      </w:rPr>
                    </w:pPr>
                    <w:r>
                      <w:rPr>
                        <w:color w:val="231F20"/>
                        <w:w w:val="115"/>
                        <w:sz w:val="14"/>
                      </w:rPr>
                      <w:t>Percentile key</w:t>
                    </w:r>
                  </w:p>
                </w:txbxContent>
              </v:textbox>
              <w10:wrap type="none"/>
            </v:shape>
            <v:shape style="position:absolute;left:8293;top:1857;width:633;height:145" type="#_x0000_t202" filled="false" stroked="false">
              <v:textbox inset="0,0,0,0">
                <w:txbxContent>
                  <w:p>
                    <w:pPr>
                      <w:spacing w:line="144" w:lineRule="exact" w:before="0"/>
                      <w:ind w:left="0" w:right="0" w:firstLine="0"/>
                      <w:jc w:val="left"/>
                      <w:rPr>
                        <w:sz w:val="12"/>
                      </w:rPr>
                    </w:pPr>
                    <w:r>
                      <w:rPr>
                        <w:color w:val="231F20"/>
                        <w:w w:val="110"/>
                        <w:sz w:val="12"/>
                      </w:rPr>
                      <w:t>Percentiles</w:t>
                    </w:r>
                  </w:p>
                </w:txbxContent>
              </v:textbox>
              <w10:wrap type="none"/>
            </v:shape>
            <v:shape style="position:absolute;left:10086;top:1030;width:517;height:404" type="#_x0000_t202" filled="false" stroked="false">
              <v:textbox inset="0,0,0,0">
                <w:txbxContent>
                  <w:p>
                    <w:pPr>
                      <w:spacing w:before="0"/>
                      <w:ind w:left="0" w:right="0" w:firstLine="0"/>
                      <w:jc w:val="left"/>
                      <w:rPr>
                        <w:sz w:val="12"/>
                      </w:rPr>
                    </w:pPr>
                    <w:r>
                      <w:rPr>
                        <w:color w:val="4C4D4F"/>
                        <w:w w:val="120"/>
                        <w:sz w:val="12"/>
                      </w:rPr>
                      <w:t>75%</w:t>
                    </w:r>
                  </w:p>
                  <w:p>
                    <w:pPr>
                      <w:spacing w:line="144" w:lineRule="exact" w:before="112"/>
                      <w:ind w:left="239" w:right="0" w:firstLine="0"/>
                      <w:jc w:val="left"/>
                      <w:rPr>
                        <w:sz w:val="12"/>
                      </w:rPr>
                    </w:pPr>
                    <w:r>
                      <w:rPr>
                        <w:color w:val="4C4D4F"/>
                        <w:w w:val="120"/>
                        <w:sz w:val="12"/>
                      </w:rPr>
                      <w:t>95%</w:t>
                    </w:r>
                  </w:p>
                </w:txbxContent>
              </v:textbox>
              <w10:wrap type="none"/>
            </v:shape>
            <v:shape style="position:absolute;left:9169;top:1289;width:205;height:145" type="#_x0000_t202" filled="false" stroked="false">
              <v:textbox inset="0,0,0,0">
                <w:txbxContent>
                  <w:p>
                    <w:pPr>
                      <w:spacing w:line="144" w:lineRule="exact" w:before="0"/>
                      <w:ind w:left="0" w:right="0" w:firstLine="0"/>
                      <w:jc w:val="left"/>
                      <w:rPr>
                        <w:sz w:val="12"/>
                      </w:rPr>
                    </w:pPr>
                    <w:r>
                      <w:rPr>
                        <w:color w:val="4C4D4F"/>
                        <w:w w:val="125"/>
                        <w:sz w:val="12"/>
                      </w:rPr>
                      <w:t>5%</w:t>
                    </w:r>
                  </w:p>
                </w:txbxContent>
              </v:textbox>
              <w10:wrap type="none"/>
            </v:shape>
            <v:shape style="position:absolute;left:8293;top:946;width:1359;height:465" type="#_x0000_t202" filled="false" stroked="false">
              <v:textbox inset="0,0,0,0">
                <w:txbxContent>
                  <w:p>
                    <w:pPr>
                      <w:spacing w:line="113" w:lineRule="exact" w:before="0"/>
                      <w:ind w:left="0" w:right="0" w:firstLine="0"/>
                      <w:jc w:val="left"/>
                      <w:rPr>
                        <w:sz w:val="12"/>
                      </w:rPr>
                    </w:pPr>
                    <w:r>
                      <w:rPr>
                        <w:color w:val="231F20"/>
                        <w:w w:val="110"/>
                        <w:sz w:val="12"/>
                      </w:rPr>
                      <w:t>Cumulative</w:t>
                    </w:r>
                  </w:p>
                  <w:p>
                    <w:pPr>
                      <w:tabs>
                        <w:tab w:pos="1084" w:val="left" w:leader="none"/>
                      </w:tabs>
                      <w:spacing w:line="193" w:lineRule="exact" w:before="0"/>
                      <w:ind w:left="0" w:right="0" w:firstLine="0"/>
                      <w:jc w:val="left"/>
                      <w:rPr>
                        <w:sz w:val="12"/>
                      </w:rPr>
                    </w:pPr>
                    <w:r>
                      <w:rPr>
                        <w:color w:val="231F20"/>
                        <w:w w:val="105"/>
                        <w:sz w:val="12"/>
                      </w:rPr>
                      <w:t>probability</w:t>
                    </w:r>
                    <w:r>
                      <w:rPr>
                        <w:color w:val="231F20"/>
                        <w:spacing w:val="7"/>
                        <w:w w:val="105"/>
                        <w:sz w:val="12"/>
                      </w:rPr>
                      <w:t> </w:t>
                    </w:r>
                    <w:r>
                      <w:rPr>
                        <w:color w:val="231F20"/>
                        <w:w w:val="105"/>
                        <w:sz w:val="12"/>
                      </w:rPr>
                      <w:t>of</w:t>
                      <w:tab/>
                    </w:r>
                    <w:r>
                      <w:rPr>
                        <w:color w:val="4C4D4F"/>
                        <w:w w:val="105"/>
                        <w:position w:val="8"/>
                        <w:sz w:val="12"/>
                      </w:rPr>
                      <w:t>25%</w:t>
                    </w:r>
                  </w:p>
                  <w:p>
                    <w:pPr>
                      <w:spacing w:line="144" w:lineRule="exact" w:before="14"/>
                      <w:ind w:left="0" w:right="0" w:firstLine="0"/>
                      <w:jc w:val="left"/>
                      <w:rPr>
                        <w:sz w:val="12"/>
                      </w:rPr>
                    </w:pPr>
                    <w:r>
                      <w:rPr>
                        <w:color w:val="231F20"/>
                        <w:w w:val="105"/>
                        <w:sz w:val="12"/>
                      </w:rPr>
                      <w:t>lower return</w:t>
                    </w:r>
                  </w:p>
                </w:txbxContent>
              </v:textbox>
              <w10:wrap type="none"/>
            </v:shape>
            <v:shape style="position:absolute;left:9725;top:792;width:282;height:145" type="#_x0000_t202" filled="false" stroked="false">
              <v:textbox inset="0,0,0,0">
                <w:txbxContent>
                  <w:p>
                    <w:pPr>
                      <w:spacing w:line="144" w:lineRule="exact" w:before="0"/>
                      <w:ind w:left="0" w:right="0" w:firstLine="0"/>
                      <w:jc w:val="left"/>
                      <w:rPr>
                        <w:sz w:val="12"/>
                      </w:rPr>
                    </w:pPr>
                    <w:r>
                      <w:rPr>
                        <w:color w:val="4C4D4F"/>
                        <w:w w:val="120"/>
                        <w:sz w:val="12"/>
                      </w:rPr>
                      <w:t>50%</w:t>
                    </w:r>
                  </w:p>
                </w:txbxContent>
              </v:textbox>
              <w10:wrap type="none"/>
            </v:shape>
            <w10:wrap type="none"/>
          </v:group>
        </w:pict>
      </w:r>
      <w:r>
        <w:rPr>
          <w:color w:val="231F20"/>
          <w:w w:val="110"/>
          <w:sz w:val="14"/>
        </w:rPr>
        <w:t>U.S. high-yield bonds</w:t>
      </w:r>
    </w:p>
    <w:p>
      <w:pPr>
        <w:pStyle w:val="BodyText"/>
        <w:spacing w:before="8"/>
      </w:pPr>
    </w:p>
    <w:p>
      <w:pPr>
        <w:spacing w:before="0"/>
        <w:ind w:left="2153" w:right="0" w:firstLine="0"/>
        <w:jc w:val="left"/>
        <w:rPr>
          <w:sz w:val="14"/>
        </w:rPr>
      </w:pPr>
      <w:r>
        <w:rPr>
          <w:color w:val="231F20"/>
          <w:w w:val="115"/>
          <w:sz w:val="14"/>
        </w:rPr>
        <w:t>U.S.</w:t>
      </w:r>
      <w:r>
        <w:rPr>
          <w:color w:val="231F20"/>
          <w:spacing w:val="8"/>
          <w:w w:val="115"/>
          <w:sz w:val="14"/>
        </w:rPr>
        <w:t> </w:t>
      </w:r>
      <w:r>
        <w:rPr>
          <w:color w:val="231F20"/>
          <w:spacing w:val="2"/>
          <w:w w:val="115"/>
          <w:sz w:val="14"/>
        </w:rPr>
        <w:t>TIPS</w:t>
      </w:r>
    </w:p>
    <w:p>
      <w:pPr>
        <w:pStyle w:val="BodyText"/>
        <w:spacing w:before="5"/>
        <w:rPr>
          <w:sz w:val="10"/>
        </w:rPr>
      </w:pPr>
    </w:p>
    <w:p>
      <w:pPr>
        <w:spacing w:before="101"/>
        <w:ind w:left="1683" w:right="0" w:firstLine="0"/>
        <w:jc w:val="left"/>
        <w:rPr>
          <w:sz w:val="14"/>
        </w:rPr>
      </w:pPr>
      <w:r>
        <w:rPr>
          <w:color w:val="231F20"/>
          <w:w w:val="105"/>
          <w:sz w:val="14"/>
        </w:rPr>
        <w:t>U.S.  credit</w:t>
      </w:r>
      <w:r>
        <w:rPr>
          <w:color w:val="231F20"/>
          <w:spacing w:val="8"/>
          <w:w w:val="105"/>
          <w:sz w:val="14"/>
        </w:rPr>
        <w:t> </w:t>
      </w:r>
      <w:r>
        <w:rPr>
          <w:color w:val="231F20"/>
          <w:w w:val="105"/>
          <w:sz w:val="14"/>
        </w:rPr>
        <w:t>bonds</w:t>
      </w:r>
    </w:p>
    <w:p>
      <w:pPr>
        <w:pStyle w:val="BodyText"/>
        <w:spacing w:before="8"/>
      </w:pPr>
    </w:p>
    <w:p>
      <w:pPr>
        <w:spacing w:before="0"/>
        <w:ind w:left="2069" w:right="0" w:firstLine="0"/>
        <w:jc w:val="left"/>
        <w:rPr>
          <w:sz w:val="14"/>
        </w:rPr>
      </w:pPr>
      <w:r>
        <w:rPr>
          <w:color w:val="231F20"/>
          <w:w w:val="110"/>
          <w:sz w:val="14"/>
        </w:rPr>
        <w:t>U.S.</w:t>
      </w:r>
      <w:r>
        <w:rPr>
          <w:color w:val="231F20"/>
          <w:spacing w:val="9"/>
          <w:w w:val="110"/>
          <w:sz w:val="14"/>
        </w:rPr>
        <w:t> </w:t>
      </w:r>
      <w:r>
        <w:rPr>
          <w:color w:val="231F20"/>
          <w:w w:val="110"/>
          <w:sz w:val="14"/>
        </w:rPr>
        <w:t>bonds</w:t>
      </w:r>
    </w:p>
    <w:p>
      <w:pPr>
        <w:pStyle w:val="BodyText"/>
        <w:spacing w:before="5"/>
        <w:rPr>
          <w:sz w:val="10"/>
        </w:rPr>
      </w:pPr>
    </w:p>
    <w:p>
      <w:pPr>
        <w:spacing w:before="100"/>
        <w:ind w:left="1499" w:right="0" w:firstLine="0"/>
        <w:jc w:val="left"/>
        <w:rPr>
          <w:sz w:val="14"/>
        </w:rPr>
      </w:pPr>
      <w:r>
        <w:rPr>
          <w:color w:val="231F20"/>
          <w:w w:val="105"/>
          <w:sz w:val="14"/>
        </w:rPr>
        <w:t>U.S.  Treasury</w:t>
      </w:r>
      <w:r>
        <w:rPr>
          <w:color w:val="231F20"/>
          <w:spacing w:val="14"/>
          <w:w w:val="105"/>
          <w:sz w:val="14"/>
        </w:rPr>
        <w:t> </w:t>
      </w:r>
      <w:r>
        <w:rPr>
          <w:color w:val="231F20"/>
          <w:w w:val="105"/>
          <w:sz w:val="14"/>
        </w:rPr>
        <w:t>bonds</w:t>
      </w:r>
    </w:p>
    <w:p>
      <w:pPr>
        <w:pStyle w:val="BodyText"/>
        <w:spacing w:before="5"/>
        <w:rPr>
          <w:sz w:val="10"/>
        </w:rPr>
      </w:pPr>
    </w:p>
    <w:p>
      <w:pPr>
        <w:spacing w:before="101"/>
        <w:ind w:left="1180" w:right="0" w:firstLine="0"/>
        <w:jc w:val="left"/>
        <w:rPr>
          <w:sz w:val="14"/>
        </w:rPr>
      </w:pPr>
      <w:r>
        <w:rPr/>
        <w:pict>
          <v:shape style="position:absolute;margin-left:518.234375pt;margin-top:6.644351pt;width:10.45pt;height:16.5pt;mso-position-horizontal-relative:page;mso-position-vertical-relative:paragraph;z-index:6880" type="#_x0000_t202" filled="false" stroked="false">
            <v:textbox inset="0,0,0,0" style="layout-flow:vertical">
              <w:txbxContent>
                <w:p>
                  <w:pPr>
                    <w:spacing w:before="20"/>
                    <w:ind w:left="20" w:right="0" w:firstLine="0"/>
                    <w:jc w:val="left"/>
                    <w:rPr>
                      <w:sz w:val="14"/>
                    </w:rPr>
                  </w:pPr>
                  <w:r>
                    <w:rPr>
                      <w:color w:val="4C4D4F"/>
                      <w:w w:val="105"/>
                      <w:sz w:val="14"/>
                    </w:rPr>
                    <w:t>95th</w:t>
                  </w:r>
                </w:p>
              </w:txbxContent>
            </v:textbox>
            <w10:wrap type="none"/>
          </v:shape>
        </w:pict>
      </w:r>
      <w:r>
        <w:rPr/>
        <w:pict>
          <v:shape style="position:absolute;margin-left:475.380402pt;margin-top:5.902352pt;width:35.5pt;height:25.95pt;mso-position-horizontal-relative:page;mso-position-vertical-relative:paragraph;z-index:6904" type="#_x0000_t202" filled="false" stroked="false">
            <v:textbox inset="0,0,0,0" style="layout-flow:vertical">
              <w:txbxContent>
                <w:p>
                  <w:pPr>
                    <w:spacing w:line="302" w:lineRule="auto" w:before="20"/>
                    <w:ind w:left="20" w:right="0" w:firstLine="15"/>
                    <w:jc w:val="left"/>
                    <w:rPr>
                      <w:sz w:val="14"/>
                    </w:rPr>
                  </w:pPr>
                  <w:r>
                    <w:rPr>
                      <w:color w:val="4C4D4F"/>
                      <w:w w:val="105"/>
                      <w:sz w:val="14"/>
                    </w:rPr>
                    <w:t>75th Median</w:t>
                  </w:r>
                </w:p>
                <w:p>
                  <w:pPr>
                    <w:spacing w:before="70"/>
                    <w:ind w:left="35" w:right="0" w:firstLine="0"/>
                    <w:jc w:val="left"/>
                    <w:rPr>
                      <w:sz w:val="14"/>
                    </w:rPr>
                  </w:pPr>
                  <w:r>
                    <w:rPr>
                      <w:color w:val="4C4D4F"/>
                      <w:w w:val="105"/>
                      <w:sz w:val="14"/>
                    </w:rPr>
                    <w:t>25th</w:t>
                  </w:r>
                </w:p>
              </w:txbxContent>
            </v:textbox>
            <w10:wrap type="none"/>
          </v:shape>
        </w:pict>
      </w:r>
      <w:r>
        <w:rPr/>
        <w:pict>
          <v:shape style="position:absolute;margin-left:457.621399pt;margin-top:6.931352pt;width:10.45pt;height:12.3pt;mso-position-horizontal-relative:page;mso-position-vertical-relative:paragraph;z-index:6928" type="#_x0000_t202" filled="false" stroked="false">
            <v:textbox inset="0,0,0,0" style="layout-flow:vertical">
              <w:txbxContent>
                <w:p>
                  <w:pPr>
                    <w:spacing w:before="20"/>
                    <w:ind w:left="20" w:right="0" w:firstLine="0"/>
                    <w:jc w:val="left"/>
                    <w:rPr>
                      <w:sz w:val="14"/>
                    </w:rPr>
                  </w:pPr>
                  <w:r>
                    <w:rPr>
                      <w:color w:val="4C4D4F"/>
                      <w:w w:val="105"/>
                      <w:sz w:val="14"/>
                    </w:rPr>
                    <w:t>5th</w:t>
                  </w:r>
                </w:p>
              </w:txbxContent>
            </v:textbox>
            <w10:wrap type="none"/>
          </v:shape>
        </w:pict>
      </w:r>
      <w:r>
        <w:rPr>
          <w:color w:val="231F20"/>
          <w:spacing w:val="3"/>
          <w:w w:val="105"/>
          <w:sz w:val="14"/>
        </w:rPr>
        <w:t>Non-U.S.  </w:t>
      </w:r>
      <w:r>
        <w:rPr>
          <w:color w:val="231F20"/>
          <w:w w:val="105"/>
          <w:sz w:val="14"/>
        </w:rPr>
        <w:t>bonds</w:t>
      </w:r>
      <w:r>
        <w:rPr>
          <w:color w:val="231F20"/>
          <w:spacing w:val="-5"/>
          <w:w w:val="105"/>
          <w:sz w:val="14"/>
        </w:rPr>
        <w:t> </w:t>
      </w:r>
      <w:r>
        <w:rPr>
          <w:color w:val="231F20"/>
          <w:w w:val="105"/>
          <w:sz w:val="14"/>
        </w:rPr>
        <w:t>(hedged)</w:t>
      </w:r>
    </w:p>
    <w:p>
      <w:pPr>
        <w:pStyle w:val="BodyText"/>
        <w:spacing w:before="5"/>
        <w:rPr>
          <w:sz w:val="10"/>
        </w:rPr>
      </w:pPr>
    </w:p>
    <w:p>
      <w:pPr>
        <w:spacing w:before="101"/>
        <w:ind w:left="2244" w:right="0" w:firstLine="0"/>
        <w:jc w:val="left"/>
        <w:rPr>
          <w:sz w:val="14"/>
        </w:rPr>
      </w:pPr>
      <w:r>
        <w:rPr>
          <w:color w:val="231F20"/>
          <w:sz w:val="14"/>
        </w:rPr>
        <w:t>Inflation</w:t>
      </w:r>
    </w:p>
    <w:p>
      <w:pPr>
        <w:pStyle w:val="BodyText"/>
        <w:spacing w:before="5"/>
        <w:rPr>
          <w:sz w:val="10"/>
        </w:rPr>
      </w:pPr>
    </w:p>
    <w:p>
      <w:pPr>
        <w:spacing w:before="100"/>
        <w:ind w:left="2440" w:right="0" w:firstLine="0"/>
        <w:jc w:val="left"/>
        <w:rPr>
          <w:sz w:val="14"/>
        </w:rPr>
      </w:pPr>
      <w:r>
        <w:rPr>
          <w:color w:val="231F20"/>
          <w:w w:val="110"/>
          <w:sz w:val="14"/>
        </w:rPr>
        <w:t>Cash</w:t>
      </w:r>
    </w:p>
    <w:p>
      <w:pPr>
        <w:pStyle w:val="BodyText"/>
        <w:spacing w:before="8"/>
        <w:rPr>
          <w:sz w:val="16"/>
        </w:rPr>
      </w:pPr>
    </w:p>
    <w:p>
      <w:pPr>
        <w:tabs>
          <w:tab w:pos="3588" w:val="left" w:leader="none"/>
          <w:tab w:pos="4221" w:val="left" w:leader="none"/>
          <w:tab w:pos="4894" w:val="left" w:leader="none"/>
          <w:tab w:pos="5567" w:val="left" w:leader="none"/>
          <w:tab w:pos="6169" w:val="left" w:leader="none"/>
        </w:tabs>
        <w:spacing w:before="101"/>
        <w:ind w:left="2838" w:right="0" w:firstLine="0"/>
        <w:jc w:val="left"/>
        <w:rPr>
          <w:sz w:val="14"/>
        </w:rPr>
      </w:pPr>
      <w:r>
        <w:rPr>
          <w:color w:val="231F20"/>
          <w:w w:val="115"/>
          <w:sz w:val="14"/>
        </w:rPr>
        <w:t>–2</w:t>
        <w:tab/>
        <w:t>0</w:t>
        <w:tab/>
        <w:t>2</w:t>
        <w:tab/>
        <w:t>4</w:t>
        <w:tab/>
        <w:t>6</w:t>
        <w:tab/>
        <w:t>8%</w:t>
      </w:r>
    </w:p>
    <w:p>
      <w:pPr>
        <w:spacing w:before="115"/>
        <w:ind w:left="2268" w:right="4101" w:firstLine="0"/>
        <w:jc w:val="center"/>
        <w:rPr>
          <w:sz w:val="14"/>
        </w:rPr>
      </w:pPr>
      <w:r>
        <w:rPr>
          <w:color w:val="231F20"/>
          <w:w w:val="115"/>
          <w:sz w:val="14"/>
        </w:rPr>
        <w:t>Ten-year annualized return</w:t>
      </w:r>
    </w:p>
    <w:p>
      <w:pPr>
        <w:pStyle w:val="BodyText"/>
        <w:rPr>
          <w:sz w:val="11"/>
        </w:rPr>
      </w:pPr>
    </w:p>
    <w:p>
      <w:pPr>
        <w:spacing w:line="235" w:lineRule="auto" w:before="108"/>
        <w:ind w:left="1160" w:right="1251" w:firstLine="0"/>
        <w:jc w:val="left"/>
        <w:rPr>
          <w:sz w:val="15"/>
        </w:rPr>
      </w:pPr>
      <w:r>
        <w:rPr>
          <w:color w:val="231F20"/>
          <w:spacing w:val="3"/>
          <w:w w:val="95"/>
          <w:sz w:val="15"/>
        </w:rPr>
        <w:t>Notes:</w:t>
      </w:r>
      <w:r>
        <w:rPr>
          <w:color w:val="231F20"/>
          <w:spacing w:val="-21"/>
          <w:w w:val="95"/>
          <w:sz w:val="15"/>
        </w:rPr>
        <w:t> </w:t>
      </w:r>
      <w:r>
        <w:rPr>
          <w:color w:val="231F20"/>
          <w:w w:val="95"/>
          <w:sz w:val="15"/>
        </w:rPr>
        <w:t>Forecast</w:t>
      </w:r>
      <w:r>
        <w:rPr>
          <w:color w:val="231F20"/>
          <w:spacing w:val="-20"/>
          <w:w w:val="95"/>
          <w:sz w:val="15"/>
        </w:rPr>
        <w:t> </w:t>
      </w:r>
      <w:r>
        <w:rPr>
          <w:color w:val="231F20"/>
          <w:w w:val="95"/>
          <w:sz w:val="15"/>
        </w:rPr>
        <w:t>corresponds</w:t>
      </w:r>
      <w:r>
        <w:rPr>
          <w:color w:val="231F20"/>
          <w:spacing w:val="-20"/>
          <w:w w:val="95"/>
          <w:sz w:val="15"/>
        </w:rPr>
        <w:t> </w:t>
      </w:r>
      <w:r>
        <w:rPr>
          <w:color w:val="231F20"/>
          <w:w w:val="95"/>
          <w:sz w:val="15"/>
        </w:rPr>
        <w:t>to</w:t>
      </w:r>
      <w:r>
        <w:rPr>
          <w:color w:val="231F20"/>
          <w:spacing w:val="-20"/>
          <w:w w:val="95"/>
          <w:sz w:val="15"/>
        </w:rPr>
        <w:t> </w:t>
      </w:r>
      <w:r>
        <w:rPr>
          <w:color w:val="231F20"/>
          <w:w w:val="95"/>
          <w:sz w:val="15"/>
        </w:rPr>
        <w:t>distribution</w:t>
      </w:r>
      <w:r>
        <w:rPr>
          <w:color w:val="231F20"/>
          <w:spacing w:val="-20"/>
          <w:w w:val="95"/>
          <w:sz w:val="15"/>
        </w:rPr>
        <w:t> </w:t>
      </w:r>
      <w:r>
        <w:rPr>
          <w:color w:val="231F20"/>
          <w:w w:val="95"/>
          <w:sz w:val="15"/>
        </w:rPr>
        <w:t>of</w:t>
      </w:r>
      <w:r>
        <w:rPr>
          <w:color w:val="231F20"/>
          <w:spacing w:val="-21"/>
          <w:w w:val="95"/>
          <w:sz w:val="15"/>
        </w:rPr>
        <w:t> </w:t>
      </w:r>
      <w:r>
        <w:rPr>
          <w:color w:val="231F20"/>
          <w:w w:val="95"/>
          <w:sz w:val="15"/>
        </w:rPr>
        <w:t>10,000</w:t>
      </w:r>
      <w:r>
        <w:rPr>
          <w:color w:val="231F20"/>
          <w:spacing w:val="-20"/>
          <w:w w:val="95"/>
          <w:sz w:val="15"/>
        </w:rPr>
        <w:t> </w:t>
      </w:r>
      <w:r>
        <w:rPr>
          <w:color w:val="231F20"/>
          <w:w w:val="95"/>
          <w:sz w:val="15"/>
        </w:rPr>
        <w:t>VCMM</w:t>
      </w:r>
      <w:r>
        <w:rPr>
          <w:color w:val="231F20"/>
          <w:spacing w:val="-20"/>
          <w:w w:val="95"/>
          <w:sz w:val="15"/>
        </w:rPr>
        <w:t> </w:t>
      </w:r>
      <w:r>
        <w:rPr>
          <w:color w:val="231F20"/>
          <w:w w:val="95"/>
          <w:sz w:val="15"/>
        </w:rPr>
        <w:t>simulations</w:t>
      </w:r>
      <w:r>
        <w:rPr>
          <w:color w:val="231F20"/>
          <w:spacing w:val="-20"/>
          <w:w w:val="95"/>
          <w:sz w:val="15"/>
        </w:rPr>
        <w:t> </w:t>
      </w:r>
      <w:r>
        <w:rPr>
          <w:color w:val="231F20"/>
          <w:w w:val="95"/>
          <w:sz w:val="15"/>
        </w:rPr>
        <w:t>for</w:t>
      </w:r>
      <w:r>
        <w:rPr>
          <w:color w:val="231F20"/>
          <w:spacing w:val="-20"/>
          <w:w w:val="95"/>
          <w:sz w:val="15"/>
        </w:rPr>
        <w:t> </w:t>
      </w:r>
      <w:r>
        <w:rPr>
          <w:color w:val="231F20"/>
          <w:w w:val="95"/>
          <w:sz w:val="15"/>
        </w:rPr>
        <w:t>ten-year</w:t>
      </w:r>
      <w:r>
        <w:rPr>
          <w:color w:val="231F20"/>
          <w:spacing w:val="-20"/>
          <w:w w:val="95"/>
          <w:sz w:val="15"/>
        </w:rPr>
        <w:t> </w:t>
      </w:r>
      <w:r>
        <w:rPr>
          <w:color w:val="231F20"/>
          <w:w w:val="95"/>
          <w:sz w:val="15"/>
        </w:rPr>
        <w:t>annualized</w:t>
      </w:r>
      <w:r>
        <w:rPr>
          <w:color w:val="231F20"/>
          <w:spacing w:val="-21"/>
          <w:w w:val="95"/>
          <w:sz w:val="15"/>
        </w:rPr>
        <w:t> </w:t>
      </w:r>
      <w:r>
        <w:rPr>
          <w:color w:val="231F20"/>
          <w:w w:val="95"/>
          <w:sz w:val="15"/>
        </w:rPr>
        <w:t>nominal</w:t>
      </w:r>
      <w:r>
        <w:rPr>
          <w:color w:val="231F20"/>
          <w:spacing w:val="-20"/>
          <w:w w:val="95"/>
          <w:sz w:val="15"/>
        </w:rPr>
        <w:t> </w:t>
      </w:r>
      <w:r>
        <w:rPr>
          <w:color w:val="231F20"/>
          <w:w w:val="95"/>
          <w:sz w:val="15"/>
        </w:rPr>
        <w:t>returns</w:t>
      </w:r>
      <w:r>
        <w:rPr>
          <w:color w:val="231F20"/>
          <w:spacing w:val="-20"/>
          <w:w w:val="95"/>
          <w:sz w:val="15"/>
        </w:rPr>
        <w:t> </w:t>
      </w:r>
      <w:r>
        <w:rPr>
          <w:color w:val="231F20"/>
          <w:w w:val="95"/>
          <w:sz w:val="15"/>
        </w:rPr>
        <w:t>as</w:t>
      </w:r>
      <w:r>
        <w:rPr>
          <w:color w:val="231F20"/>
          <w:spacing w:val="-20"/>
          <w:w w:val="95"/>
          <w:sz w:val="15"/>
        </w:rPr>
        <w:t> </w:t>
      </w:r>
      <w:r>
        <w:rPr>
          <w:color w:val="231F20"/>
          <w:w w:val="95"/>
          <w:sz w:val="15"/>
        </w:rPr>
        <w:t>of</w:t>
      </w:r>
      <w:r>
        <w:rPr>
          <w:color w:val="231F20"/>
          <w:spacing w:val="-20"/>
          <w:w w:val="95"/>
          <w:sz w:val="15"/>
        </w:rPr>
        <w:t> </w:t>
      </w:r>
      <w:r>
        <w:rPr>
          <w:color w:val="231F20"/>
          <w:w w:val="95"/>
          <w:sz w:val="15"/>
        </w:rPr>
        <w:t>September</w:t>
      </w:r>
      <w:r>
        <w:rPr>
          <w:color w:val="231F20"/>
          <w:spacing w:val="-21"/>
          <w:w w:val="95"/>
          <w:sz w:val="15"/>
        </w:rPr>
        <w:t> </w:t>
      </w:r>
      <w:r>
        <w:rPr>
          <w:color w:val="231F20"/>
          <w:w w:val="95"/>
          <w:sz w:val="15"/>
        </w:rPr>
        <w:t>30,</w:t>
      </w:r>
      <w:r>
        <w:rPr>
          <w:color w:val="231F20"/>
          <w:spacing w:val="-20"/>
          <w:w w:val="95"/>
          <w:sz w:val="15"/>
        </w:rPr>
        <w:t> </w:t>
      </w:r>
      <w:r>
        <w:rPr>
          <w:color w:val="231F20"/>
          <w:w w:val="95"/>
          <w:sz w:val="15"/>
        </w:rPr>
        <w:t>2018,</w:t>
      </w:r>
      <w:r>
        <w:rPr>
          <w:color w:val="231F20"/>
          <w:spacing w:val="-20"/>
          <w:w w:val="95"/>
          <w:sz w:val="15"/>
        </w:rPr>
        <w:t> </w:t>
      </w:r>
      <w:r>
        <w:rPr>
          <w:color w:val="231F20"/>
          <w:w w:val="95"/>
          <w:sz w:val="15"/>
        </w:rPr>
        <w:t>in</w:t>
      </w:r>
      <w:r>
        <w:rPr>
          <w:color w:val="231F20"/>
          <w:spacing w:val="-20"/>
          <w:w w:val="95"/>
          <w:sz w:val="15"/>
        </w:rPr>
        <w:t> </w:t>
      </w:r>
      <w:r>
        <w:rPr>
          <w:color w:val="231F20"/>
          <w:w w:val="95"/>
          <w:sz w:val="15"/>
        </w:rPr>
        <w:t>USD</w:t>
      </w:r>
      <w:r>
        <w:rPr>
          <w:color w:val="231F20"/>
          <w:spacing w:val="-20"/>
          <w:w w:val="95"/>
          <w:sz w:val="15"/>
        </w:rPr>
        <w:t> </w:t>
      </w:r>
      <w:r>
        <w:rPr>
          <w:color w:val="231F20"/>
          <w:w w:val="95"/>
          <w:sz w:val="15"/>
        </w:rPr>
        <w:t>for</w:t>
      </w:r>
      <w:r>
        <w:rPr>
          <w:color w:val="231F20"/>
          <w:spacing w:val="-20"/>
          <w:w w:val="95"/>
          <w:sz w:val="15"/>
        </w:rPr>
        <w:t> </w:t>
      </w:r>
      <w:r>
        <w:rPr>
          <w:color w:val="231F20"/>
          <w:w w:val="95"/>
          <w:sz w:val="15"/>
        </w:rPr>
        <w:t>asset</w:t>
      </w:r>
      <w:r>
        <w:rPr>
          <w:color w:val="231F20"/>
          <w:spacing w:val="-21"/>
          <w:w w:val="95"/>
          <w:sz w:val="15"/>
        </w:rPr>
        <w:t> </w:t>
      </w:r>
      <w:r>
        <w:rPr>
          <w:color w:val="231F20"/>
          <w:w w:val="95"/>
          <w:sz w:val="15"/>
        </w:rPr>
        <w:t>classes</w:t>
      </w:r>
      <w:r>
        <w:rPr>
          <w:color w:val="231F20"/>
          <w:spacing w:val="-20"/>
          <w:w w:val="95"/>
          <w:sz w:val="15"/>
        </w:rPr>
        <w:t> </w:t>
      </w:r>
      <w:r>
        <w:rPr>
          <w:color w:val="231F20"/>
          <w:w w:val="95"/>
          <w:sz w:val="15"/>
        </w:rPr>
        <w:t>shown. </w:t>
      </w:r>
      <w:r>
        <w:rPr>
          <w:color w:val="231F20"/>
          <w:w w:val="90"/>
          <w:sz w:val="15"/>
        </w:rPr>
        <w:t>Median</w:t>
      </w:r>
      <w:r>
        <w:rPr>
          <w:color w:val="231F20"/>
          <w:spacing w:val="-10"/>
          <w:w w:val="90"/>
          <w:sz w:val="15"/>
        </w:rPr>
        <w:t> </w:t>
      </w:r>
      <w:r>
        <w:rPr>
          <w:color w:val="231F20"/>
          <w:w w:val="90"/>
          <w:sz w:val="15"/>
        </w:rPr>
        <w:t>volatility</w:t>
      </w:r>
      <w:r>
        <w:rPr>
          <w:color w:val="231F20"/>
          <w:spacing w:val="-9"/>
          <w:w w:val="90"/>
          <w:sz w:val="15"/>
        </w:rPr>
        <w:t> </w:t>
      </w:r>
      <w:r>
        <w:rPr>
          <w:color w:val="231F20"/>
          <w:w w:val="90"/>
          <w:sz w:val="15"/>
        </w:rPr>
        <w:t>is</w:t>
      </w:r>
      <w:r>
        <w:rPr>
          <w:color w:val="231F20"/>
          <w:spacing w:val="-10"/>
          <w:w w:val="90"/>
          <w:sz w:val="15"/>
        </w:rPr>
        <w:t> </w:t>
      </w:r>
      <w:r>
        <w:rPr>
          <w:color w:val="231F20"/>
          <w:w w:val="90"/>
          <w:sz w:val="15"/>
        </w:rPr>
        <w:t>the</w:t>
      </w:r>
      <w:r>
        <w:rPr>
          <w:color w:val="231F20"/>
          <w:spacing w:val="-9"/>
          <w:w w:val="90"/>
          <w:sz w:val="15"/>
        </w:rPr>
        <w:t> </w:t>
      </w:r>
      <w:r>
        <w:rPr>
          <w:color w:val="231F20"/>
          <w:w w:val="90"/>
          <w:sz w:val="15"/>
        </w:rPr>
        <w:t>50th</w:t>
      </w:r>
      <w:r>
        <w:rPr>
          <w:color w:val="231F20"/>
          <w:spacing w:val="-9"/>
          <w:w w:val="90"/>
          <w:sz w:val="15"/>
        </w:rPr>
        <w:t> </w:t>
      </w:r>
      <w:r>
        <w:rPr>
          <w:color w:val="231F20"/>
          <w:w w:val="90"/>
          <w:sz w:val="15"/>
        </w:rPr>
        <w:t>percentile</w:t>
      </w:r>
      <w:r>
        <w:rPr>
          <w:color w:val="231F20"/>
          <w:spacing w:val="-10"/>
          <w:w w:val="90"/>
          <w:sz w:val="15"/>
        </w:rPr>
        <w:t> </w:t>
      </w:r>
      <w:r>
        <w:rPr>
          <w:color w:val="231F20"/>
          <w:w w:val="90"/>
          <w:sz w:val="15"/>
        </w:rPr>
        <w:t>of</w:t>
      </w:r>
      <w:r>
        <w:rPr>
          <w:color w:val="231F20"/>
          <w:spacing w:val="-9"/>
          <w:w w:val="90"/>
          <w:sz w:val="15"/>
        </w:rPr>
        <w:t> </w:t>
      </w:r>
      <w:r>
        <w:rPr>
          <w:color w:val="231F20"/>
          <w:w w:val="90"/>
          <w:sz w:val="15"/>
        </w:rPr>
        <w:t>an</w:t>
      </w:r>
      <w:r>
        <w:rPr>
          <w:color w:val="231F20"/>
          <w:spacing w:val="-10"/>
          <w:w w:val="90"/>
          <w:sz w:val="15"/>
        </w:rPr>
        <w:t> </w:t>
      </w:r>
      <w:r>
        <w:rPr>
          <w:color w:val="231F20"/>
          <w:w w:val="90"/>
          <w:sz w:val="15"/>
        </w:rPr>
        <w:t>asset</w:t>
      </w:r>
      <w:r>
        <w:rPr>
          <w:color w:val="231F20"/>
          <w:spacing w:val="-9"/>
          <w:w w:val="90"/>
          <w:sz w:val="15"/>
        </w:rPr>
        <w:t> </w:t>
      </w:r>
      <w:r>
        <w:rPr>
          <w:color w:val="231F20"/>
          <w:w w:val="90"/>
          <w:sz w:val="15"/>
        </w:rPr>
        <w:t>class’s</w:t>
      </w:r>
      <w:r>
        <w:rPr>
          <w:color w:val="231F20"/>
          <w:spacing w:val="-9"/>
          <w:w w:val="90"/>
          <w:sz w:val="15"/>
        </w:rPr>
        <w:t> </w:t>
      </w:r>
      <w:r>
        <w:rPr>
          <w:color w:val="231F20"/>
          <w:w w:val="90"/>
          <w:sz w:val="15"/>
        </w:rPr>
        <w:t>distribution</w:t>
      </w:r>
      <w:r>
        <w:rPr>
          <w:color w:val="231F20"/>
          <w:spacing w:val="-10"/>
          <w:w w:val="90"/>
          <w:sz w:val="15"/>
        </w:rPr>
        <w:t> </w:t>
      </w:r>
      <w:r>
        <w:rPr>
          <w:color w:val="231F20"/>
          <w:w w:val="90"/>
          <w:sz w:val="15"/>
        </w:rPr>
        <w:t>of</w:t>
      </w:r>
      <w:r>
        <w:rPr>
          <w:color w:val="231F20"/>
          <w:spacing w:val="-9"/>
          <w:w w:val="90"/>
          <w:sz w:val="15"/>
        </w:rPr>
        <w:t> </w:t>
      </w:r>
      <w:r>
        <w:rPr>
          <w:color w:val="231F20"/>
          <w:w w:val="90"/>
          <w:sz w:val="15"/>
        </w:rPr>
        <w:t>annual</w:t>
      </w:r>
      <w:r>
        <w:rPr>
          <w:color w:val="231F20"/>
          <w:spacing w:val="-10"/>
          <w:w w:val="90"/>
          <w:sz w:val="15"/>
        </w:rPr>
        <w:t> </w:t>
      </w:r>
      <w:r>
        <w:rPr>
          <w:color w:val="231F20"/>
          <w:w w:val="90"/>
          <w:sz w:val="15"/>
        </w:rPr>
        <w:t>standardized</w:t>
      </w:r>
      <w:r>
        <w:rPr>
          <w:color w:val="231F20"/>
          <w:spacing w:val="-9"/>
          <w:w w:val="90"/>
          <w:sz w:val="15"/>
        </w:rPr>
        <w:t> </w:t>
      </w:r>
      <w:r>
        <w:rPr>
          <w:color w:val="231F20"/>
          <w:w w:val="90"/>
          <w:sz w:val="15"/>
        </w:rPr>
        <w:t>deviation</w:t>
      </w:r>
      <w:r>
        <w:rPr>
          <w:color w:val="231F20"/>
          <w:spacing w:val="-9"/>
          <w:w w:val="90"/>
          <w:sz w:val="15"/>
        </w:rPr>
        <w:t> </w:t>
      </w:r>
      <w:r>
        <w:rPr>
          <w:color w:val="231F20"/>
          <w:w w:val="90"/>
          <w:sz w:val="15"/>
        </w:rPr>
        <w:t>of</w:t>
      </w:r>
      <w:r>
        <w:rPr>
          <w:color w:val="231F20"/>
          <w:spacing w:val="-10"/>
          <w:w w:val="90"/>
          <w:sz w:val="15"/>
        </w:rPr>
        <w:t> </w:t>
      </w:r>
      <w:r>
        <w:rPr>
          <w:color w:val="231F20"/>
          <w:w w:val="90"/>
          <w:sz w:val="15"/>
        </w:rPr>
        <w:t>returns.</w:t>
      </w:r>
      <w:r>
        <w:rPr>
          <w:color w:val="231F20"/>
          <w:spacing w:val="-9"/>
          <w:w w:val="90"/>
          <w:sz w:val="15"/>
        </w:rPr>
        <w:t> </w:t>
      </w:r>
      <w:r>
        <w:rPr>
          <w:color w:val="231F20"/>
          <w:w w:val="90"/>
          <w:sz w:val="15"/>
        </w:rPr>
        <w:t>See</w:t>
      </w:r>
      <w:r>
        <w:rPr>
          <w:color w:val="231F20"/>
          <w:spacing w:val="-10"/>
          <w:w w:val="90"/>
          <w:sz w:val="15"/>
        </w:rPr>
        <w:t> </w:t>
      </w:r>
      <w:r>
        <w:rPr>
          <w:color w:val="231F20"/>
          <w:w w:val="90"/>
          <w:sz w:val="15"/>
        </w:rPr>
        <w:t>Appendix</w:t>
      </w:r>
      <w:r>
        <w:rPr>
          <w:color w:val="231F20"/>
          <w:spacing w:val="-9"/>
          <w:w w:val="90"/>
          <w:sz w:val="15"/>
        </w:rPr>
        <w:t> </w:t>
      </w:r>
      <w:r>
        <w:rPr>
          <w:color w:val="231F20"/>
          <w:w w:val="90"/>
          <w:sz w:val="15"/>
        </w:rPr>
        <w:t>for</w:t>
      </w:r>
      <w:r>
        <w:rPr>
          <w:color w:val="231F20"/>
          <w:spacing w:val="-9"/>
          <w:w w:val="90"/>
          <w:sz w:val="15"/>
        </w:rPr>
        <w:t> </w:t>
      </w:r>
      <w:r>
        <w:rPr>
          <w:color w:val="231F20"/>
          <w:w w:val="90"/>
          <w:sz w:val="15"/>
        </w:rPr>
        <w:t>further</w:t>
      </w:r>
      <w:r>
        <w:rPr>
          <w:color w:val="231F20"/>
          <w:spacing w:val="-10"/>
          <w:w w:val="90"/>
          <w:sz w:val="15"/>
        </w:rPr>
        <w:t> </w:t>
      </w:r>
      <w:r>
        <w:rPr>
          <w:color w:val="231F20"/>
          <w:w w:val="90"/>
          <w:sz w:val="15"/>
        </w:rPr>
        <w:t>details</w:t>
      </w:r>
      <w:r>
        <w:rPr>
          <w:color w:val="231F20"/>
          <w:spacing w:val="-9"/>
          <w:w w:val="90"/>
          <w:sz w:val="15"/>
        </w:rPr>
        <w:t> </w:t>
      </w:r>
      <w:r>
        <w:rPr>
          <w:color w:val="231F20"/>
          <w:w w:val="90"/>
          <w:sz w:val="15"/>
        </w:rPr>
        <w:t>on</w:t>
      </w:r>
      <w:r>
        <w:rPr>
          <w:color w:val="231F20"/>
          <w:spacing w:val="-10"/>
          <w:w w:val="90"/>
          <w:sz w:val="15"/>
        </w:rPr>
        <w:t> </w:t>
      </w:r>
      <w:r>
        <w:rPr>
          <w:color w:val="231F20"/>
          <w:w w:val="90"/>
          <w:sz w:val="15"/>
        </w:rPr>
        <w:t>asset</w:t>
      </w:r>
      <w:r>
        <w:rPr>
          <w:color w:val="231F20"/>
          <w:spacing w:val="-9"/>
          <w:w w:val="90"/>
          <w:sz w:val="15"/>
        </w:rPr>
        <w:t> </w:t>
      </w:r>
      <w:r>
        <w:rPr>
          <w:color w:val="231F20"/>
          <w:w w:val="90"/>
          <w:sz w:val="15"/>
        </w:rPr>
        <w:t>classes</w:t>
      </w:r>
      <w:r>
        <w:rPr>
          <w:color w:val="231F20"/>
          <w:spacing w:val="-9"/>
          <w:w w:val="90"/>
          <w:sz w:val="15"/>
        </w:rPr>
        <w:t> </w:t>
      </w:r>
      <w:r>
        <w:rPr>
          <w:color w:val="231F20"/>
          <w:w w:val="90"/>
          <w:sz w:val="15"/>
        </w:rPr>
        <w:t>shown</w:t>
      </w:r>
      <w:r>
        <w:rPr>
          <w:color w:val="231F20"/>
          <w:spacing w:val="-10"/>
          <w:w w:val="90"/>
          <w:sz w:val="15"/>
        </w:rPr>
        <w:t> </w:t>
      </w:r>
      <w:r>
        <w:rPr>
          <w:color w:val="231F20"/>
          <w:w w:val="90"/>
          <w:sz w:val="15"/>
        </w:rPr>
        <w:t>here.</w:t>
      </w:r>
    </w:p>
    <w:p>
      <w:pPr>
        <w:spacing w:before="39"/>
        <w:ind w:left="1160" w:right="0" w:firstLine="0"/>
        <w:jc w:val="left"/>
        <w:rPr>
          <w:sz w:val="15"/>
        </w:rPr>
      </w:pPr>
      <w:r>
        <w:rPr>
          <w:color w:val="231F20"/>
          <w:sz w:val="15"/>
        </w:rPr>
        <w:t>Source: Vanguard.</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73" w:top="1580" w:bottom="560" w:left="0" w:right="0"/>
        </w:sectPr>
      </w:pPr>
    </w:p>
    <w:p>
      <w:pPr>
        <w:pStyle w:val="BodyText"/>
        <w:rPr>
          <w:sz w:val="16"/>
        </w:rPr>
      </w:pPr>
    </w:p>
    <w:p>
      <w:pPr>
        <w:pStyle w:val="BodyText"/>
        <w:spacing w:before="10"/>
        <w:rPr>
          <w:sz w:val="23"/>
        </w:rPr>
      </w:pPr>
    </w:p>
    <w:p>
      <w:pPr>
        <w:spacing w:before="0"/>
        <w:ind w:left="1152" w:right="3417" w:firstLine="0"/>
        <w:jc w:val="center"/>
        <w:rPr>
          <w:sz w:val="14"/>
        </w:rPr>
      </w:pPr>
      <w:r>
        <w:rPr>
          <w:color w:val="808285"/>
          <w:w w:val="115"/>
          <w:sz w:val="14"/>
        </w:rPr>
        <w:t>FIGURE II-4</w:t>
      </w:r>
    </w:p>
    <w:p>
      <w:pPr>
        <w:spacing w:before="33"/>
        <w:ind w:left="1152" w:right="0" w:firstLine="0"/>
        <w:jc w:val="left"/>
        <w:rPr>
          <w:b/>
          <w:sz w:val="22"/>
        </w:rPr>
      </w:pPr>
      <w:r>
        <w:rPr>
          <w:b/>
          <w:color w:val="231F20"/>
          <w:w w:val="115"/>
          <w:sz w:val="22"/>
        </w:rPr>
        <w:t>Fixed</w:t>
      </w:r>
      <w:r>
        <w:rPr>
          <w:b/>
          <w:color w:val="231F20"/>
          <w:spacing w:val="-11"/>
          <w:w w:val="115"/>
          <w:sz w:val="22"/>
        </w:rPr>
        <w:t> </w:t>
      </w:r>
      <w:r>
        <w:rPr>
          <w:b/>
          <w:color w:val="231F20"/>
          <w:w w:val="115"/>
          <w:sz w:val="22"/>
        </w:rPr>
        <w:t>income</w:t>
      </w:r>
      <w:r>
        <w:rPr>
          <w:b/>
          <w:color w:val="231F20"/>
          <w:spacing w:val="-11"/>
          <w:w w:val="115"/>
          <w:sz w:val="22"/>
        </w:rPr>
        <w:t> </w:t>
      </w:r>
      <w:r>
        <w:rPr>
          <w:b/>
          <w:color w:val="231F20"/>
          <w:w w:val="115"/>
          <w:sz w:val="22"/>
        </w:rPr>
        <w:t>appears</w:t>
      </w:r>
      <w:r>
        <w:rPr>
          <w:b/>
          <w:color w:val="231F20"/>
          <w:spacing w:val="-11"/>
          <w:w w:val="115"/>
          <w:sz w:val="22"/>
        </w:rPr>
        <w:t> </w:t>
      </w:r>
      <w:r>
        <w:rPr>
          <w:b/>
          <w:color w:val="231F20"/>
          <w:w w:val="115"/>
          <w:sz w:val="22"/>
        </w:rPr>
        <w:t>to</w:t>
      </w:r>
      <w:r>
        <w:rPr>
          <w:b/>
          <w:color w:val="231F20"/>
          <w:spacing w:val="-11"/>
          <w:w w:val="115"/>
          <w:sz w:val="22"/>
        </w:rPr>
        <w:t> </w:t>
      </w:r>
      <w:r>
        <w:rPr>
          <w:b/>
          <w:color w:val="231F20"/>
          <w:w w:val="115"/>
          <w:sz w:val="22"/>
        </w:rPr>
        <w:t>be</w:t>
      </w:r>
      <w:r>
        <w:rPr>
          <w:b/>
          <w:color w:val="231F20"/>
          <w:spacing w:val="-11"/>
          <w:w w:val="115"/>
          <w:sz w:val="22"/>
        </w:rPr>
        <w:t> </w:t>
      </w:r>
      <w:r>
        <w:rPr>
          <w:b/>
          <w:color w:val="231F20"/>
          <w:w w:val="115"/>
          <w:sz w:val="22"/>
        </w:rPr>
        <w:t>fairly</w:t>
      </w:r>
      <w:r>
        <w:rPr>
          <w:b/>
          <w:color w:val="231F20"/>
          <w:spacing w:val="-11"/>
          <w:w w:val="115"/>
          <w:sz w:val="22"/>
        </w:rPr>
        <w:t> </w:t>
      </w:r>
      <w:r>
        <w:rPr>
          <w:b/>
          <w:color w:val="231F20"/>
          <w:w w:val="115"/>
          <w:sz w:val="22"/>
        </w:rPr>
        <w:t>valued</w:t>
      </w:r>
    </w:p>
    <w:p>
      <w:pPr>
        <w:pStyle w:val="BodyText"/>
        <w:spacing w:before="10"/>
        <w:rPr>
          <w:b/>
          <w:sz w:val="29"/>
        </w:rPr>
      </w:pPr>
    </w:p>
    <w:p>
      <w:pPr>
        <w:spacing w:before="0"/>
        <w:ind w:left="1152" w:right="3375" w:firstLine="0"/>
        <w:jc w:val="center"/>
        <w:rPr>
          <w:sz w:val="14"/>
        </w:rPr>
      </w:pPr>
      <w:r>
        <w:rPr/>
        <w:pict>
          <v:group style="position:absolute;margin-left:88.711197pt;margin-top:3.683024pt;width:110.25pt;height:111.05pt;mso-position-horizontal-relative:page;mso-position-vertical-relative:paragraph;z-index:6976" coordorigin="1774,74" coordsize="2205,2221">
            <v:line style="position:absolute" from="1836,2291" to="1784,2291" stroked="true" strokeweight=".25pt" strokecolor="#231f20">
              <v:stroke dashstyle="solid"/>
            </v:line>
            <v:line style="position:absolute" from="1836,1738" to="1774,1738" stroked="true" strokeweight=".25pt" strokecolor="#231f20">
              <v:stroke dashstyle="solid"/>
            </v:line>
            <v:rect style="position:absolute;left:1836;top:1738;width:2035;height:549" filled="true" fillcolor="#5c8727" stroked="false">
              <v:fill type="solid"/>
            </v:rect>
            <v:line style="position:absolute" from="1836,1185" to="1774,1185" stroked="true" strokeweight=".25pt" strokecolor="#231f20">
              <v:stroke dashstyle="solid"/>
            </v:line>
            <v:line style="position:absolute" from="1836,632" to="1774,632" stroked="true" strokeweight=".25pt" strokecolor="#231f20">
              <v:stroke dashstyle="solid"/>
            </v:line>
            <v:line style="position:absolute" from="1836,76" to="1774,76" stroked="true" strokeweight=".25pt" strokecolor="#231f20">
              <v:stroke dashstyle="solid"/>
            </v:line>
            <v:rect style="position:absolute;left:1836;top:77;width:2035;height:554" filled="true" fillcolor="#e66054" stroked="false">
              <v:fill type="solid"/>
            </v:rect>
            <v:rect style="position:absolute;left:1836;top:631;width:2035;height:1107" filled="true" fillcolor="#ffcf00" stroked="false">
              <v:fill type="solid"/>
            </v:rect>
            <v:line style="position:absolute" from="3280,859" to="3973,859" stroked="true" strokeweight=".5pt" strokecolor="#231f20">
              <v:stroke dashstyle="solid"/>
            </v:line>
            <v:shape style="position:absolute;left:3208;top:809;width:87;height:100" coordorigin="3209,809" coordsize="87,100" path="m3295,809l3209,859,3295,909,3295,809xe" filled="true" fillcolor="#231f20" stroked="false">
              <v:path arrowok="t"/>
              <v:fill type="solid"/>
            </v:shape>
            <v:shape style="position:absolute;left:2769;top:1036;width:170;height:170" type="#_x0000_t75" stroked="false">
              <v:imagedata r:id="rId103" o:title=""/>
            </v:shape>
            <v:line style="position:absolute" from="3249,1137" to="3973,1277" stroked="true" strokeweight=".5pt" strokecolor="#231f20">
              <v:stroke dashstyle="solid"/>
            </v:line>
            <v:shape style="position:absolute;left:2769;top:999;width:170;height:170" type="#_x0000_t75" stroked="false">
              <v:imagedata r:id="rId104" o:title=""/>
            </v:shape>
            <v:line style="position:absolute" from="3249,1081" to="3973,1141" stroked="true" strokeweight=".5pt" strokecolor="#231f20">
              <v:stroke dashstyle="solid"/>
            </v:line>
            <v:line style="position:absolute" from="3280,1075" to="3293,1075" stroked="true" strokeweight=".5pt" strokecolor="#231f20">
              <v:stroke dashstyle="solid"/>
            </v:line>
            <v:shape style="position:absolute;left:3208;top:1025;width:87;height:100" coordorigin="3209,1025" coordsize="87,100" path="m3295,1025l3209,1075,3295,1125,3295,1025xe" filled="true" fillcolor="#231f20" stroked="false">
              <v:path arrowok="t"/>
              <v:fill type="solid"/>
            </v:shape>
            <v:line style="position:absolute" from="3280,1135" to="3293,1135" stroked="true" strokeweight=".5pt" strokecolor="#231f20">
              <v:stroke dashstyle="solid"/>
            </v:line>
            <v:shape style="position:absolute;left:3208;top:1085;width:87;height:100" coordorigin="3209,1086" coordsize="87,100" path="m3295,1086l3209,1135,3295,1185,3295,1086xe" filled="true" fillcolor="#231f20" stroked="false">
              <v:path arrowok="t"/>
              <v:fill type="solid"/>
            </v:shape>
            <v:shape style="position:absolute;left:2769;top:778;width:170;height:170" type="#_x0000_t75" stroked="false">
              <v:imagedata r:id="rId105" o:title=""/>
            </v:shape>
            <v:line style="position:absolute" from="3269,1080" to="3973,1000" stroked="true" strokeweight=".5pt" strokecolor="#231f20">
              <v:stroke dashstyle="solid"/>
            </v:line>
            <v:shape style="position:absolute;left:2769;top:997;width:170;height:170" type="#_x0000_t75" stroked="false">
              <v:imagedata r:id="rId105" o:title=""/>
            </v:shape>
            <w10:wrap type="none"/>
          </v:group>
        </w:pict>
      </w:r>
      <w:r>
        <w:rPr>
          <w:color w:val="231F20"/>
          <w:w w:val="110"/>
          <w:sz w:val="14"/>
        </w:rPr>
        <w:t>100</w:t>
      </w:r>
    </w:p>
    <w:p>
      <w:pPr>
        <w:pStyle w:val="BodyText"/>
        <w:rPr>
          <w:sz w:val="16"/>
        </w:rPr>
      </w:pPr>
    </w:p>
    <w:p>
      <w:pPr>
        <w:pStyle w:val="BodyText"/>
        <w:spacing w:before="2"/>
        <w:rPr>
          <w:sz w:val="15"/>
        </w:rPr>
      </w:pPr>
    </w:p>
    <w:p>
      <w:pPr>
        <w:spacing w:line="101" w:lineRule="exact" w:before="0"/>
        <w:ind w:left="1152" w:right="3293" w:firstLine="0"/>
        <w:jc w:val="center"/>
        <w:rPr>
          <w:sz w:val="14"/>
        </w:rPr>
      </w:pPr>
      <w:r>
        <w:rPr/>
        <w:pict>
          <v:shape style="position:absolute;margin-left:57.848999pt;margin-top:-3.572888pt;width:10.4pt;height:70.45pt;mso-position-horizontal-relative:page;mso-position-vertical-relative:paragraph;z-index:7072" type="#_x0000_t202" filled="false" stroked="false">
            <v:textbox inset="0,0,0,0" style="layout-flow:vertical;mso-layout-flow-alt:bottom-to-top">
              <w:txbxContent>
                <w:p>
                  <w:pPr>
                    <w:spacing w:before="19"/>
                    <w:ind w:left="20" w:right="0" w:firstLine="0"/>
                    <w:jc w:val="left"/>
                    <w:rPr>
                      <w:sz w:val="14"/>
                    </w:rPr>
                  </w:pPr>
                  <w:r>
                    <w:rPr>
                      <w:color w:val="231F20"/>
                      <w:w w:val="115"/>
                      <w:sz w:val="14"/>
                    </w:rPr>
                    <w:t>Valuation percentile</w:t>
                  </w:r>
                </w:p>
              </w:txbxContent>
            </v:textbox>
            <w10:wrap type="none"/>
          </v:shape>
        </w:pict>
      </w:r>
      <w:r>
        <w:rPr>
          <w:color w:val="231F20"/>
          <w:w w:val="110"/>
          <w:sz w:val="14"/>
        </w:rPr>
        <w:t>75</w:t>
      </w:r>
    </w:p>
    <w:p>
      <w:pPr>
        <w:pStyle w:val="BodyText"/>
        <w:spacing w:before="12"/>
        <w:rPr>
          <w:sz w:val="20"/>
        </w:rPr>
      </w:pPr>
      <w:r>
        <w:rPr/>
        <w:br w:type="column"/>
      </w:r>
      <w:r>
        <w:rPr>
          <w:sz w:val="20"/>
        </w:rPr>
      </w:r>
    </w:p>
    <w:p>
      <w:pPr>
        <w:pStyle w:val="BodyText"/>
        <w:spacing w:line="261" w:lineRule="auto"/>
        <w:ind w:left="778" w:right="1317"/>
      </w:pPr>
      <w:r>
        <w:rPr>
          <w:color w:val="231F20"/>
          <w:w w:val="105"/>
        </w:rPr>
        <w:t>environment is much larger for high-yield corporate bonds than for other higher-quality segments of the</w:t>
      </w:r>
    </w:p>
    <w:p>
      <w:pPr>
        <w:pStyle w:val="BodyText"/>
        <w:spacing w:line="261" w:lineRule="auto" w:before="1"/>
        <w:ind w:left="778" w:right="1802"/>
      </w:pPr>
      <w:r>
        <w:rPr/>
        <w:pict>
          <v:line style="position:absolute;mso-position-horizontal-relative:page;mso-position-vertical-relative:paragraph;z-index:6952" from="57.637798pt,-20.396544pt" to="287.137798pt,-20.396544pt" stroked="true" strokeweight="3pt" strokecolor="#bad9df">
            <v:stroke dashstyle="solid"/>
            <w10:wrap type="none"/>
          </v:line>
        </w:pict>
      </w:r>
      <w:r>
        <w:rPr>
          <w:color w:val="231F20"/>
          <w:w w:val="110"/>
        </w:rPr>
        <w:t>U.S. fixed income market, which also contributes to an increased investment risk.</w:t>
      </w:r>
    </w:p>
    <w:p>
      <w:pPr>
        <w:pStyle w:val="BodyText"/>
        <w:spacing w:before="6"/>
        <w:rPr>
          <w:sz w:val="20"/>
        </w:rPr>
      </w:pPr>
    </w:p>
    <w:p>
      <w:pPr>
        <w:spacing w:line="278" w:lineRule="auto" w:before="0"/>
        <w:ind w:left="778" w:right="1317" w:firstLine="0"/>
        <w:jc w:val="left"/>
        <w:rPr>
          <w:sz w:val="17"/>
        </w:rPr>
      </w:pPr>
      <w:r>
        <w:rPr>
          <w:color w:val="231F20"/>
          <w:w w:val="120"/>
          <w:sz w:val="17"/>
        </w:rPr>
        <w:t>Treasury Inflation-Protected Securities (TIPS): Markets don’t see inflation coming</w:t>
      </w:r>
    </w:p>
    <w:p>
      <w:pPr>
        <w:spacing w:after="0" w:line="278" w:lineRule="auto"/>
        <w:jc w:val="left"/>
        <w:rPr>
          <w:sz w:val="17"/>
        </w:rPr>
        <w:sectPr>
          <w:type w:val="continuous"/>
          <w:pgSz w:w="11910" w:h="16840"/>
          <w:pgMar w:top="600" w:bottom="280" w:left="0" w:right="0"/>
          <w:cols w:num="2" w:equalWidth="0">
            <w:col w:w="5344" w:space="40"/>
            <w:col w:w="6526"/>
          </w:cols>
        </w:sectPr>
      </w:pPr>
    </w:p>
    <w:p>
      <w:pPr>
        <w:pStyle w:val="BodyText"/>
        <w:rPr>
          <w:sz w:val="16"/>
        </w:rPr>
      </w:pPr>
    </w:p>
    <w:p>
      <w:pPr>
        <w:pStyle w:val="BodyText"/>
        <w:spacing w:before="10"/>
        <w:rPr>
          <w:sz w:val="20"/>
        </w:rPr>
      </w:pPr>
    </w:p>
    <w:p>
      <w:pPr>
        <w:spacing w:before="0"/>
        <w:ind w:left="1497" w:right="1630" w:firstLine="0"/>
        <w:jc w:val="center"/>
        <w:rPr>
          <w:sz w:val="14"/>
        </w:rPr>
      </w:pPr>
      <w:r>
        <w:rPr>
          <w:color w:val="231F20"/>
          <w:spacing w:val="2"/>
          <w:w w:val="110"/>
          <w:sz w:val="14"/>
        </w:rPr>
        <w:t>50</w:t>
      </w:r>
    </w:p>
    <w:p>
      <w:pPr>
        <w:pStyle w:val="BodyText"/>
        <w:rPr>
          <w:sz w:val="16"/>
        </w:rPr>
      </w:pPr>
    </w:p>
    <w:p>
      <w:pPr>
        <w:pStyle w:val="BodyText"/>
        <w:spacing w:before="1"/>
        <w:rPr>
          <w:sz w:val="15"/>
        </w:rPr>
      </w:pPr>
    </w:p>
    <w:p>
      <w:pPr>
        <w:spacing w:before="0"/>
        <w:ind w:left="1498" w:right="1625" w:firstLine="0"/>
        <w:jc w:val="center"/>
        <w:rPr>
          <w:sz w:val="14"/>
        </w:rPr>
      </w:pPr>
      <w:r>
        <w:rPr>
          <w:color w:val="231F20"/>
          <w:w w:val="110"/>
          <w:sz w:val="14"/>
        </w:rPr>
        <w:t>25</w:t>
      </w:r>
    </w:p>
    <w:p>
      <w:pPr>
        <w:pStyle w:val="BodyText"/>
        <w:rPr>
          <w:sz w:val="16"/>
        </w:rPr>
      </w:pPr>
    </w:p>
    <w:p>
      <w:pPr>
        <w:pStyle w:val="BodyText"/>
        <w:spacing w:before="1"/>
        <w:rPr>
          <w:sz w:val="15"/>
        </w:rPr>
      </w:pPr>
    </w:p>
    <w:p>
      <w:pPr>
        <w:spacing w:before="1"/>
        <w:ind w:left="0" w:right="49" w:firstLine="0"/>
        <w:jc w:val="center"/>
        <w:rPr>
          <w:sz w:val="14"/>
        </w:rPr>
      </w:pPr>
      <w:r>
        <w:rPr>
          <w:color w:val="231F20"/>
          <w:w w:val="109"/>
          <w:sz w:val="14"/>
        </w:rPr>
        <w:t>0</w:t>
      </w:r>
    </w:p>
    <w:p>
      <w:pPr>
        <w:spacing w:before="27"/>
        <w:ind w:left="0" w:right="0" w:firstLine="0"/>
        <w:jc w:val="right"/>
        <w:rPr>
          <w:sz w:val="14"/>
        </w:rPr>
      </w:pPr>
      <w:r>
        <w:rPr>
          <w:color w:val="231F20"/>
          <w:w w:val="115"/>
          <w:sz w:val="14"/>
        </w:rPr>
        <w:t>Bond markets</w:t>
      </w:r>
    </w:p>
    <w:p>
      <w:pPr>
        <w:spacing w:line="280" w:lineRule="auto" w:before="128"/>
        <w:ind w:left="2069" w:right="378" w:firstLine="0"/>
        <w:jc w:val="left"/>
        <w:rPr>
          <w:sz w:val="14"/>
        </w:rPr>
      </w:pPr>
      <w:r>
        <w:rPr/>
        <w:pict>
          <v:rect style="position:absolute;margin-left:91.603996pt;margin-top:7.554829pt;width:6pt;height:6pt;mso-position-horizontal-relative:page;mso-position-vertical-relative:paragraph;z-index:7000" filled="true" fillcolor="#e66054" stroked="false">
            <v:fill type="solid"/>
            <w10:wrap type="none"/>
          </v:rect>
        </w:pict>
      </w:r>
      <w:r>
        <w:rPr/>
        <w:pict>
          <v:rect style="position:absolute;margin-left:91.603996pt;margin-top:17.554829pt;width:6pt;height:6pt;mso-position-horizontal-relative:page;mso-position-vertical-relative:paragraph;z-index:7024" filled="true" fillcolor="#ffcf00" stroked="false">
            <v:fill type="solid"/>
            <w10:wrap type="none"/>
          </v:rect>
        </w:pict>
      </w:r>
      <w:r>
        <w:rPr/>
        <w:pict>
          <v:rect style="position:absolute;margin-left:91.603996pt;margin-top:27.55583pt;width:6pt;height:6pt;mso-position-horizontal-relative:page;mso-position-vertical-relative:paragraph;z-index:7048" filled="true" fillcolor="#5c8727" stroked="false">
            <v:fill type="solid"/>
            <w10:wrap type="none"/>
          </v:rect>
        </w:pict>
      </w:r>
      <w:r>
        <w:rPr>
          <w:color w:val="231F20"/>
          <w:w w:val="105"/>
          <w:sz w:val="14"/>
        </w:rPr>
        <w:t>Stretched Fairly valued Undervalued</w:t>
      </w:r>
    </w:p>
    <w:p>
      <w:pPr>
        <w:pStyle w:val="BodyText"/>
        <w:spacing w:before="7"/>
        <w:rPr>
          <w:sz w:val="10"/>
        </w:rPr>
      </w:pPr>
      <w:r>
        <w:rPr/>
        <w:br w:type="column"/>
      </w:r>
      <w:r>
        <w:rPr>
          <w:sz w:val="10"/>
        </w:rPr>
      </w:r>
    </w:p>
    <w:p>
      <w:pPr>
        <w:spacing w:before="0"/>
        <w:ind w:left="679" w:right="0" w:firstLine="0"/>
        <w:jc w:val="left"/>
        <w:rPr>
          <w:sz w:val="12"/>
        </w:rPr>
      </w:pPr>
      <w:r>
        <w:rPr>
          <w:color w:val="231F20"/>
          <w:w w:val="115"/>
          <w:sz w:val="12"/>
        </w:rPr>
        <w:t>Intermediate credit Duration strategy</w:t>
      </w:r>
    </w:p>
    <w:p>
      <w:pPr>
        <w:spacing w:before="0"/>
        <w:ind w:left="679" w:right="0" w:hanging="1"/>
        <w:jc w:val="left"/>
        <w:rPr>
          <w:sz w:val="12"/>
        </w:rPr>
      </w:pPr>
      <w:r>
        <w:rPr>
          <w:color w:val="231F20"/>
          <w:w w:val="120"/>
          <w:sz w:val="12"/>
        </w:rPr>
        <w:t>U.S. aggregate bonds TIPS</w:t>
      </w:r>
    </w:p>
    <w:p>
      <w:pPr>
        <w:pStyle w:val="BodyText"/>
        <w:spacing w:line="261" w:lineRule="auto" w:before="1"/>
        <w:ind w:left="790" w:right="1668"/>
      </w:pPr>
      <w:r>
        <w:rPr/>
        <w:br w:type="column"/>
      </w:r>
      <w:r>
        <w:rPr>
          <w:color w:val="231F20"/>
          <w:w w:val="110"/>
        </w:rPr>
        <w:t>Break-even inflation expectations inferred from the U.S. TIPS market remain close to the Fed’s 2% inflation target and the VCMM long-term median levels. Markets are placing low odds for higher inflation outcomes. Although not attractive from</w:t>
      </w:r>
    </w:p>
    <w:p>
      <w:pPr>
        <w:pStyle w:val="BodyText"/>
        <w:spacing w:line="261" w:lineRule="auto" w:before="2"/>
        <w:ind w:left="790" w:right="1106"/>
      </w:pPr>
      <w:r>
        <w:rPr>
          <w:color w:val="231F20"/>
          <w:w w:val="110"/>
        </w:rPr>
        <w:t>a </w:t>
      </w:r>
      <w:r>
        <w:rPr>
          <w:color w:val="231F20"/>
          <w:spacing w:val="-4"/>
          <w:w w:val="110"/>
        </w:rPr>
        <w:t>return perspective, </w:t>
      </w:r>
      <w:r>
        <w:rPr>
          <w:color w:val="231F20"/>
          <w:spacing w:val="-3"/>
          <w:w w:val="110"/>
        </w:rPr>
        <w:t>TIPS </w:t>
      </w:r>
      <w:r>
        <w:rPr>
          <w:color w:val="231F20"/>
          <w:spacing w:val="-4"/>
          <w:w w:val="110"/>
        </w:rPr>
        <w:t>could </w:t>
      </w:r>
      <w:r>
        <w:rPr>
          <w:color w:val="231F20"/>
          <w:w w:val="110"/>
        </w:rPr>
        <w:t>be a </w:t>
      </w:r>
      <w:r>
        <w:rPr>
          <w:color w:val="231F20"/>
          <w:spacing w:val="-4"/>
          <w:w w:val="110"/>
        </w:rPr>
        <w:t>valuable inflation hedge </w:t>
      </w:r>
      <w:r>
        <w:rPr>
          <w:color w:val="231F20"/>
          <w:spacing w:val="-3"/>
          <w:w w:val="110"/>
        </w:rPr>
        <w:t>for some </w:t>
      </w:r>
      <w:r>
        <w:rPr>
          <w:color w:val="231F20"/>
          <w:spacing w:val="-4"/>
          <w:w w:val="110"/>
        </w:rPr>
        <w:t>institutions </w:t>
      </w:r>
      <w:r>
        <w:rPr>
          <w:color w:val="231F20"/>
          <w:spacing w:val="-3"/>
          <w:w w:val="110"/>
        </w:rPr>
        <w:t>and </w:t>
      </w:r>
      <w:r>
        <w:rPr>
          <w:color w:val="231F20"/>
          <w:spacing w:val="-4"/>
          <w:w w:val="110"/>
        </w:rPr>
        <w:t>investors sensitive</w:t>
      </w:r>
    </w:p>
    <w:p>
      <w:pPr>
        <w:pStyle w:val="BodyText"/>
        <w:spacing w:before="1"/>
        <w:ind w:left="790"/>
      </w:pPr>
      <w:r>
        <w:rPr>
          <w:color w:val="231F20"/>
          <w:w w:val="105"/>
        </w:rPr>
        <w:t>to inflation risk.</w:t>
      </w:r>
    </w:p>
    <w:p>
      <w:pPr>
        <w:pStyle w:val="BodyText"/>
        <w:spacing w:before="1"/>
        <w:rPr>
          <w:sz w:val="22"/>
        </w:rPr>
      </w:pPr>
    </w:p>
    <w:p>
      <w:pPr>
        <w:spacing w:before="1"/>
        <w:ind w:left="790" w:right="0" w:firstLine="0"/>
        <w:jc w:val="left"/>
        <w:rPr>
          <w:sz w:val="17"/>
        </w:rPr>
      </w:pPr>
      <w:r>
        <w:rPr>
          <w:color w:val="231F20"/>
          <w:w w:val="120"/>
          <w:sz w:val="17"/>
        </w:rPr>
        <w:t>Domestic versus international:</w:t>
      </w:r>
    </w:p>
    <w:p>
      <w:pPr>
        <w:spacing w:before="32"/>
        <w:ind w:left="790" w:right="0" w:firstLine="0"/>
        <w:jc w:val="left"/>
        <w:rPr>
          <w:sz w:val="17"/>
        </w:rPr>
      </w:pPr>
      <w:r>
        <w:rPr>
          <w:color w:val="231F20"/>
          <w:w w:val="120"/>
          <w:sz w:val="17"/>
        </w:rPr>
        <w:t>Benefits of diversification remain</w:t>
      </w:r>
    </w:p>
    <w:p>
      <w:pPr>
        <w:pStyle w:val="BodyText"/>
        <w:spacing w:line="218" w:lineRule="exact" w:before="63"/>
        <w:ind w:left="790"/>
      </w:pPr>
      <w:r>
        <w:rPr>
          <w:color w:val="231F20"/>
          <w:w w:val="105"/>
        </w:rPr>
        <w:t>Although the central tendency of expected return</w:t>
      </w:r>
    </w:p>
    <w:p>
      <w:pPr>
        <w:spacing w:after="0" w:line="218" w:lineRule="exact"/>
        <w:sectPr>
          <w:type w:val="continuous"/>
          <w:pgSz w:w="11910" w:h="16840"/>
          <w:pgMar w:top="600" w:bottom="280" w:left="0" w:right="0"/>
          <w:cols w:num="3" w:equalWidth="0">
            <w:col w:w="3331" w:space="40"/>
            <w:col w:w="1962" w:space="39"/>
            <w:col w:w="6538"/>
          </w:cols>
        </w:sectPr>
      </w:pPr>
    </w:p>
    <w:p>
      <w:pPr>
        <w:spacing w:line="235" w:lineRule="auto" w:before="8"/>
        <w:ind w:left="1152" w:right="-5" w:firstLine="0"/>
        <w:jc w:val="left"/>
        <w:rPr>
          <w:sz w:val="15"/>
        </w:rPr>
      </w:pPr>
      <w:r>
        <w:rPr>
          <w:color w:val="231F20"/>
          <w:spacing w:val="3"/>
          <w:w w:val="95"/>
          <w:sz w:val="15"/>
        </w:rPr>
        <w:t>Notes: </w:t>
      </w:r>
      <w:r>
        <w:rPr>
          <w:color w:val="231F20"/>
          <w:w w:val="95"/>
          <w:sz w:val="15"/>
        </w:rPr>
        <w:t>Valuation percentiles are relative to Year 30 projections from VCMM. </w:t>
      </w:r>
      <w:r>
        <w:rPr>
          <w:color w:val="231F20"/>
          <w:w w:val="90"/>
          <w:sz w:val="15"/>
        </w:rPr>
        <w:t>Intermediate</w:t>
      </w:r>
      <w:r>
        <w:rPr>
          <w:color w:val="231F20"/>
          <w:spacing w:val="-5"/>
          <w:w w:val="90"/>
          <w:sz w:val="15"/>
        </w:rPr>
        <w:t> </w:t>
      </w:r>
      <w:r>
        <w:rPr>
          <w:color w:val="231F20"/>
          <w:w w:val="90"/>
          <w:sz w:val="15"/>
        </w:rPr>
        <w:t>credit</w:t>
      </w:r>
      <w:r>
        <w:rPr>
          <w:color w:val="231F20"/>
          <w:spacing w:val="-4"/>
          <w:w w:val="90"/>
          <w:sz w:val="15"/>
        </w:rPr>
        <w:t> </w:t>
      </w:r>
      <w:r>
        <w:rPr>
          <w:color w:val="231F20"/>
          <w:w w:val="90"/>
          <w:sz w:val="15"/>
        </w:rPr>
        <w:t>and</w:t>
      </w:r>
      <w:r>
        <w:rPr>
          <w:color w:val="231F20"/>
          <w:spacing w:val="-4"/>
          <w:w w:val="90"/>
          <w:sz w:val="15"/>
        </w:rPr>
        <w:t> </w:t>
      </w:r>
      <w:r>
        <w:rPr>
          <w:color w:val="231F20"/>
          <w:w w:val="90"/>
          <w:sz w:val="15"/>
        </w:rPr>
        <w:t>U.S.</w:t>
      </w:r>
      <w:r>
        <w:rPr>
          <w:color w:val="231F20"/>
          <w:spacing w:val="-4"/>
          <w:w w:val="90"/>
          <w:sz w:val="15"/>
        </w:rPr>
        <w:t> </w:t>
      </w:r>
      <w:r>
        <w:rPr>
          <w:color w:val="231F20"/>
          <w:w w:val="90"/>
          <w:sz w:val="15"/>
        </w:rPr>
        <w:t>aggregate</w:t>
      </w:r>
      <w:r>
        <w:rPr>
          <w:color w:val="231F20"/>
          <w:spacing w:val="-5"/>
          <w:w w:val="90"/>
          <w:sz w:val="15"/>
        </w:rPr>
        <w:t> </w:t>
      </w:r>
      <w:r>
        <w:rPr>
          <w:color w:val="231F20"/>
          <w:w w:val="90"/>
          <w:sz w:val="15"/>
        </w:rPr>
        <w:t>bond</w:t>
      </w:r>
      <w:r>
        <w:rPr>
          <w:color w:val="231F20"/>
          <w:spacing w:val="-4"/>
          <w:w w:val="90"/>
          <w:sz w:val="15"/>
        </w:rPr>
        <w:t> </w:t>
      </w:r>
      <w:r>
        <w:rPr>
          <w:color w:val="231F20"/>
          <w:w w:val="90"/>
          <w:sz w:val="15"/>
        </w:rPr>
        <w:t>valuations</w:t>
      </w:r>
      <w:r>
        <w:rPr>
          <w:color w:val="231F20"/>
          <w:spacing w:val="-4"/>
          <w:w w:val="90"/>
          <w:sz w:val="15"/>
        </w:rPr>
        <w:t> </w:t>
      </w:r>
      <w:r>
        <w:rPr>
          <w:color w:val="231F20"/>
          <w:w w:val="90"/>
          <w:sz w:val="15"/>
        </w:rPr>
        <w:t>are</w:t>
      </w:r>
      <w:r>
        <w:rPr>
          <w:color w:val="231F20"/>
          <w:spacing w:val="-4"/>
          <w:w w:val="90"/>
          <w:sz w:val="15"/>
        </w:rPr>
        <w:t> </w:t>
      </w:r>
      <w:r>
        <w:rPr>
          <w:color w:val="231F20"/>
          <w:w w:val="90"/>
          <w:sz w:val="15"/>
        </w:rPr>
        <w:t>current</w:t>
      </w:r>
      <w:r>
        <w:rPr>
          <w:color w:val="231F20"/>
          <w:spacing w:val="-5"/>
          <w:w w:val="90"/>
          <w:sz w:val="15"/>
        </w:rPr>
        <w:t> </w:t>
      </w:r>
      <w:r>
        <w:rPr>
          <w:color w:val="231F20"/>
          <w:w w:val="90"/>
          <w:sz w:val="15"/>
        </w:rPr>
        <w:t>spreads</w:t>
      </w:r>
      <w:r>
        <w:rPr>
          <w:color w:val="231F20"/>
          <w:spacing w:val="-4"/>
          <w:w w:val="90"/>
          <w:sz w:val="15"/>
        </w:rPr>
        <w:t> </w:t>
      </w:r>
      <w:r>
        <w:rPr>
          <w:color w:val="231F20"/>
          <w:w w:val="90"/>
          <w:sz w:val="15"/>
        </w:rPr>
        <w:t>relative </w:t>
      </w:r>
      <w:r>
        <w:rPr>
          <w:color w:val="231F20"/>
          <w:w w:val="95"/>
          <w:sz w:val="15"/>
        </w:rPr>
        <w:t>to</w:t>
      </w:r>
      <w:r>
        <w:rPr>
          <w:color w:val="231F20"/>
          <w:spacing w:val="-20"/>
          <w:w w:val="95"/>
          <w:sz w:val="15"/>
        </w:rPr>
        <w:t> </w:t>
      </w:r>
      <w:r>
        <w:rPr>
          <w:color w:val="231F20"/>
          <w:w w:val="95"/>
          <w:sz w:val="15"/>
        </w:rPr>
        <w:t>Year</w:t>
      </w:r>
      <w:r>
        <w:rPr>
          <w:color w:val="231F20"/>
          <w:spacing w:val="-20"/>
          <w:w w:val="95"/>
          <w:sz w:val="15"/>
        </w:rPr>
        <w:t> </w:t>
      </w:r>
      <w:r>
        <w:rPr>
          <w:color w:val="231F20"/>
          <w:w w:val="95"/>
          <w:sz w:val="15"/>
        </w:rPr>
        <w:t>30</w:t>
      </w:r>
      <w:r>
        <w:rPr>
          <w:color w:val="231F20"/>
          <w:spacing w:val="-20"/>
          <w:w w:val="95"/>
          <w:sz w:val="15"/>
        </w:rPr>
        <w:t> </w:t>
      </w:r>
      <w:r>
        <w:rPr>
          <w:color w:val="231F20"/>
          <w:w w:val="95"/>
          <w:sz w:val="15"/>
        </w:rPr>
        <w:t>from</w:t>
      </w:r>
      <w:r>
        <w:rPr>
          <w:color w:val="231F20"/>
          <w:spacing w:val="-20"/>
          <w:w w:val="95"/>
          <w:sz w:val="15"/>
        </w:rPr>
        <w:t> </w:t>
      </w:r>
      <w:r>
        <w:rPr>
          <w:color w:val="231F20"/>
          <w:w w:val="95"/>
          <w:sz w:val="15"/>
        </w:rPr>
        <w:t>VCMM.</w:t>
      </w:r>
      <w:r>
        <w:rPr>
          <w:color w:val="231F20"/>
          <w:spacing w:val="-19"/>
          <w:w w:val="95"/>
          <w:sz w:val="15"/>
        </w:rPr>
        <w:t> </w:t>
      </w:r>
      <w:r>
        <w:rPr>
          <w:color w:val="231F20"/>
          <w:w w:val="95"/>
          <w:sz w:val="15"/>
        </w:rPr>
        <w:t>Duration</w:t>
      </w:r>
      <w:r>
        <w:rPr>
          <w:color w:val="231F20"/>
          <w:spacing w:val="-20"/>
          <w:w w:val="95"/>
          <w:sz w:val="15"/>
        </w:rPr>
        <w:t> </w:t>
      </w:r>
      <w:r>
        <w:rPr>
          <w:color w:val="231F20"/>
          <w:w w:val="95"/>
          <w:sz w:val="15"/>
        </w:rPr>
        <w:t>valuation</w:t>
      </w:r>
      <w:r>
        <w:rPr>
          <w:color w:val="231F20"/>
          <w:spacing w:val="-20"/>
          <w:w w:val="95"/>
          <w:sz w:val="15"/>
        </w:rPr>
        <w:t> </w:t>
      </w:r>
      <w:r>
        <w:rPr>
          <w:color w:val="231F20"/>
          <w:w w:val="95"/>
          <w:sz w:val="15"/>
        </w:rPr>
        <w:t>is</w:t>
      </w:r>
      <w:r>
        <w:rPr>
          <w:color w:val="231F20"/>
          <w:spacing w:val="-20"/>
          <w:w w:val="95"/>
          <w:sz w:val="15"/>
        </w:rPr>
        <w:t> </w:t>
      </w:r>
      <w:r>
        <w:rPr>
          <w:color w:val="231F20"/>
          <w:w w:val="95"/>
          <w:sz w:val="15"/>
        </w:rPr>
        <w:t>the</w:t>
      </w:r>
      <w:r>
        <w:rPr>
          <w:color w:val="231F20"/>
          <w:spacing w:val="-20"/>
          <w:w w:val="95"/>
          <w:sz w:val="15"/>
        </w:rPr>
        <w:t> </w:t>
      </w:r>
      <w:r>
        <w:rPr>
          <w:color w:val="231F20"/>
          <w:w w:val="95"/>
          <w:sz w:val="15"/>
        </w:rPr>
        <w:t>expected</w:t>
      </w:r>
      <w:r>
        <w:rPr>
          <w:color w:val="231F20"/>
          <w:spacing w:val="-19"/>
          <w:w w:val="95"/>
          <w:sz w:val="15"/>
        </w:rPr>
        <w:t> </w:t>
      </w:r>
      <w:r>
        <w:rPr>
          <w:color w:val="231F20"/>
          <w:w w:val="95"/>
          <w:sz w:val="15"/>
        </w:rPr>
        <w:t>return</w:t>
      </w:r>
      <w:r>
        <w:rPr>
          <w:color w:val="231F20"/>
          <w:spacing w:val="-20"/>
          <w:w w:val="95"/>
          <w:sz w:val="15"/>
        </w:rPr>
        <w:t> </w:t>
      </w:r>
      <w:r>
        <w:rPr>
          <w:color w:val="231F20"/>
          <w:w w:val="95"/>
          <w:sz w:val="15"/>
        </w:rPr>
        <w:t>differential</w:t>
      </w:r>
      <w:r>
        <w:rPr>
          <w:color w:val="231F20"/>
          <w:spacing w:val="-20"/>
          <w:w w:val="95"/>
          <w:sz w:val="15"/>
        </w:rPr>
        <w:t> </w:t>
      </w:r>
      <w:r>
        <w:rPr>
          <w:color w:val="231F20"/>
          <w:w w:val="95"/>
          <w:sz w:val="15"/>
        </w:rPr>
        <w:t>over </w:t>
      </w:r>
      <w:r>
        <w:rPr>
          <w:color w:val="231F20"/>
          <w:w w:val="90"/>
          <w:sz w:val="15"/>
        </w:rPr>
        <w:t>the</w:t>
      </w:r>
      <w:r>
        <w:rPr>
          <w:color w:val="231F20"/>
          <w:spacing w:val="-7"/>
          <w:w w:val="90"/>
          <w:sz w:val="15"/>
        </w:rPr>
        <w:t> </w:t>
      </w:r>
      <w:r>
        <w:rPr>
          <w:color w:val="231F20"/>
          <w:w w:val="90"/>
          <w:sz w:val="15"/>
        </w:rPr>
        <w:t>next</w:t>
      </w:r>
      <w:r>
        <w:rPr>
          <w:color w:val="231F20"/>
          <w:spacing w:val="-6"/>
          <w:w w:val="90"/>
          <w:sz w:val="15"/>
        </w:rPr>
        <w:t> </w:t>
      </w:r>
      <w:r>
        <w:rPr>
          <w:color w:val="231F20"/>
          <w:w w:val="90"/>
          <w:sz w:val="15"/>
        </w:rPr>
        <w:t>decade</w:t>
      </w:r>
      <w:r>
        <w:rPr>
          <w:color w:val="231F20"/>
          <w:spacing w:val="-6"/>
          <w:w w:val="90"/>
          <w:sz w:val="15"/>
        </w:rPr>
        <w:t> </w:t>
      </w:r>
      <w:r>
        <w:rPr>
          <w:color w:val="231F20"/>
          <w:w w:val="90"/>
          <w:sz w:val="15"/>
        </w:rPr>
        <w:t>between</w:t>
      </w:r>
      <w:r>
        <w:rPr>
          <w:color w:val="231F20"/>
          <w:spacing w:val="-6"/>
          <w:w w:val="90"/>
          <w:sz w:val="15"/>
        </w:rPr>
        <w:t> </w:t>
      </w:r>
      <w:r>
        <w:rPr>
          <w:color w:val="231F20"/>
          <w:w w:val="90"/>
          <w:sz w:val="15"/>
        </w:rPr>
        <w:t>the</w:t>
      </w:r>
      <w:r>
        <w:rPr>
          <w:color w:val="231F20"/>
          <w:spacing w:val="-6"/>
          <w:w w:val="90"/>
          <w:sz w:val="15"/>
        </w:rPr>
        <w:t> </w:t>
      </w:r>
      <w:r>
        <w:rPr>
          <w:color w:val="231F20"/>
          <w:w w:val="90"/>
          <w:sz w:val="15"/>
        </w:rPr>
        <w:t>long-term</w:t>
      </w:r>
      <w:r>
        <w:rPr>
          <w:color w:val="231F20"/>
          <w:spacing w:val="-6"/>
          <w:w w:val="90"/>
          <w:sz w:val="15"/>
        </w:rPr>
        <w:t> </w:t>
      </w:r>
      <w:r>
        <w:rPr>
          <w:color w:val="231F20"/>
          <w:w w:val="90"/>
          <w:sz w:val="15"/>
        </w:rPr>
        <w:t>Treasury</w:t>
      </w:r>
      <w:r>
        <w:rPr>
          <w:color w:val="231F20"/>
          <w:spacing w:val="-7"/>
          <w:w w:val="90"/>
          <w:sz w:val="15"/>
        </w:rPr>
        <w:t> </w:t>
      </w:r>
      <w:r>
        <w:rPr>
          <w:color w:val="231F20"/>
          <w:w w:val="90"/>
          <w:sz w:val="15"/>
        </w:rPr>
        <w:t>index</w:t>
      </w:r>
      <w:r>
        <w:rPr>
          <w:color w:val="231F20"/>
          <w:spacing w:val="-6"/>
          <w:w w:val="90"/>
          <w:sz w:val="15"/>
        </w:rPr>
        <w:t> </w:t>
      </w:r>
      <w:r>
        <w:rPr>
          <w:color w:val="231F20"/>
          <w:w w:val="90"/>
          <w:sz w:val="15"/>
        </w:rPr>
        <w:t>and</w:t>
      </w:r>
      <w:r>
        <w:rPr>
          <w:color w:val="231F20"/>
          <w:spacing w:val="-6"/>
          <w:w w:val="90"/>
          <w:sz w:val="15"/>
        </w:rPr>
        <w:t> </w:t>
      </w:r>
      <w:r>
        <w:rPr>
          <w:color w:val="231F20"/>
          <w:w w:val="90"/>
          <w:sz w:val="15"/>
        </w:rPr>
        <w:t>the</w:t>
      </w:r>
      <w:r>
        <w:rPr>
          <w:color w:val="231F20"/>
          <w:spacing w:val="-6"/>
          <w:w w:val="90"/>
          <w:sz w:val="15"/>
        </w:rPr>
        <w:t> </w:t>
      </w:r>
      <w:r>
        <w:rPr>
          <w:color w:val="231F20"/>
          <w:w w:val="90"/>
          <w:sz w:val="15"/>
        </w:rPr>
        <w:t>short-term</w:t>
      </w:r>
      <w:r>
        <w:rPr>
          <w:color w:val="231F20"/>
          <w:spacing w:val="-6"/>
          <w:w w:val="90"/>
          <w:sz w:val="15"/>
        </w:rPr>
        <w:t> </w:t>
      </w:r>
      <w:r>
        <w:rPr>
          <w:color w:val="231F20"/>
          <w:w w:val="90"/>
          <w:sz w:val="15"/>
        </w:rPr>
        <w:t>Treasury </w:t>
      </w:r>
      <w:r>
        <w:rPr>
          <w:color w:val="231F20"/>
          <w:w w:val="95"/>
          <w:sz w:val="15"/>
        </w:rPr>
        <w:t>index</w:t>
      </w:r>
      <w:r>
        <w:rPr>
          <w:color w:val="231F20"/>
          <w:spacing w:val="-19"/>
          <w:w w:val="95"/>
          <w:sz w:val="15"/>
        </w:rPr>
        <w:t> </w:t>
      </w:r>
      <w:r>
        <w:rPr>
          <w:color w:val="231F20"/>
          <w:w w:val="95"/>
          <w:sz w:val="15"/>
        </w:rPr>
        <w:t>relative</w:t>
      </w:r>
      <w:r>
        <w:rPr>
          <w:color w:val="231F20"/>
          <w:spacing w:val="-19"/>
          <w:w w:val="95"/>
          <w:sz w:val="15"/>
        </w:rPr>
        <w:t> </w:t>
      </w:r>
      <w:r>
        <w:rPr>
          <w:color w:val="231F20"/>
          <w:w w:val="95"/>
          <w:sz w:val="15"/>
        </w:rPr>
        <w:t>to</w:t>
      </w:r>
      <w:r>
        <w:rPr>
          <w:color w:val="231F20"/>
          <w:spacing w:val="-18"/>
          <w:w w:val="95"/>
          <w:sz w:val="15"/>
        </w:rPr>
        <w:t> </w:t>
      </w:r>
      <w:r>
        <w:rPr>
          <w:color w:val="231F20"/>
          <w:w w:val="95"/>
          <w:sz w:val="15"/>
        </w:rPr>
        <w:t>Years</w:t>
      </w:r>
      <w:r>
        <w:rPr>
          <w:color w:val="231F20"/>
          <w:spacing w:val="-19"/>
          <w:w w:val="95"/>
          <w:sz w:val="15"/>
        </w:rPr>
        <w:t> </w:t>
      </w:r>
      <w:r>
        <w:rPr>
          <w:color w:val="231F20"/>
          <w:w w:val="95"/>
          <w:sz w:val="15"/>
        </w:rPr>
        <w:t>21–30.</w:t>
      </w:r>
      <w:r>
        <w:rPr>
          <w:color w:val="231F20"/>
          <w:spacing w:val="-18"/>
          <w:w w:val="95"/>
          <w:sz w:val="15"/>
        </w:rPr>
        <w:t> </w:t>
      </w:r>
      <w:r>
        <w:rPr>
          <w:color w:val="231F20"/>
          <w:w w:val="95"/>
          <w:sz w:val="15"/>
        </w:rPr>
        <w:t>The</w:t>
      </w:r>
      <w:r>
        <w:rPr>
          <w:color w:val="231F20"/>
          <w:spacing w:val="-19"/>
          <w:w w:val="95"/>
          <w:sz w:val="15"/>
        </w:rPr>
        <w:t> </w:t>
      </w:r>
      <w:r>
        <w:rPr>
          <w:color w:val="231F20"/>
          <w:w w:val="95"/>
          <w:sz w:val="15"/>
        </w:rPr>
        <w:t>TIPS</w:t>
      </w:r>
      <w:r>
        <w:rPr>
          <w:color w:val="231F20"/>
          <w:spacing w:val="-18"/>
          <w:w w:val="95"/>
          <w:sz w:val="15"/>
        </w:rPr>
        <w:t> </w:t>
      </w:r>
      <w:r>
        <w:rPr>
          <w:color w:val="231F20"/>
          <w:w w:val="95"/>
          <w:sz w:val="15"/>
        </w:rPr>
        <w:t>valuation</w:t>
      </w:r>
      <w:r>
        <w:rPr>
          <w:color w:val="231F20"/>
          <w:spacing w:val="-19"/>
          <w:w w:val="95"/>
          <w:sz w:val="15"/>
        </w:rPr>
        <w:t> </w:t>
      </w:r>
      <w:r>
        <w:rPr>
          <w:color w:val="231F20"/>
          <w:w w:val="95"/>
          <w:sz w:val="15"/>
        </w:rPr>
        <w:t>is</w:t>
      </w:r>
      <w:r>
        <w:rPr>
          <w:color w:val="231F20"/>
          <w:spacing w:val="-19"/>
          <w:w w:val="95"/>
          <w:sz w:val="15"/>
        </w:rPr>
        <w:t> </w:t>
      </w:r>
      <w:r>
        <w:rPr>
          <w:color w:val="231F20"/>
          <w:w w:val="95"/>
          <w:sz w:val="15"/>
        </w:rPr>
        <w:t>the</w:t>
      </w:r>
      <w:r>
        <w:rPr>
          <w:color w:val="231F20"/>
          <w:spacing w:val="-18"/>
          <w:w w:val="95"/>
          <w:sz w:val="15"/>
        </w:rPr>
        <w:t> </w:t>
      </w:r>
      <w:r>
        <w:rPr>
          <w:color w:val="231F20"/>
          <w:w w:val="95"/>
          <w:sz w:val="15"/>
        </w:rPr>
        <w:t>ten-year-ahead</w:t>
      </w:r>
      <w:r>
        <w:rPr>
          <w:color w:val="231F20"/>
          <w:spacing w:val="-19"/>
          <w:w w:val="95"/>
          <w:sz w:val="15"/>
        </w:rPr>
        <w:t> </w:t>
      </w:r>
      <w:r>
        <w:rPr>
          <w:color w:val="231F20"/>
          <w:w w:val="95"/>
          <w:sz w:val="15"/>
        </w:rPr>
        <w:t>annualized </w:t>
      </w:r>
      <w:r>
        <w:rPr>
          <w:color w:val="231F20"/>
          <w:sz w:val="15"/>
        </w:rPr>
        <w:t>inflation expectation relative to Years</w:t>
      </w:r>
      <w:r>
        <w:rPr>
          <w:color w:val="231F20"/>
          <w:spacing w:val="-13"/>
          <w:sz w:val="15"/>
        </w:rPr>
        <w:t> </w:t>
      </w:r>
      <w:r>
        <w:rPr>
          <w:color w:val="231F20"/>
          <w:sz w:val="15"/>
        </w:rPr>
        <w:t>21–30.</w:t>
      </w:r>
    </w:p>
    <w:p>
      <w:pPr>
        <w:spacing w:before="41"/>
        <w:ind w:left="1152" w:right="0" w:firstLine="0"/>
        <w:jc w:val="left"/>
        <w:rPr>
          <w:sz w:val="15"/>
        </w:rPr>
      </w:pPr>
      <w:r>
        <w:rPr>
          <w:color w:val="231F20"/>
          <w:sz w:val="15"/>
        </w:rPr>
        <w:t>Source: Vanguard.</w:t>
      </w:r>
    </w:p>
    <w:p>
      <w:pPr>
        <w:pStyle w:val="BodyText"/>
      </w:pPr>
    </w:p>
    <w:p>
      <w:pPr>
        <w:pStyle w:val="BodyText"/>
      </w:pPr>
    </w:p>
    <w:p>
      <w:pPr>
        <w:pStyle w:val="BodyText"/>
        <w:spacing w:line="261" w:lineRule="auto" w:before="118"/>
        <w:ind w:left="1160" w:right="452"/>
      </w:pPr>
      <w:r>
        <w:rPr>
          <w:color w:val="231F20"/>
          <w:spacing w:val="-4"/>
          <w:w w:val="110"/>
        </w:rPr>
        <w:t>higher because </w:t>
      </w:r>
      <w:r>
        <w:rPr>
          <w:color w:val="231F20"/>
          <w:w w:val="110"/>
        </w:rPr>
        <w:t>of </w:t>
      </w:r>
      <w:r>
        <w:rPr>
          <w:color w:val="231F20"/>
          <w:spacing w:val="-4"/>
          <w:w w:val="110"/>
        </w:rPr>
        <w:t>higher underlying Treasury rates. </w:t>
      </w:r>
      <w:r>
        <w:rPr>
          <w:color w:val="231F20"/>
          <w:w w:val="110"/>
        </w:rPr>
        <w:t>We </w:t>
      </w:r>
      <w:r>
        <w:rPr>
          <w:color w:val="231F20"/>
          <w:spacing w:val="-3"/>
          <w:w w:val="110"/>
        </w:rPr>
        <w:t>urge </w:t>
      </w:r>
      <w:r>
        <w:rPr>
          <w:color w:val="231F20"/>
          <w:spacing w:val="-4"/>
          <w:w w:val="110"/>
        </w:rPr>
        <w:t>investors </w:t>
      </w:r>
      <w:r>
        <w:rPr>
          <w:color w:val="231F20"/>
          <w:w w:val="110"/>
        </w:rPr>
        <w:t>to be cautious in reaching for yield in segments such as high-yield corporates, not only because of the higher expected volatility that</w:t>
      </w:r>
      <w:r>
        <w:rPr>
          <w:color w:val="231F20"/>
          <w:spacing w:val="-6"/>
          <w:w w:val="110"/>
        </w:rPr>
        <w:t> </w:t>
      </w:r>
      <w:r>
        <w:rPr>
          <w:color w:val="231F20"/>
          <w:w w:val="110"/>
        </w:rPr>
        <w:t>accompanies</w:t>
      </w:r>
      <w:r>
        <w:rPr>
          <w:color w:val="231F20"/>
          <w:spacing w:val="-6"/>
          <w:w w:val="110"/>
        </w:rPr>
        <w:t> </w:t>
      </w:r>
      <w:r>
        <w:rPr>
          <w:color w:val="231F20"/>
          <w:w w:val="110"/>
        </w:rPr>
        <w:t>the</w:t>
      </w:r>
      <w:r>
        <w:rPr>
          <w:color w:val="231F20"/>
          <w:spacing w:val="-6"/>
          <w:w w:val="110"/>
        </w:rPr>
        <w:t> </w:t>
      </w:r>
      <w:r>
        <w:rPr>
          <w:color w:val="231F20"/>
          <w:w w:val="110"/>
        </w:rPr>
        <w:t>higher</w:t>
      </w:r>
      <w:r>
        <w:rPr>
          <w:color w:val="231F20"/>
          <w:spacing w:val="-6"/>
          <w:w w:val="110"/>
        </w:rPr>
        <w:t> </w:t>
      </w:r>
      <w:r>
        <w:rPr>
          <w:color w:val="231F20"/>
          <w:w w:val="110"/>
        </w:rPr>
        <w:t>yield</w:t>
      </w:r>
      <w:r>
        <w:rPr>
          <w:color w:val="231F20"/>
          <w:spacing w:val="-6"/>
          <w:w w:val="110"/>
        </w:rPr>
        <w:t> </w:t>
      </w:r>
      <w:r>
        <w:rPr>
          <w:color w:val="231F20"/>
          <w:w w:val="110"/>
        </w:rPr>
        <w:t>but</w:t>
      </w:r>
      <w:r>
        <w:rPr>
          <w:color w:val="231F20"/>
          <w:spacing w:val="-6"/>
          <w:w w:val="110"/>
        </w:rPr>
        <w:t> </w:t>
      </w:r>
      <w:r>
        <w:rPr>
          <w:color w:val="231F20"/>
          <w:w w:val="110"/>
        </w:rPr>
        <w:t>also</w:t>
      </w:r>
      <w:r>
        <w:rPr>
          <w:color w:val="231F20"/>
          <w:spacing w:val="-5"/>
          <w:w w:val="110"/>
        </w:rPr>
        <w:t> </w:t>
      </w:r>
      <w:r>
        <w:rPr>
          <w:color w:val="231F20"/>
          <w:w w:val="110"/>
        </w:rPr>
        <w:t>because of</w:t>
      </w:r>
      <w:r>
        <w:rPr>
          <w:color w:val="231F20"/>
          <w:spacing w:val="-7"/>
          <w:w w:val="110"/>
        </w:rPr>
        <w:t> </w:t>
      </w:r>
      <w:r>
        <w:rPr>
          <w:color w:val="231F20"/>
          <w:w w:val="110"/>
        </w:rPr>
        <w:t>the</w:t>
      </w:r>
      <w:r>
        <w:rPr>
          <w:color w:val="231F20"/>
          <w:spacing w:val="-7"/>
          <w:w w:val="110"/>
        </w:rPr>
        <w:t> </w:t>
      </w:r>
      <w:r>
        <w:rPr>
          <w:color w:val="231F20"/>
          <w:w w:val="110"/>
        </w:rPr>
        <w:t>segment’s</w:t>
      </w:r>
      <w:r>
        <w:rPr>
          <w:color w:val="231F20"/>
          <w:spacing w:val="-6"/>
          <w:w w:val="110"/>
        </w:rPr>
        <w:t> </w:t>
      </w:r>
      <w:r>
        <w:rPr>
          <w:color w:val="231F20"/>
          <w:w w:val="110"/>
        </w:rPr>
        <w:t>correlation</w:t>
      </w:r>
      <w:r>
        <w:rPr>
          <w:color w:val="231F20"/>
          <w:spacing w:val="-7"/>
          <w:w w:val="110"/>
        </w:rPr>
        <w:t> </w:t>
      </w:r>
      <w:r>
        <w:rPr>
          <w:color w:val="231F20"/>
          <w:w w:val="110"/>
        </w:rPr>
        <w:t>to</w:t>
      </w:r>
      <w:r>
        <w:rPr>
          <w:color w:val="231F20"/>
          <w:spacing w:val="-6"/>
          <w:w w:val="110"/>
        </w:rPr>
        <w:t> </w:t>
      </w:r>
      <w:r>
        <w:rPr>
          <w:color w:val="231F20"/>
          <w:w w:val="110"/>
        </w:rPr>
        <w:t>the</w:t>
      </w:r>
      <w:r>
        <w:rPr>
          <w:color w:val="231F20"/>
          <w:spacing w:val="-7"/>
          <w:w w:val="110"/>
        </w:rPr>
        <w:t> </w:t>
      </w:r>
      <w:r>
        <w:rPr>
          <w:color w:val="231F20"/>
          <w:w w:val="110"/>
        </w:rPr>
        <w:t>equity</w:t>
      </w:r>
      <w:r>
        <w:rPr>
          <w:color w:val="231F20"/>
          <w:spacing w:val="-6"/>
          <w:w w:val="110"/>
        </w:rPr>
        <w:t> </w:t>
      </w:r>
      <w:r>
        <w:rPr>
          <w:color w:val="231F20"/>
          <w:w w:val="110"/>
        </w:rPr>
        <w:t>markets.</w:t>
      </w:r>
    </w:p>
    <w:p>
      <w:pPr>
        <w:pStyle w:val="BodyText"/>
        <w:spacing w:before="11"/>
        <w:rPr>
          <w:sz w:val="19"/>
        </w:rPr>
      </w:pPr>
    </w:p>
    <w:p>
      <w:pPr>
        <w:pStyle w:val="BodyText"/>
        <w:spacing w:line="261" w:lineRule="auto"/>
        <w:ind w:left="1160" w:right="188"/>
      </w:pPr>
      <w:r>
        <w:rPr>
          <w:color w:val="231F20"/>
          <w:w w:val="105"/>
        </w:rPr>
        <w:t>As </w:t>
      </w:r>
      <w:r>
        <w:rPr>
          <w:color w:val="231F20"/>
          <w:spacing w:val="-4"/>
          <w:w w:val="105"/>
        </w:rPr>
        <w:t>shown </w:t>
      </w:r>
      <w:r>
        <w:rPr>
          <w:color w:val="231F20"/>
          <w:w w:val="105"/>
        </w:rPr>
        <w:t>in </w:t>
      </w:r>
      <w:r>
        <w:rPr>
          <w:color w:val="231F20"/>
          <w:spacing w:val="-4"/>
          <w:w w:val="105"/>
        </w:rPr>
        <w:t>Figure </w:t>
      </w:r>
      <w:r>
        <w:rPr>
          <w:color w:val="231F20"/>
          <w:spacing w:val="-3"/>
          <w:w w:val="105"/>
        </w:rPr>
        <w:t>II-5 (on  page  37),  </w:t>
      </w:r>
      <w:r>
        <w:rPr>
          <w:color w:val="231F20"/>
          <w:w w:val="105"/>
        </w:rPr>
        <w:t>a </w:t>
      </w:r>
      <w:r>
        <w:rPr>
          <w:color w:val="231F20"/>
          <w:spacing w:val="-3"/>
          <w:w w:val="105"/>
        </w:rPr>
        <w:t>20%  </w:t>
      </w:r>
      <w:r>
        <w:rPr>
          <w:color w:val="231F20"/>
          <w:spacing w:val="-4"/>
          <w:w w:val="105"/>
        </w:rPr>
        <w:t>overweight </w:t>
      </w:r>
      <w:r>
        <w:rPr>
          <w:color w:val="231F20"/>
          <w:w w:val="105"/>
        </w:rPr>
        <w:t>or tilt to high-yield corporates increases a portfolio’s volatility excessively relative to a marginal increase in return. The sensitivity of spreads to the economic</w:t>
      </w:r>
    </w:p>
    <w:p>
      <w:pPr>
        <w:pStyle w:val="BodyText"/>
        <w:spacing w:line="261" w:lineRule="auto" w:before="22"/>
        <w:ind w:left="414" w:right="1401"/>
        <w:jc w:val="both"/>
      </w:pPr>
      <w:r>
        <w:rPr/>
        <w:br w:type="column"/>
      </w:r>
      <w:r>
        <w:rPr>
          <w:color w:val="231F20"/>
          <w:w w:val="105"/>
        </w:rPr>
        <w:t>for non-U.S. aggregate bonds appears to be marginally </w:t>
      </w:r>
      <w:r>
        <w:rPr>
          <w:color w:val="231F20"/>
          <w:spacing w:val="-4"/>
          <w:w w:val="105"/>
        </w:rPr>
        <w:t>lower </w:t>
      </w:r>
      <w:r>
        <w:rPr>
          <w:color w:val="231F20"/>
          <w:spacing w:val="-3"/>
          <w:w w:val="105"/>
        </w:rPr>
        <w:t>than that </w:t>
      </w:r>
      <w:r>
        <w:rPr>
          <w:color w:val="231F20"/>
          <w:w w:val="105"/>
        </w:rPr>
        <w:t>of </w:t>
      </w:r>
      <w:r>
        <w:rPr>
          <w:color w:val="231F20"/>
          <w:spacing w:val="-3"/>
          <w:w w:val="105"/>
        </w:rPr>
        <w:t>U.S. </w:t>
      </w:r>
      <w:r>
        <w:rPr>
          <w:color w:val="231F20"/>
          <w:spacing w:val="-4"/>
          <w:w w:val="105"/>
        </w:rPr>
        <w:t>aggregate bonds </w:t>
      </w:r>
      <w:r>
        <w:rPr>
          <w:color w:val="231F20"/>
          <w:spacing w:val="-3"/>
          <w:w w:val="105"/>
        </w:rPr>
        <w:t>(see </w:t>
      </w:r>
      <w:r>
        <w:rPr>
          <w:color w:val="231F20"/>
          <w:spacing w:val="-4"/>
          <w:w w:val="105"/>
        </w:rPr>
        <w:t>Figure  II-3  </w:t>
      </w:r>
      <w:r>
        <w:rPr>
          <w:color w:val="231F20"/>
          <w:w w:val="105"/>
        </w:rPr>
        <w:t>on</w:t>
      </w:r>
      <w:r>
        <w:rPr>
          <w:color w:val="231F20"/>
          <w:spacing w:val="16"/>
          <w:w w:val="105"/>
        </w:rPr>
        <w:t> </w:t>
      </w:r>
      <w:r>
        <w:rPr>
          <w:color w:val="231F20"/>
          <w:w w:val="105"/>
        </w:rPr>
        <w:t>page</w:t>
      </w:r>
      <w:r>
        <w:rPr>
          <w:color w:val="231F20"/>
          <w:spacing w:val="16"/>
          <w:w w:val="105"/>
        </w:rPr>
        <w:t> </w:t>
      </w:r>
      <w:r>
        <w:rPr>
          <w:color w:val="231F20"/>
          <w:w w:val="105"/>
        </w:rPr>
        <w:t>34),</w:t>
      </w:r>
      <w:r>
        <w:rPr>
          <w:color w:val="231F20"/>
          <w:spacing w:val="16"/>
          <w:w w:val="105"/>
        </w:rPr>
        <w:t> </w:t>
      </w:r>
      <w:r>
        <w:rPr>
          <w:color w:val="231F20"/>
          <w:w w:val="105"/>
        </w:rPr>
        <w:t>we</w:t>
      </w:r>
      <w:r>
        <w:rPr>
          <w:color w:val="231F20"/>
          <w:spacing w:val="16"/>
          <w:w w:val="105"/>
        </w:rPr>
        <w:t> </w:t>
      </w:r>
      <w:r>
        <w:rPr>
          <w:color w:val="231F20"/>
          <w:w w:val="105"/>
        </w:rPr>
        <w:t>expect</w:t>
      </w:r>
      <w:r>
        <w:rPr>
          <w:color w:val="231F20"/>
          <w:spacing w:val="16"/>
          <w:w w:val="105"/>
        </w:rPr>
        <w:t> </w:t>
      </w:r>
      <w:r>
        <w:rPr>
          <w:color w:val="231F20"/>
          <w:w w:val="105"/>
        </w:rPr>
        <w:t>the</w:t>
      </w:r>
      <w:r>
        <w:rPr>
          <w:color w:val="231F20"/>
          <w:spacing w:val="16"/>
          <w:w w:val="105"/>
        </w:rPr>
        <w:t> </w:t>
      </w:r>
      <w:r>
        <w:rPr>
          <w:color w:val="231F20"/>
          <w:w w:val="105"/>
        </w:rPr>
        <w:t>diversification</w:t>
      </w:r>
      <w:r>
        <w:rPr>
          <w:color w:val="231F20"/>
          <w:spacing w:val="16"/>
          <w:w w:val="105"/>
        </w:rPr>
        <w:t> </w:t>
      </w:r>
      <w:r>
        <w:rPr>
          <w:color w:val="231F20"/>
          <w:w w:val="105"/>
        </w:rPr>
        <w:t>benefits</w:t>
      </w:r>
    </w:p>
    <w:p>
      <w:pPr>
        <w:pStyle w:val="BodyText"/>
        <w:spacing w:line="261" w:lineRule="auto" w:before="2"/>
        <w:ind w:left="414" w:right="1404"/>
      </w:pPr>
      <w:r>
        <w:rPr>
          <w:color w:val="231F20"/>
          <w:w w:val="110"/>
        </w:rPr>
        <w:t>of </w:t>
      </w:r>
      <w:r>
        <w:rPr>
          <w:color w:val="231F20"/>
          <w:spacing w:val="-4"/>
          <w:w w:val="110"/>
        </w:rPr>
        <w:t>global fixed income </w:t>
      </w:r>
      <w:r>
        <w:rPr>
          <w:color w:val="231F20"/>
          <w:w w:val="110"/>
        </w:rPr>
        <w:t>in a </w:t>
      </w:r>
      <w:r>
        <w:rPr>
          <w:color w:val="231F20"/>
          <w:spacing w:val="-4"/>
          <w:w w:val="110"/>
        </w:rPr>
        <w:t>balanced portfolio </w:t>
      </w:r>
      <w:r>
        <w:rPr>
          <w:color w:val="231F20"/>
          <w:w w:val="110"/>
        </w:rPr>
        <w:t>to </w:t>
      </w:r>
      <w:r>
        <w:rPr>
          <w:color w:val="231F20"/>
          <w:spacing w:val="-4"/>
          <w:w w:val="110"/>
        </w:rPr>
        <w:t>persist </w:t>
      </w:r>
      <w:r>
        <w:rPr>
          <w:color w:val="231F20"/>
          <w:w w:val="110"/>
        </w:rPr>
        <w:t>under most scenarios.</w:t>
      </w:r>
    </w:p>
    <w:p>
      <w:pPr>
        <w:pStyle w:val="BodyText"/>
        <w:spacing w:before="9"/>
        <w:rPr>
          <w:sz w:val="19"/>
        </w:rPr>
      </w:pPr>
    </w:p>
    <w:p>
      <w:pPr>
        <w:pStyle w:val="BodyText"/>
        <w:spacing w:line="261" w:lineRule="auto"/>
        <w:ind w:left="414" w:right="1404"/>
      </w:pPr>
      <w:r>
        <w:rPr>
          <w:color w:val="231F20"/>
          <w:w w:val="105"/>
        </w:rPr>
        <w:t>Yields in most developed markets are historically low, particularly in Europe and Japan, yet diversification through exposure to hedged non-U.S. bonds  should help offset some risk specific to the U.S. fixed income market (Phillips et al.,</w:t>
      </w:r>
      <w:r>
        <w:rPr>
          <w:color w:val="231F20"/>
          <w:spacing w:val="40"/>
          <w:w w:val="105"/>
        </w:rPr>
        <w:t> </w:t>
      </w:r>
      <w:r>
        <w:rPr>
          <w:color w:val="231F20"/>
          <w:w w:val="105"/>
        </w:rPr>
        <w:t>2014).</w:t>
      </w:r>
    </w:p>
    <w:p>
      <w:pPr>
        <w:pStyle w:val="BodyText"/>
        <w:spacing w:before="10"/>
        <w:rPr>
          <w:sz w:val="19"/>
        </w:rPr>
      </w:pPr>
    </w:p>
    <w:p>
      <w:pPr>
        <w:pStyle w:val="BodyText"/>
        <w:spacing w:line="261" w:lineRule="auto"/>
        <w:ind w:left="414" w:right="1589"/>
      </w:pPr>
      <w:r>
        <w:rPr>
          <w:color w:val="231F20"/>
          <w:w w:val="105"/>
        </w:rPr>
        <w:t>Less-than-perfect correlation between two of the main drivers of bond returns—interest rates and inflation—is expected as global central bank policies are likely to diverge in the near term. Diversification with non-U.S. bonds also helps diversify the risk</w:t>
      </w:r>
    </w:p>
    <w:p>
      <w:pPr>
        <w:pStyle w:val="BodyText"/>
        <w:spacing w:before="3"/>
        <w:ind w:left="414"/>
      </w:pPr>
      <w:r>
        <w:rPr>
          <w:color w:val="231F20"/>
          <w:w w:val="110"/>
        </w:rPr>
        <w:t>of policy mistakes by central banks.</w:t>
      </w:r>
    </w:p>
    <w:p>
      <w:pPr>
        <w:spacing w:after="0"/>
        <w:sectPr>
          <w:type w:val="continuous"/>
          <w:pgSz w:w="11910" w:h="16840"/>
          <w:pgMar w:top="600" w:bottom="280" w:left="0" w:right="0"/>
          <w:cols w:num="2" w:equalWidth="0">
            <w:col w:w="5709" w:space="40"/>
            <w:col w:w="6161"/>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73" w:top="1580" w:bottom="560" w:left="0" w:right="0"/>
        </w:sectPr>
      </w:pPr>
    </w:p>
    <w:p>
      <w:pPr>
        <w:pStyle w:val="BodyText"/>
        <w:spacing w:before="9"/>
        <w:rPr>
          <w:sz w:val="20"/>
        </w:rPr>
      </w:pPr>
    </w:p>
    <w:p>
      <w:pPr>
        <w:pStyle w:val="Heading2"/>
        <w:ind w:left="1159"/>
      </w:pPr>
      <w:bookmarkStart w:name="_TOC_250003" w:id="14"/>
      <w:bookmarkEnd w:id="14"/>
      <w:r>
        <w:rPr>
          <w:color w:val="C41230"/>
          <w:w w:val="115"/>
        </w:rPr>
        <w:t>Portfolio implications: A low return orbit</w:t>
      </w:r>
    </w:p>
    <w:p>
      <w:pPr>
        <w:pStyle w:val="BodyText"/>
        <w:spacing w:line="261" w:lineRule="auto" w:before="97"/>
        <w:ind w:left="1159" w:right="-7"/>
      </w:pPr>
      <w:r>
        <w:rPr>
          <w:color w:val="231F20"/>
          <w:w w:val="110"/>
        </w:rPr>
        <w:t>Investors have experienced spectacular returns over the last few decades because of two of the strongest </w:t>
      </w:r>
      <w:r>
        <w:rPr>
          <w:color w:val="231F20"/>
          <w:spacing w:val="-4"/>
          <w:w w:val="110"/>
        </w:rPr>
        <w:t>equity</w:t>
      </w:r>
      <w:r>
        <w:rPr>
          <w:color w:val="231F20"/>
          <w:spacing w:val="-8"/>
          <w:w w:val="110"/>
        </w:rPr>
        <w:t> </w:t>
      </w:r>
      <w:r>
        <w:rPr>
          <w:color w:val="231F20"/>
          <w:spacing w:val="-3"/>
          <w:w w:val="110"/>
        </w:rPr>
        <w:t>bull</w:t>
      </w:r>
      <w:r>
        <w:rPr>
          <w:color w:val="231F20"/>
          <w:spacing w:val="-7"/>
          <w:w w:val="110"/>
        </w:rPr>
        <w:t> </w:t>
      </w:r>
      <w:r>
        <w:rPr>
          <w:color w:val="231F20"/>
          <w:spacing w:val="-4"/>
          <w:w w:val="110"/>
        </w:rPr>
        <w:t>markets</w:t>
      </w:r>
      <w:r>
        <w:rPr>
          <w:color w:val="231F20"/>
          <w:spacing w:val="-7"/>
          <w:w w:val="110"/>
        </w:rPr>
        <w:t> </w:t>
      </w:r>
      <w:r>
        <w:rPr>
          <w:color w:val="231F20"/>
          <w:w w:val="110"/>
        </w:rPr>
        <w:t>in</w:t>
      </w:r>
      <w:r>
        <w:rPr>
          <w:color w:val="231F20"/>
          <w:spacing w:val="-8"/>
          <w:w w:val="110"/>
        </w:rPr>
        <w:t> </w:t>
      </w:r>
      <w:r>
        <w:rPr>
          <w:color w:val="231F20"/>
          <w:spacing w:val="-3"/>
          <w:w w:val="110"/>
        </w:rPr>
        <w:t>U.S.</w:t>
      </w:r>
      <w:r>
        <w:rPr>
          <w:color w:val="231F20"/>
          <w:spacing w:val="-7"/>
          <w:w w:val="110"/>
        </w:rPr>
        <w:t> </w:t>
      </w:r>
      <w:r>
        <w:rPr>
          <w:color w:val="231F20"/>
          <w:spacing w:val="-4"/>
          <w:w w:val="110"/>
        </w:rPr>
        <w:t>history,</w:t>
      </w:r>
      <w:r>
        <w:rPr>
          <w:color w:val="231F20"/>
          <w:spacing w:val="-7"/>
          <w:w w:val="110"/>
        </w:rPr>
        <w:t> </w:t>
      </w:r>
      <w:r>
        <w:rPr>
          <w:color w:val="231F20"/>
          <w:w w:val="110"/>
        </w:rPr>
        <w:t>in</w:t>
      </w:r>
      <w:r>
        <w:rPr>
          <w:color w:val="231F20"/>
          <w:spacing w:val="-8"/>
          <w:w w:val="110"/>
        </w:rPr>
        <w:t> </w:t>
      </w:r>
      <w:r>
        <w:rPr>
          <w:color w:val="231F20"/>
          <w:spacing w:val="-4"/>
          <w:w w:val="110"/>
        </w:rPr>
        <w:t>addition</w:t>
      </w:r>
      <w:r>
        <w:rPr>
          <w:color w:val="231F20"/>
          <w:spacing w:val="-7"/>
          <w:w w:val="110"/>
        </w:rPr>
        <w:t> </w:t>
      </w:r>
      <w:r>
        <w:rPr>
          <w:color w:val="231F20"/>
          <w:w w:val="110"/>
        </w:rPr>
        <w:t>to</w:t>
      </w:r>
      <w:r>
        <w:rPr>
          <w:color w:val="231F20"/>
          <w:spacing w:val="-7"/>
          <w:w w:val="110"/>
        </w:rPr>
        <w:t> </w:t>
      </w:r>
      <w:r>
        <w:rPr>
          <w:color w:val="231F20"/>
          <w:w w:val="110"/>
        </w:rPr>
        <w:t>a</w:t>
      </w:r>
      <w:r>
        <w:rPr>
          <w:color w:val="231F20"/>
          <w:spacing w:val="-7"/>
          <w:w w:val="110"/>
        </w:rPr>
        <w:t> </w:t>
      </w:r>
      <w:r>
        <w:rPr>
          <w:color w:val="231F20"/>
          <w:spacing w:val="-4"/>
          <w:w w:val="110"/>
        </w:rPr>
        <w:t>secular decline </w:t>
      </w:r>
      <w:r>
        <w:rPr>
          <w:color w:val="231F20"/>
          <w:w w:val="110"/>
        </w:rPr>
        <w:t>in </w:t>
      </w:r>
      <w:r>
        <w:rPr>
          <w:color w:val="231F20"/>
          <w:spacing w:val="-4"/>
          <w:w w:val="110"/>
        </w:rPr>
        <w:t>interest rates </w:t>
      </w:r>
      <w:r>
        <w:rPr>
          <w:color w:val="231F20"/>
          <w:spacing w:val="-3"/>
          <w:w w:val="110"/>
        </w:rPr>
        <w:t>from </w:t>
      </w:r>
      <w:r>
        <w:rPr>
          <w:color w:val="231F20"/>
          <w:spacing w:val="-4"/>
          <w:w w:val="110"/>
        </w:rPr>
        <w:t>1980s highs. Figure II-5a </w:t>
      </w:r>
      <w:r>
        <w:rPr>
          <w:color w:val="231F20"/>
          <w:w w:val="110"/>
        </w:rPr>
        <w:t>contrasts our 4%–6% outlook for a global 60% equity/40% bond portfolio for the next decade against the extraordinary 9.4% return since 1970 and the 7.3% return since 1990. As highlighted in previous sections, elevated equity valuations and low rates have pulled the market’s efficient frontier of expected returns into a lower orbit. The efficient frontier is also flatter (that is, with less return per unit of risk), as seen from the return</w:t>
      </w:r>
      <w:r>
        <w:rPr>
          <w:color w:val="231F20"/>
          <w:spacing w:val="-22"/>
          <w:w w:val="110"/>
        </w:rPr>
        <w:t> </w:t>
      </w:r>
      <w:r>
        <w:rPr>
          <w:color w:val="231F20"/>
          <w:w w:val="110"/>
        </w:rPr>
        <w:t>and</w:t>
      </w:r>
      <w:r>
        <w:rPr>
          <w:color w:val="231F20"/>
          <w:spacing w:val="-22"/>
          <w:w w:val="110"/>
        </w:rPr>
        <w:t> </w:t>
      </w:r>
      <w:r>
        <w:rPr>
          <w:color w:val="231F20"/>
          <w:w w:val="110"/>
        </w:rPr>
        <w:t>volatility</w:t>
      </w:r>
      <w:r>
        <w:rPr>
          <w:color w:val="231F20"/>
          <w:spacing w:val="-22"/>
          <w:w w:val="110"/>
        </w:rPr>
        <w:t> </w:t>
      </w:r>
      <w:r>
        <w:rPr>
          <w:color w:val="231F20"/>
          <w:w w:val="110"/>
        </w:rPr>
        <w:t>expectations</w:t>
      </w:r>
      <w:r>
        <w:rPr>
          <w:color w:val="231F20"/>
          <w:spacing w:val="-22"/>
          <w:w w:val="110"/>
        </w:rPr>
        <w:t> </w:t>
      </w:r>
      <w:r>
        <w:rPr>
          <w:color w:val="231F20"/>
          <w:w w:val="110"/>
        </w:rPr>
        <w:t>of</w:t>
      </w:r>
      <w:r>
        <w:rPr>
          <w:color w:val="231F20"/>
          <w:spacing w:val="-21"/>
          <w:w w:val="110"/>
        </w:rPr>
        <w:t> </w:t>
      </w:r>
      <w:r>
        <w:rPr>
          <w:color w:val="231F20"/>
          <w:w w:val="110"/>
        </w:rPr>
        <w:t>balanced</w:t>
      </w:r>
      <w:r>
        <w:rPr>
          <w:color w:val="231F20"/>
          <w:spacing w:val="-22"/>
          <w:w w:val="110"/>
        </w:rPr>
        <w:t> </w:t>
      </w:r>
      <w:r>
        <w:rPr>
          <w:color w:val="231F20"/>
          <w:w w:val="110"/>
        </w:rPr>
        <w:t>portfolios, as shown in Figure</w:t>
      </w:r>
      <w:r>
        <w:rPr>
          <w:color w:val="231F20"/>
          <w:spacing w:val="34"/>
          <w:w w:val="110"/>
        </w:rPr>
        <w:t> </w:t>
      </w:r>
      <w:r>
        <w:rPr>
          <w:color w:val="231F20"/>
          <w:w w:val="110"/>
        </w:rPr>
        <w:t>II-5c.</w:t>
      </w:r>
    </w:p>
    <w:p>
      <w:pPr>
        <w:pStyle w:val="BodyText"/>
        <w:spacing w:before="12"/>
        <w:rPr>
          <w:sz w:val="20"/>
        </w:rPr>
      </w:pPr>
      <w:r>
        <w:rPr/>
        <w:br w:type="column"/>
      </w:r>
      <w:r>
        <w:rPr>
          <w:sz w:val="20"/>
        </w:rPr>
      </w:r>
    </w:p>
    <w:p>
      <w:pPr>
        <w:pStyle w:val="BodyText"/>
        <w:ind w:left="550"/>
      </w:pPr>
      <w:r>
        <w:rPr>
          <w:color w:val="231F20"/>
          <w:w w:val="105"/>
        </w:rPr>
        <w:t>To try to increase portfolio returns, a popular strategy</w:t>
      </w:r>
    </w:p>
    <w:p>
      <w:pPr>
        <w:pStyle w:val="BodyText"/>
        <w:spacing w:line="261" w:lineRule="auto" w:before="20"/>
        <w:ind w:left="550" w:right="1271"/>
      </w:pPr>
      <w:r>
        <w:rPr>
          <w:color w:val="231F20"/>
          <w:w w:val="105"/>
        </w:rPr>
        <w:t>is to overweight higher-expected-return assets or higher- yield assets. A common “reach for yield” strategy is to overweight high-yield corporates. Similarly, “reach </w:t>
      </w:r>
      <w:r>
        <w:rPr>
          <w:color w:val="231F20"/>
          <w:spacing w:val="-2"/>
          <w:w w:val="105"/>
        </w:rPr>
        <w:t>for </w:t>
      </w:r>
      <w:r>
        <w:rPr>
          <w:color w:val="231F20"/>
          <w:w w:val="105"/>
        </w:rPr>
        <w:t>return” strategies involve tilting the portfolio toward emerging-market equities to take advantage of higher growth  prospects.  Home  bias  causes  some  to  shy away from non-U.S.</w:t>
      </w:r>
      <w:r>
        <w:rPr>
          <w:color w:val="231F20"/>
          <w:spacing w:val="33"/>
          <w:w w:val="105"/>
        </w:rPr>
        <w:t> </w:t>
      </w:r>
      <w:r>
        <w:rPr>
          <w:color w:val="231F20"/>
          <w:w w:val="105"/>
        </w:rPr>
        <w:t>equities.</w:t>
      </w:r>
    </w:p>
    <w:p>
      <w:pPr>
        <w:pStyle w:val="BodyText"/>
        <w:spacing w:before="11"/>
        <w:rPr>
          <w:sz w:val="19"/>
        </w:rPr>
      </w:pPr>
    </w:p>
    <w:p>
      <w:pPr>
        <w:pStyle w:val="BodyText"/>
        <w:spacing w:line="261" w:lineRule="auto" w:before="1"/>
        <w:ind w:left="550" w:right="1234"/>
        <w:jc w:val="both"/>
      </w:pPr>
      <w:r>
        <w:rPr>
          <w:color w:val="231F20"/>
          <w:w w:val="105"/>
        </w:rPr>
        <w:t>Figure II-5b illustrates that these common return-centric </w:t>
      </w:r>
      <w:r>
        <w:rPr>
          <w:color w:val="231F20"/>
          <w:spacing w:val="-4"/>
          <w:w w:val="105"/>
        </w:rPr>
        <w:t>strategies </w:t>
      </w:r>
      <w:r>
        <w:rPr>
          <w:color w:val="231F20"/>
          <w:spacing w:val="-3"/>
          <w:w w:val="105"/>
        </w:rPr>
        <w:t>are </w:t>
      </w:r>
      <w:r>
        <w:rPr>
          <w:color w:val="231F20"/>
          <w:spacing w:val="-4"/>
          <w:w w:val="105"/>
        </w:rPr>
        <w:t>unlikely, </w:t>
      </w:r>
      <w:r>
        <w:rPr>
          <w:color w:val="231F20"/>
          <w:w w:val="105"/>
        </w:rPr>
        <w:t>by </w:t>
      </w:r>
      <w:r>
        <w:rPr>
          <w:color w:val="231F20"/>
          <w:spacing w:val="-4"/>
          <w:w w:val="105"/>
        </w:rPr>
        <w:t>themselves, </w:t>
      </w:r>
      <w:r>
        <w:rPr>
          <w:color w:val="231F20"/>
          <w:w w:val="105"/>
        </w:rPr>
        <w:t>to </w:t>
      </w:r>
      <w:r>
        <w:rPr>
          <w:color w:val="231F20"/>
          <w:spacing w:val="-4"/>
          <w:w w:val="105"/>
        </w:rPr>
        <w:t>restore  portfolios </w:t>
      </w:r>
      <w:r>
        <w:rPr>
          <w:color w:val="231F20"/>
          <w:w w:val="105"/>
        </w:rPr>
        <w:t>to the higher orbit of historical</w:t>
      </w:r>
      <w:r>
        <w:rPr>
          <w:color w:val="231F20"/>
          <w:spacing w:val="15"/>
          <w:w w:val="105"/>
        </w:rPr>
        <w:t> </w:t>
      </w:r>
      <w:r>
        <w:rPr>
          <w:color w:val="231F20"/>
          <w:w w:val="105"/>
        </w:rPr>
        <w:t>returns.</w:t>
      </w:r>
    </w:p>
    <w:p>
      <w:pPr>
        <w:spacing w:after="0" w:line="261" w:lineRule="auto"/>
        <w:jc w:val="both"/>
        <w:sectPr>
          <w:type w:val="continuous"/>
          <w:pgSz w:w="11910" w:h="16840"/>
          <w:pgMar w:top="600" w:bottom="280" w:left="0" w:right="0"/>
          <w:cols w:num="2" w:equalWidth="0">
            <w:col w:w="5572" w:space="40"/>
            <w:col w:w="629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4"/>
        </w:rPr>
      </w:pPr>
    </w:p>
    <w:p>
      <w:pPr>
        <w:pStyle w:val="BodyText"/>
        <w:spacing w:line="60" w:lineRule="exact"/>
        <w:ind w:left="1130"/>
        <w:rPr>
          <w:sz w:val="6"/>
        </w:rPr>
      </w:pPr>
      <w:r>
        <w:rPr>
          <w:position w:val="0"/>
          <w:sz w:val="6"/>
        </w:rPr>
        <w:pict>
          <v:group style="width:479.3pt;height:3pt;mso-position-horizontal-relative:char;mso-position-vertical-relative:line" coordorigin="0,0" coordsize="9586,60">
            <v:line style="position:absolute" from="0,30" to="9586,30" stroked="true" strokeweight="3pt" strokecolor="#bad9df">
              <v:stroke dashstyle="solid"/>
            </v:line>
          </v:group>
        </w:pict>
      </w:r>
      <w:r>
        <w:rPr>
          <w:position w:val="0"/>
          <w:sz w:val="6"/>
        </w:rPr>
      </w:r>
    </w:p>
    <w:p>
      <w:pPr>
        <w:spacing w:before="129"/>
        <w:ind w:left="1160" w:right="0" w:firstLine="0"/>
        <w:jc w:val="left"/>
        <w:rPr>
          <w:sz w:val="14"/>
        </w:rPr>
      </w:pPr>
      <w:r>
        <w:rPr>
          <w:color w:val="808285"/>
          <w:w w:val="115"/>
          <w:sz w:val="14"/>
        </w:rPr>
        <w:t>FIGURE II-5</w:t>
      </w:r>
    </w:p>
    <w:p>
      <w:pPr>
        <w:spacing w:before="33"/>
        <w:ind w:left="1160" w:right="0" w:firstLine="0"/>
        <w:jc w:val="left"/>
        <w:rPr>
          <w:b/>
          <w:sz w:val="22"/>
        </w:rPr>
      </w:pPr>
      <w:r>
        <w:rPr>
          <w:b/>
          <w:color w:val="231F20"/>
          <w:w w:val="115"/>
          <w:sz w:val="22"/>
        </w:rPr>
        <w:t>Asset allocation for a challenging decade</w:t>
      </w:r>
    </w:p>
    <w:p>
      <w:pPr>
        <w:pStyle w:val="BodyText"/>
        <w:spacing w:before="6"/>
        <w:rPr>
          <w:b/>
          <w:sz w:val="16"/>
        </w:rPr>
      </w:pPr>
    </w:p>
    <w:p>
      <w:pPr>
        <w:spacing w:after="0"/>
        <w:rPr>
          <w:sz w:val="16"/>
        </w:rPr>
        <w:sectPr>
          <w:pgSz w:w="11910" w:h="16840"/>
          <w:pgMar w:header="0" w:footer="373" w:top="1580" w:bottom="560" w:left="0" w:right="0"/>
        </w:sectPr>
      </w:pPr>
    </w:p>
    <w:p>
      <w:pPr>
        <w:pStyle w:val="ListParagraph"/>
        <w:numPr>
          <w:ilvl w:val="0"/>
          <w:numId w:val="14"/>
        </w:numPr>
        <w:tabs>
          <w:tab w:pos="1370" w:val="left" w:leader="none"/>
        </w:tabs>
        <w:spacing w:line="240" w:lineRule="auto" w:before="99" w:after="0"/>
        <w:ind w:left="1369" w:right="0" w:hanging="203"/>
        <w:jc w:val="left"/>
        <w:rPr>
          <w:sz w:val="18"/>
        </w:rPr>
      </w:pPr>
      <w:r>
        <w:rPr>
          <w:color w:val="231F20"/>
          <w:w w:val="120"/>
          <w:sz w:val="18"/>
        </w:rPr>
        <w:t>A lower return orbit</w:t>
      </w:r>
      <w:r>
        <w:rPr>
          <w:color w:val="231F20"/>
          <w:spacing w:val="-17"/>
          <w:w w:val="120"/>
          <w:sz w:val="18"/>
        </w:rPr>
        <w:t> </w:t>
      </w:r>
      <w:r>
        <w:rPr>
          <w:color w:val="231F20"/>
          <w:w w:val="120"/>
          <w:sz w:val="18"/>
        </w:rPr>
        <w:t>…</w:t>
      </w:r>
    </w:p>
    <w:p>
      <w:pPr>
        <w:pStyle w:val="ListParagraph"/>
        <w:numPr>
          <w:ilvl w:val="0"/>
          <w:numId w:val="14"/>
        </w:numPr>
        <w:tabs>
          <w:tab w:pos="1379" w:val="left" w:leader="none"/>
        </w:tabs>
        <w:spacing w:line="261" w:lineRule="auto" w:before="99" w:after="0"/>
        <w:ind w:left="1366" w:right="3000" w:hanging="200"/>
        <w:jc w:val="left"/>
        <w:rPr>
          <w:sz w:val="18"/>
        </w:rPr>
      </w:pPr>
      <w:r>
        <w:rPr>
          <w:color w:val="231F20"/>
          <w:w w:val="144"/>
          <w:sz w:val="18"/>
        </w:rPr>
        <w:br w:type="column"/>
      </w:r>
      <w:r>
        <w:rPr>
          <w:color w:val="231F20"/>
          <w:w w:val="115"/>
          <w:sz w:val="18"/>
        </w:rPr>
        <w:t>… that popular “active tilts” will likely fail to</w:t>
      </w:r>
      <w:r>
        <w:rPr>
          <w:color w:val="231F20"/>
          <w:spacing w:val="21"/>
          <w:w w:val="115"/>
          <w:sz w:val="18"/>
        </w:rPr>
        <w:t> </w:t>
      </w:r>
      <w:r>
        <w:rPr>
          <w:color w:val="231F20"/>
          <w:spacing w:val="2"/>
          <w:w w:val="115"/>
          <w:sz w:val="18"/>
        </w:rPr>
        <w:t>escape</w:t>
      </w:r>
    </w:p>
    <w:p>
      <w:pPr>
        <w:spacing w:after="0" w:line="261" w:lineRule="auto"/>
        <w:jc w:val="left"/>
        <w:rPr>
          <w:sz w:val="18"/>
        </w:rPr>
        <w:sectPr>
          <w:type w:val="continuous"/>
          <w:pgSz w:w="11910" w:h="16840"/>
          <w:pgMar w:top="600" w:bottom="280" w:left="0" w:right="0"/>
          <w:cols w:num="2" w:equalWidth="0">
            <w:col w:w="3348" w:space="1764"/>
            <w:col w:w="6798"/>
          </w:cols>
        </w:sectPr>
      </w:pPr>
    </w:p>
    <w:p>
      <w:pPr>
        <w:pStyle w:val="BodyText"/>
        <w:spacing w:before="3"/>
        <w:rPr>
          <w:sz w:val="11"/>
        </w:rPr>
      </w:pPr>
    </w:p>
    <w:p>
      <w:pPr>
        <w:tabs>
          <w:tab w:pos="6526" w:val="left" w:leader="none"/>
        </w:tabs>
        <w:spacing w:before="101"/>
        <w:ind w:left="1533" w:right="0" w:firstLine="0"/>
        <w:jc w:val="left"/>
        <w:rPr>
          <w:sz w:val="14"/>
        </w:rPr>
      </w:pPr>
      <w:r>
        <w:rPr/>
        <w:pict>
          <v:group style="position:absolute;margin-left:92.449997pt;margin-top:9.170948pt;width:172.15pt;height:252.25pt;mso-position-horizontal-relative:page;mso-position-vertical-relative:paragraph;z-index:-155320" coordorigin="1849,183" coordsize="3443,5045">
            <v:line style="position:absolute" from="1929,5148" to="5289,5148" stroked="true" strokeweight=".25pt" strokecolor="#231f20">
              <v:stroke dashstyle="solid"/>
            </v:line>
            <v:line style="position:absolute" from="1929,5228" to="1929,5148" stroked="true" strokeweight=".25pt" strokecolor="#231f20">
              <v:stroke dashstyle="solid"/>
            </v:line>
            <v:line style="position:absolute" from="2489,5228" to="2489,5148" stroked="true" strokeweight=".25pt" strokecolor="#231f20">
              <v:stroke dashstyle="solid"/>
            </v:line>
            <v:line style="position:absolute" from="3049,5228" to="3049,5148" stroked="true" strokeweight=".25pt" strokecolor="#231f20">
              <v:stroke dashstyle="solid"/>
            </v:line>
            <v:line style="position:absolute" from="3609,5228" to="3609,5148" stroked="true" strokeweight=".25pt" strokecolor="#231f20">
              <v:stroke dashstyle="solid"/>
            </v:line>
            <v:line style="position:absolute" from="4169,5228" to="4169,5148" stroked="true" strokeweight=".25pt" strokecolor="#231f20">
              <v:stroke dashstyle="solid"/>
            </v:line>
            <v:line style="position:absolute" from="4729,5228" to="4729,5148" stroked="true" strokeweight=".25pt" strokecolor="#231f20">
              <v:stroke dashstyle="solid"/>
            </v:line>
            <v:line style="position:absolute" from="5289,5228" to="5289,5148" stroked="true" strokeweight=".25pt" strokecolor="#231f20">
              <v:stroke dashstyle="solid"/>
            </v:line>
            <v:line style="position:absolute" from="1929,5148" to="1929,186" stroked="true" strokeweight=".25pt" strokecolor="#231f20">
              <v:stroke dashstyle="solid"/>
            </v:line>
            <v:line style="position:absolute" from="1849,5148" to="1929,5148" stroked="true" strokeweight=".25pt" strokecolor="#231f20">
              <v:stroke dashstyle="solid"/>
            </v:line>
            <v:line style="position:absolute" from="1849,4439" to="1929,4439" stroked="true" strokeweight=".25pt" strokecolor="#231f20">
              <v:stroke dashstyle="solid"/>
            </v:line>
            <v:line style="position:absolute" from="1849,3730" to="1929,3730" stroked="true" strokeweight=".25pt" strokecolor="#231f20">
              <v:stroke dashstyle="solid"/>
            </v:line>
            <v:line style="position:absolute" from="1849,3021" to="1929,3021" stroked="true" strokeweight=".25pt" strokecolor="#231f20">
              <v:stroke dashstyle="solid"/>
            </v:line>
            <v:line style="position:absolute" from="1849,2312" to="1929,2312" stroked="true" strokeweight=".25pt" strokecolor="#231f20">
              <v:stroke dashstyle="solid"/>
            </v:line>
            <v:line style="position:absolute" from="1849,1604" to="1929,1604" stroked="true" strokeweight=".25pt" strokecolor="#231f20">
              <v:stroke dashstyle="solid"/>
            </v:line>
            <v:line style="position:absolute" from="1849,895" to="1929,895" stroked="true" strokeweight=".25pt" strokecolor="#231f20">
              <v:stroke dashstyle="solid"/>
            </v:line>
            <v:line style="position:absolute" from="1849,186" to="1929,186" stroked="true" strokeweight=".25pt" strokecolor="#231f20">
              <v:stroke dashstyle="solid"/>
            </v:line>
            <v:shape style="position:absolute;left:3535;top:2018;width:180;height:180" type="#_x0000_t75" stroked="false">
              <v:imagedata r:id="rId106" o:title=""/>
            </v:shape>
            <v:shape style="position:absolute;left:3871;top:530;width:180;height:180" type="#_x0000_t75" stroked="false">
              <v:imagedata r:id="rId106" o:title=""/>
            </v:shape>
            <v:shape style="position:absolute;left:3728;top:3762;width:180;height:180" type="#_x0000_t75" stroked="false">
              <v:imagedata r:id="rId106" o:title=""/>
            </v:shape>
            <v:line style="position:absolute" from="3644,2264" to="3795,3634" stroked="true" strokeweight=".25pt" strokecolor="#231f20">
              <v:stroke dashstyle="solid"/>
            </v:line>
            <v:shape style="position:absolute;left:3744;top:3608;width:100;height:97" coordorigin="3745,3608" coordsize="100,97" path="m3844,3608l3745,3612,3802,3704,3844,3608xe" filled="true" fillcolor="#231f20" stroked="false">
              <v:path arrowok="t"/>
              <v:fill type="solid"/>
            </v:shape>
            <v:line style="position:absolute" from="3937,767" to="3640,1946" stroked="true" strokeweight=".25pt" strokecolor="#231f20">
              <v:stroke dashstyle="solid"/>
            </v:line>
            <v:shape style="position:absolute;left:3609;top:1866;width:98;height:105" coordorigin="3610,1866" coordsize="98,105" path="m3610,1866l3641,1970,3707,1888,3610,1866xe" filled="true" fillcolor="#231f20" stroked="false">
              <v:path arrowok="t"/>
              <v:fill type="solid"/>
            </v:shape>
            <v:shape style="position:absolute;left:4123;top:526;width:723;height:169" type="#_x0000_t202" filled="false" stroked="false">
              <v:textbox inset="0,0,0,0">
                <w:txbxContent>
                  <w:p>
                    <w:pPr>
                      <w:spacing w:line="168" w:lineRule="exact" w:before="0"/>
                      <w:ind w:left="0" w:right="0" w:firstLine="0"/>
                      <w:jc w:val="left"/>
                      <w:rPr>
                        <w:sz w:val="14"/>
                      </w:rPr>
                    </w:pPr>
                    <w:r>
                      <w:rPr>
                        <w:color w:val="231F20"/>
                        <w:w w:val="115"/>
                        <w:sz w:val="14"/>
                      </w:rPr>
                      <w:t>Since 1970</w:t>
                    </w:r>
                  </w:p>
                </w:txbxContent>
              </v:textbox>
              <w10:wrap type="none"/>
            </v:shape>
            <v:shape style="position:absolute;left:3802;top:2015;width:733;height:169" type="#_x0000_t202" filled="false" stroked="false">
              <v:textbox inset="0,0,0,0">
                <w:txbxContent>
                  <w:p>
                    <w:pPr>
                      <w:spacing w:line="168" w:lineRule="exact" w:before="0"/>
                      <w:ind w:left="0" w:right="0" w:firstLine="0"/>
                      <w:jc w:val="left"/>
                      <w:rPr>
                        <w:sz w:val="14"/>
                      </w:rPr>
                    </w:pPr>
                    <w:r>
                      <w:rPr>
                        <w:color w:val="231F20"/>
                        <w:w w:val="115"/>
                        <w:sz w:val="14"/>
                      </w:rPr>
                      <w:t>Since 1990</w:t>
                    </w:r>
                  </w:p>
                </w:txbxContent>
              </v:textbox>
              <w10:wrap type="none"/>
            </v:shape>
            <v:shape style="position:absolute;left:3996;top:3757;width:1113;height:216" type="#_x0000_t202" filled="false" stroked="false">
              <v:textbox inset="0,0,0,0">
                <w:txbxContent>
                  <w:p>
                    <w:pPr>
                      <w:spacing w:line="215" w:lineRule="exact" w:before="0"/>
                      <w:ind w:left="0" w:right="0" w:firstLine="0"/>
                      <w:jc w:val="left"/>
                      <w:rPr>
                        <w:sz w:val="18"/>
                      </w:rPr>
                    </w:pPr>
                    <w:r>
                      <w:rPr>
                        <w:color w:val="231F20"/>
                        <w:w w:val="115"/>
                        <w:sz w:val="18"/>
                      </w:rPr>
                      <w:t>Next decade</w:t>
                    </w:r>
                  </w:p>
                </w:txbxContent>
              </v:textbox>
              <w10:wrap type="none"/>
            </v:shape>
            <w10:wrap type="none"/>
          </v:group>
        </w:pict>
      </w:r>
      <w:r>
        <w:rPr/>
        <w:pict>
          <v:group style="position:absolute;margin-left:342.080811pt;margin-top:9.170447pt;width:177.15pt;height:252.25pt;mso-position-horizontal-relative:page;mso-position-vertical-relative:paragraph;z-index:7360" coordorigin="6842,183" coordsize="3543,5045">
            <v:line style="position:absolute" from="6842,5148" to="6922,5148" stroked="true" strokeweight=".25pt" strokecolor="#231f20">
              <v:stroke dashstyle="solid"/>
            </v:line>
            <v:line style="position:absolute" from="6922,5148" to="10282,5148" stroked="true" strokeweight=".25pt" strokecolor="#231f20">
              <v:stroke dashstyle="solid"/>
            </v:line>
            <v:line style="position:absolute" from="6922,5228" to="6922,5148" stroked="true" strokeweight=".25pt" strokecolor="#231f20">
              <v:stroke dashstyle="solid"/>
            </v:line>
            <v:line style="position:absolute" from="7482,5228" to="7482,5148" stroked="true" strokeweight=".25pt" strokecolor="#231f20">
              <v:stroke dashstyle="solid"/>
            </v:line>
            <v:line style="position:absolute" from="8042,5228" to="8042,5148" stroked="true" strokeweight=".25pt" strokecolor="#231f20">
              <v:stroke dashstyle="solid"/>
            </v:line>
            <v:line style="position:absolute" from="8602,5228" to="8602,5148" stroked="true" strokeweight=".25pt" strokecolor="#231f20">
              <v:stroke dashstyle="solid"/>
            </v:line>
            <v:line style="position:absolute" from="9162,5228" to="9162,5148" stroked="true" strokeweight=".25pt" strokecolor="#231f20">
              <v:stroke dashstyle="solid"/>
            </v:line>
            <v:line style="position:absolute" from="9722,5228" to="9722,5148" stroked="true" strokeweight=".25pt" strokecolor="#231f20">
              <v:stroke dashstyle="solid"/>
            </v:line>
            <v:line style="position:absolute" from="10282,5228" to="10282,5148" stroked="true" strokeweight=".25pt" strokecolor="#231f20">
              <v:stroke dashstyle="solid"/>
            </v:line>
            <v:line style="position:absolute" from="6842,4439" to="6922,4439" stroked="true" strokeweight=".25pt" strokecolor="#231f20">
              <v:stroke dashstyle="solid"/>
            </v:line>
            <v:line style="position:absolute" from="6842,3730" to="6922,3730" stroked="true" strokeweight=".25pt" strokecolor="#231f20">
              <v:stroke dashstyle="solid"/>
            </v:line>
            <v:line style="position:absolute" from="6842,3021" to="6922,3021" stroked="true" strokeweight=".25pt" strokecolor="#231f20">
              <v:stroke dashstyle="solid"/>
            </v:line>
            <v:line style="position:absolute" from="6842,2312" to="6922,2312" stroked="true" strokeweight=".25pt" strokecolor="#231f20">
              <v:stroke dashstyle="solid"/>
            </v:line>
            <v:line style="position:absolute" from="6842,1604" to="6922,1604" stroked="true" strokeweight=".25pt" strokecolor="#231f20">
              <v:stroke dashstyle="solid"/>
            </v:line>
            <v:line style="position:absolute" from="6842,895" to="6922,895" stroked="true" strokeweight=".25pt" strokecolor="#231f20">
              <v:stroke dashstyle="solid"/>
            </v:line>
            <v:line style="position:absolute" from="6842,186" to="6922,186" stroked="true" strokeweight=".25pt" strokecolor="#231f20">
              <v:stroke dashstyle="solid"/>
            </v:line>
            <v:line style="position:absolute" from="6922,5148" to="6922,186" stroked="true" strokeweight=".25pt" strokecolor="#231f20">
              <v:stroke dashstyle="solid"/>
            </v:line>
            <v:shape style="position:absolute;left:7090;top:4011;width:180;height:180" type="#_x0000_t75" stroked="false">
              <v:imagedata r:id="rId107" o:title=""/>
            </v:shape>
            <v:shape style="position:absolute;left:9265;top:3590;width:180;height:180" type="#_x0000_t75" stroked="false">
              <v:imagedata r:id="rId107" o:title=""/>
            </v:shape>
            <v:shape style="position:absolute;left:9614;top:3582;width:180;height:180" type="#_x0000_t75" stroked="false">
              <v:imagedata r:id="rId107" o:title=""/>
            </v:shape>
            <v:shape style="position:absolute;left:8928;top:4354;width:180;height:180" type="#_x0000_t75" stroked="false">
              <v:imagedata r:id="rId107" o:title=""/>
            </v:shape>
            <v:shape style="position:absolute;left:9281;top:3043;width:361;height:530" type="#_x0000_t202" filled="false" stroked="false">
              <v:textbox inset="0,0,0,0">
                <w:txbxContent>
                  <w:p>
                    <w:pPr>
                      <w:spacing w:line="252" w:lineRule="auto" w:before="0"/>
                      <w:ind w:left="0" w:right="0" w:firstLine="0"/>
                      <w:jc w:val="left"/>
                      <w:rPr>
                        <w:sz w:val="14"/>
                      </w:rPr>
                    </w:pPr>
                    <w:r>
                      <w:rPr>
                        <w:color w:val="58595B"/>
                        <w:w w:val="105"/>
                        <w:sz w:val="14"/>
                      </w:rPr>
                      <w:t>High- yield tilt</w:t>
                    </w:r>
                  </w:p>
                </w:txbxContent>
              </v:textbox>
              <w10:wrap type="none"/>
            </v:shape>
            <v:shape style="position:absolute;left:7262;top:3576;width:317;height:449" type="#_x0000_t202" filled="false" stroked="false">
              <v:textbox inset="0,0,0,0">
                <w:txbxContent>
                  <w:p>
                    <w:pPr>
                      <w:spacing w:line="155" w:lineRule="exact" w:before="0"/>
                      <w:ind w:left="0" w:right="0" w:firstLine="0"/>
                      <w:jc w:val="left"/>
                      <w:rPr>
                        <w:sz w:val="14"/>
                      </w:rPr>
                    </w:pPr>
                    <w:r>
                      <w:rPr>
                        <w:color w:val="58595B"/>
                        <w:w w:val="115"/>
                        <w:sz w:val="14"/>
                      </w:rPr>
                      <w:t>U.S.</w:t>
                    </w:r>
                  </w:p>
                  <w:p>
                    <w:pPr>
                      <w:spacing w:line="196" w:lineRule="auto" w:before="9"/>
                      <w:ind w:left="0" w:right="16" w:firstLine="0"/>
                      <w:jc w:val="left"/>
                      <w:rPr>
                        <w:sz w:val="14"/>
                      </w:rPr>
                    </w:pPr>
                    <w:r>
                      <w:rPr>
                        <w:color w:val="58595B"/>
                        <w:w w:val="110"/>
                        <w:sz w:val="14"/>
                      </w:rPr>
                      <w:t>cash tilt</w:t>
                    </w:r>
                  </w:p>
                </w:txbxContent>
              </v:textbox>
              <w10:wrap type="none"/>
            </v:shape>
            <v:shape style="position:absolute;left:8374;top:4007;width:320;height:309" type="#_x0000_t202" filled="false" stroked="false">
              <v:textbox inset="0,0,0,0">
                <w:txbxContent>
                  <w:p>
                    <w:pPr>
                      <w:spacing w:line="155" w:lineRule="exact" w:before="0"/>
                      <w:ind w:left="0" w:right="0" w:firstLine="0"/>
                      <w:jc w:val="left"/>
                      <w:rPr>
                        <w:sz w:val="14"/>
                      </w:rPr>
                    </w:pPr>
                    <w:r>
                      <w:rPr>
                        <w:color w:val="58595B"/>
                        <w:w w:val="120"/>
                        <w:sz w:val="14"/>
                      </w:rPr>
                      <w:t>TIPS</w:t>
                    </w:r>
                  </w:p>
                  <w:p>
                    <w:pPr>
                      <w:spacing w:line="153" w:lineRule="exact" w:before="0"/>
                      <w:ind w:left="0" w:right="0" w:firstLine="0"/>
                      <w:jc w:val="left"/>
                      <w:rPr>
                        <w:sz w:val="14"/>
                      </w:rPr>
                    </w:pPr>
                    <w:r>
                      <w:rPr>
                        <w:color w:val="58595B"/>
                        <w:sz w:val="14"/>
                      </w:rPr>
                      <w:t>tilt</w:t>
                    </w:r>
                  </w:p>
                </w:txbxContent>
              </v:textbox>
              <w10:wrap type="none"/>
            </v:shape>
            <v:shape style="position:absolute;left:9753;top:3754;width:631;height:449" type="#_x0000_t202" filled="false" stroked="false">
              <v:textbox inset="0,0,0,0">
                <w:txbxContent>
                  <w:p>
                    <w:pPr>
                      <w:spacing w:line="196" w:lineRule="auto" w:before="24"/>
                      <w:ind w:left="0" w:right="0" w:firstLine="0"/>
                      <w:jc w:val="left"/>
                      <w:rPr>
                        <w:sz w:val="14"/>
                      </w:rPr>
                    </w:pPr>
                    <w:r>
                      <w:rPr>
                        <w:color w:val="58595B"/>
                        <w:w w:val="105"/>
                        <w:sz w:val="14"/>
                      </w:rPr>
                      <w:t>Emerging markets equity tilt</w:t>
                    </w:r>
                  </w:p>
                </w:txbxContent>
              </v:textbox>
              <w10:wrap type="none"/>
            </v:shape>
            <v:shape style="position:absolute;left:9115;top:4491;width:923;height:309" type="#_x0000_t202" filled="false" stroked="false">
              <v:textbox inset="0,0,0,0">
                <w:txbxContent>
                  <w:p>
                    <w:pPr>
                      <w:spacing w:line="196" w:lineRule="auto" w:before="24"/>
                      <w:ind w:left="0" w:right="18" w:firstLine="0"/>
                      <w:jc w:val="left"/>
                      <w:rPr>
                        <w:sz w:val="14"/>
                      </w:rPr>
                    </w:pPr>
                    <w:r>
                      <w:rPr>
                        <w:color w:val="58595B"/>
                        <w:w w:val="105"/>
                        <w:sz w:val="14"/>
                      </w:rPr>
                      <w:t>60/40 without ex-U.S. equity</w:t>
                    </w:r>
                  </w:p>
                </w:txbxContent>
              </v:textbox>
              <w10:wrap type="none"/>
            </v:shape>
            <w10:wrap type="none"/>
          </v:group>
        </w:pict>
      </w:r>
      <w:r>
        <w:rPr>
          <w:color w:val="231F20"/>
          <w:w w:val="120"/>
          <w:sz w:val="14"/>
        </w:rPr>
        <w:t>10%</w:t>
        <w:tab/>
        <w:t>10%</w:t>
      </w:r>
    </w:p>
    <w:p>
      <w:pPr>
        <w:pStyle w:val="BodyText"/>
        <w:rPr>
          <w:sz w:val="20"/>
        </w:rPr>
      </w:pPr>
    </w:p>
    <w:p>
      <w:pPr>
        <w:pStyle w:val="BodyText"/>
        <w:spacing w:before="8"/>
        <w:rPr>
          <w:sz w:val="15"/>
        </w:rPr>
      </w:pPr>
    </w:p>
    <w:p>
      <w:pPr>
        <w:tabs>
          <w:tab w:pos="6598" w:val="left" w:leader="none"/>
        </w:tabs>
        <w:spacing w:before="100"/>
        <w:ind w:left="1605" w:right="0" w:firstLine="0"/>
        <w:jc w:val="left"/>
        <w:rPr>
          <w:sz w:val="14"/>
        </w:rPr>
      </w:pPr>
      <w:r>
        <w:rPr/>
        <w:pict>
          <v:group style="position:absolute;margin-left:426.609192pt;margin-top:-8.882889pt;width:25.8pt;height:173.5pt;mso-position-horizontal-relative:page;mso-position-vertical-relative:paragraph;z-index:7120" coordorigin="8532,-178" coordsize="516,3470">
            <v:shape style="position:absolute;left:8601;top:3112;width:180;height:180" type="#_x0000_t75" stroked="false">
              <v:imagedata r:id="rId107" o:title=""/>
            </v:shape>
            <v:shape style="position:absolute;left:8725;top:3054;width:180;height:180" type="#_x0000_t75" stroked="false">
              <v:imagedata r:id="rId106" o:title=""/>
            </v:shape>
            <v:shape style="position:absolute;left:8532;top:1310;width:180;height:180" type="#_x0000_t75" stroked="false">
              <v:imagedata r:id="rId106" o:title=""/>
            </v:shape>
            <v:line style="position:absolute" from="8641,1556" to="8793,2926" stroked="true" strokeweight=".25pt" strokecolor="#231f20">
              <v:stroke dashstyle="solid"/>
            </v:line>
            <v:shape style="position:absolute;left:8741;top:2900;width:100;height:97" coordorigin="8742,2900" coordsize="100,97" path="m8842,2900l8742,2904,8799,2996,8842,2900xe" filled="true" fillcolor="#231f20" stroked="false">
              <v:path arrowok="t"/>
              <v:fill type="solid"/>
            </v:shape>
            <v:shape style="position:absolute;left:8868;top:-178;width:180;height:180" type="#_x0000_t75" stroked="false">
              <v:imagedata r:id="rId106" o:title=""/>
            </v:shape>
            <v:line style="position:absolute" from="8934,59" to="8638,1238" stroked="true" strokeweight=".25pt" strokecolor="#231f20">
              <v:stroke dashstyle="solid"/>
            </v:line>
            <v:shape style="position:absolute;left:8606;top:1158;width:98;height:105" coordorigin="8607,1158" coordsize="98,105" path="m8607,1158l8638,1262,8704,1180,8607,1158xe" filled="true" fillcolor="#231f20" stroked="false">
              <v:path arrowok="t"/>
              <v:fill type="solid"/>
            </v:shape>
            <w10:wrap type="none"/>
          </v:group>
        </w:pict>
      </w:r>
      <w:r>
        <w:rPr>
          <w:color w:val="231F20"/>
          <w:w w:val="110"/>
          <w:sz w:val="14"/>
        </w:rPr>
        <w:t>9</w:t>
        <w:tab/>
        <w:t>9</w:t>
      </w:r>
    </w:p>
    <w:p>
      <w:pPr>
        <w:pStyle w:val="BodyText"/>
        <w:rPr>
          <w:sz w:val="20"/>
        </w:rPr>
      </w:pPr>
    </w:p>
    <w:p>
      <w:pPr>
        <w:pStyle w:val="BodyText"/>
        <w:spacing w:before="8"/>
        <w:rPr>
          <w:sz w:val="15"/>
        </w:rPr>
      </w:pPr>
    </w:p>
    <w:p>
      <w:pPr>
        <w:tabs>
          <w:tab w:pos="6598" w:val="left" w:leader="none"/>
        </w:tabs>
        <w:spacing w:before="101"/>
        <w:ind w:left="1605" w:right="0" w:firstLine="0"/>
        <w:jc w:val="left"/>
        <w:rPr>
          <w:sz w:val="14"/>
        </w:rPr>
      </w:pPr>
      <w:r>
        <w:rPr>
          <w:color w:val="231F20"/>
          <w:w w:val="110"/>
          <w:sz w:val="14"/>
        </w:rPr>
        <w:t>8</w:t>
        <w:tab/>
        <w:t>8</w:t>
      </w:r>
    </w:p>
    <w:p>
      <w:pPr>
        <w:pStyle w:val="BodyText"/>
        <w:rPr>
          <w:sz w:val="20"/>
        </w:rPr>
      </w:pPr>
    </w:p>
    <w:p>
      <w:pPr>
        <w:pStyle w:val="BodyText"/>
        <w:spacing w:before="8"/>
        <w:rPr>
          <w:sz w:val="15"/>
        </w:rPr>
      </w:pPr>
    </w:p>
    <w:p>
      <w:pPr>
        <w:tabs>
          <w:tab w:pos="6598" w:val="left" w:leader="none"/>
        </w:tabs>
        <w:spacing w:before="101"/>
        <w:ind w:left="1605" w:right="0" w:firstLine="0"/>
        <w:jc w:val="left"/>
        <w:rPr>
          <w:sz w:val="14"/>
        </w:rPr>
      </w:pPr>
      <w:r>
        <w:rPr/>
        <w:pict>
          <v:shape style="position:absolute;margin-left:56.506599pt;margin-top:14.816628pt;width:10.4pt;height:24.95pt;mso-position-horizontal-relative:page;mso-position-vertical-relative:paragraph;z-index:7384" type="#_x0000_t202" filled="false" stroked="false">
            <v:textbox inset="0,0,0,0" style="layout-flow:vertical;mso-layout-flow-alt:bottom-to-top">
              <w:txbxContent>
                <w:p>
                  <w:pPr>
                    <w:spacing w:before="19"/>
                    <w:ind w:left="20" w:right="0" w:firstLine="0"/>
                    <w:jc w:val="left"/>
                    <w:rPr>
                      <w:sz w:val="14"/>
                    </w:rPr>
                  </w:pPr>
                  <w:r>
                    <w:rPr>
                      <w:color w:val="231F20"/>
                      <w:w w:val="115"/>
                      <w:sz w:val="14"/>
                    </w:rPr>
                    <w:t>Return</w:t>
                  </w:r>
                </w:p>
              </w:txbxContent>
            </v:textbox>
            <w10:wrap type="none"/>
          </v:shape>
        </w:pict>
      </w:r>
      <w:r>
        <w:rPr/>
        <w:pict>
          <v:shape style="position:absolute;margin-left:312.136993pt;margin-top:14.816628pt;width:10.4pt;height:24.95pt;mso-position-horizontal-relative:page;mso-position-vertical-relative:paragraph;z-index:7408" type="#_x0000_t202" filled="false" stroked="false">
            <v:textbox inset="0,0,0,0" style="layout-flow:vertical;mso-layout-flow-alt:bottom-to-top">
              <w:txbxContent>
                <w:p>
                  <w:pPr>
                    <w:spacing w:before="19"/>
                    <w:ind w:left="20" w:right="0" w:firstLine="0"/>
                    <w:jc w:val="left"/>
                    <w:rPr>
                      <w:sz w:val="14"/>
                    </w:rPr>
                  </w:pPr>
                  <w:r>
                    <w:rPr>
                      <w:color w:val="231F20"/>
                      <w:w w:val="115"/>
                      <w:sz w:val="14"/>
                    </w:rPr>
                    <w:t>Return</w:t>
                  </w:r>
                </w:p>
              </w:txbxContent>
            </v:textbox>
            <w10:wrap type="none"/>
          </v:shape>
        </w:pict>
      </w:r>
      <w:r>
        <w:rPr>
          <w:color w:val="231F20"/>
          <w:w w:val="110"/>
          <w:sz w:val="14"/>
        </w:rPr>
        <w:t>7</w:t>
        <w:tab/>
        <w:t>7</w:t>
      </w:r>
    </w:p>
    <w:p>
      <w:pPr>
        <w:pStyle w:val="BodyText"/>
        <w:rPr>
          <w:sz w:val="20"/>
        </w:rPr>
      </w:pPr>
    </w:p>
    <w:p>
      <w:pPr>
        <w:pStyle w:val="BodyText"/>
        <w:spacing w:before="8"/>
        <w:rPr>
          <w:sz w:val="15"/>
        </w:rPr>
      </w:pPr>
    </w:p>
    <w:p>
      <w:pPr>
        <w:tabs>
          <w:tab w:pos="6598" w:val="left" w:leader="none"/>
        </w:tabs>
        <w:spacing w:before="101"/>
        <w:ind w:left="1605" w:right="0" w:firstLine="0"/>
        <w:jc w:val="left"/>
        <w:rPr>
          <w:sz w:val="14"/>
        </w:rPr>
      </w:pPr>
      <w:r>
        <w:rPr>
          <w:color w:val="231F20"/>
          <w:w w:val="110"/>
          <w:sz w:val="14"/>
        </w:rPr>
        <w:t>6</w:t>
        <w:tab/>
        <w:t>6</w:t>
      </w:r>
    </w:p>
    <w:p>
      <w:pPr>
        <w:pStyle w:val="BodyText"/>
        <w:rPr>
          <w:sz w:val="20"/>
        </w:rPr>
      </w:pPr>
    </w:p>
    <w:p>
      <w:pPr>
        <w:pStyle w:val="BodyText"/>
        <w:spacing w:before="8"/>
        <w:rPr>
          <w:sz w:val="15"/>
        </w:rPr>
      </w:pPr>
    </w:p>
    <w:p>
      <w:pPr>
        <w:tabs>
          <w:tab w:pos="6598" w:val="left" w:leader="none"/>
        </w:tabs>
        <w:spacing w:before="101"/>
        <w:ind w:left="1605" w:right="0" w:firstLine="0"/>
        <w:jc w:val="left"/>
        <w:rPr>
          <w:sz w:val="14"/>
        </w:rPr>
      </w:pPr>
      <w:r>
        <w:rPr>
          <w:color w:val="231F20"/>
          <w:w w:val="110"/>
          <w:sz w:val="14"/>
        </w:rPr>
        <w:t>5</w:t>
        <w:tab/>
        <w:t>5</w:t>
      </w:r>
    </w:p>
    <w:p>
      <w:pPr>
        <w:pStyle w:val="BodyText"/>
        <w:rPr>
          <w:sz w:val="20"/>
        </w:rPr>
      </w:pPr>
    </w:p>
    <w:p>
      <w:pPr>
        <w:pStyle w:val="BodyText"/>
        <w:spacing w:before="8"/>
        <w:rPr>
          <w:sz w:val="15"/>
        </w:rPr>
      </w:pPr>
    </w:p>
    <w:p>
      <w:pPr>
        <w:tabs>
          <w:tab w:pos="6598" w:val="left" w:leader="none"/>
        </w:tabs>
        <w:spacing w:before="101"/>
        <w:ind w:left="1605" w:right="0" w:firstLine="0"/>
        <w:jc w:val="left"/>
        <w:rPr>
          <w:sz w:val="14"/>
        </w:rPr>
      </w:pPr>
      <w:r>
        <w:rPr>
          <w:color w:val="231F20"/>
          <w:w w:val="110"/>
          <w:sz w:val="14"/>
        </w:rPr>
        <w:t>4</w:t>
        <w:tab/>
        <w:t>4</w:t>
      </w:r>
    </w:p>
    <w:p>
      <w:pPr>
        <w:pStyle w:val="BodyText"/>
        <w:rPr>
          <w:sz w:val="20"/>
        </w:rPr>
      </w:pPr>
    </w:p>
    <w:p>
      <w:pPr>
        <w:pStyle w:val="BodyText"/>
        <w:spacing w:before="8"/>
        <w:rPr>
          <w:sz w:val="15"/>
        </w:rPr>
      </w:pPr>
    </w:p>
    <w:p>
      <w:pPr>
        <w:spacing w:after="0"/>
        <w:rPr>
          <w:sz w:val="15"/>
        </w:rPr>
        <w:sectPr>
          <w:type w:val="continuous"/>
          <w:pgSz w:w="11910" w:h="16840"/>
          <w:pgMar w:top="600" w:bottom="280" w:left="0" w:right="0"/>
        </w:sectPr>
      </w:pPr>
    </w:p>
    <w:p>
      <w:pPr>
        <w:spacing w:before="101"/>
        <w:ind w:left="1605" w:right="0" w:firstLine="0"/>
        <w:jc w:val="left"/>
        <w:rPr>
          <w:sz w:val="14"/>
        </w:rPr>
      </w:pPr>
      <w:r>
        <w:rPr>
          <w:color w:val="231F20"/>
          <w:w w:val="109"/>
          <w:sz w:val="14"/>
        </w:rPr>
        <w:t>3</w:t>
      </w:r>
    </w:p>
    <w:p>
      <w:pPr>
        <w:tabs>
          <w:tab w:pos="2441" w:val="left" w:leader="none"/>
          <w:tab w:pos="3007" w:val="left" w:leader="none"/>
          <w:tab w:pos="3551" w:val="left" w:leader="none"/>
          <w:tab w:pos="4084" w:val="left" w:leader="none"/>
          <w:tab w:pos="4643" w:val="left" w:leader="none"/>
          <w:tab w:pos="5139" w:val="left" w:leader="none"/>
        </w:tabs>
        <w:spacing w:before="5"/>
        <w:ind w:left="1878" w:right="0" w:firstLine="0"/>
        <w:jc w:val="left"/>
        <w:rPr>
          <w:sz w:val="14"/>
        </w:rPr>
      </w:pPr>
      <w:r>
        <w:rPr>
          <w:color w:val="231F20"/>
          <w:w w:val="110"/>
          <w:sz w:val="14"/>
        </w:rPr>
        <w:t>6</w:t>
        <w:tab/>
        <w:t>7</w:t>
        <w:tab/>
        <w:t>8</w:t>
        <w:tab/>
        <w:t>9</w:t>
        <w:tab/>
        <w:t>10</w:t>
        <w:tab/>
      </w:r>
      <w:r>
        <w:rPr>
          <w:color w:val="231F20"/>
          <w:spacing w:val="-5"/>
          <w:w w:val="110"/>
          <w:sz w:val="14"/>
        </w:rPr>
        <w:t>11</w:t>
        <w:tab/>
      </w:r>
      <w:r>
        <w:rPr>
          <w:color w:val="231F20"/>
          <w:spacing w:val="-11"/>
          <w:w w:val="110"/>
          <w:sz w:val="14"/>
        </w:rPr>
        <w:t>12%</w:t>
      </w:r>
    </w:p>
    <w:p>
      <w:pPr>
        <w:spacing w:before="101"/>
        <w:ind w:left="1110" w:right="1944" w:firstLine="0"/>
        <w:jc w:val="center"/>
        <w:rPr>
          <w:sz w:val="14"/>
        </w:rPr>
      </w:pPr>
      <w:r>
        <w:rPr/>
        <w:br w:type="column"/>
      </w:r>
      <w:r>
        <w:rPr>
          <w:color w:val="231F20"/>
          <w:w w:val="110"/>
          <w:sz w:val="14"/>
        </w:rPr>
        <w:t>3</w:t>
      </w:r>
    </w:p>
    <w:p>
      <w:pPr>
        <w:tabs>
          <w:tab w:pos="1964" w:val="left" w:leader="none"/>
          <w:tab w:pos="2530" w:val="left" w:leader="none"/>
          <w:tab w:pos="3094" w:val="left" w:leader="none"/>
        </w:tabs>
        <w:spacing w:before="5"/>
        <w:ind w:left="1400" w:right="0" w:firstLine="0"/>
        <w:jc w:val="left"/>
        <w:rPr>
          <w:sz w:val="14"/>
        </w:rPr>
      </w:pPr>
      <w:r>
        <w:rPr>
          <w:color w:val="231F20"/>
          <w:w w:val="110"/>
          <w:sz w:val="14"/>
        </w:rPr>
        <w:t>6</w:t>
        <w:tab/>
        <w:t>7</w:t>
        <w:tab/>
        <w:t>8</w:t>
        <w:tab/>
      </w:r>
      <w:r>
        <w:rPr>
          <w:color w:val="231F20"/>
          <w:spacing w:val="-20"/>
          <w:w w:val="110"/>
          <w:sz w:val="14"/>
        </w:rPr>
        <w:t>9</w:t>
      </w:r>
    </w:p>
    <w:p>
      <w:pPr>
        <w:pStyle w:val="BodyText"/>
        <w:spacing w:before="8"/>
        <w:rPr>
          <w:sz w:val="22"/>
        </w:rPr>
      </w:pPr>
      <w:r>
        <w:rPr/>
        <w:br w:type="column"/>
      </w:r>
      <w:r>
        <w:rPr>
          <w:sz w:val="22"/>
        </w:rPr>
      </w:r>
    </w:p>
    <w:p>
      <w:pPr>
        <w:tabs>
          <w:tab w:pos="958" w:val="left" w:leader="none"/>
          <w:tab w:pos="1450" w:val="left" w:leader="none"/>
        </w:tabs>
        <w:spacing w:before="0"/>
        <w:ind w:left="397" w:right="0" w:firstLine="0"/>
        <w:jc w:val="left"/>
        <w:rPr>
          <w:sz w:val="14"/>
        </w:rPr>
      </w:pPr>
      <w:r>
        <w:rPr>
          <w:color w:val="231F20"/>
          <w:w w:val="115"/>
          <w:sz w:val="14"/>
        </w:rPr>
        <w:t>10</w:t>
        <w:tab/>
      </w:r>
      <w:r>
        <w:rPr>
          <w:color w:val="231F20"/>
          <w:spacing w:val="-5"/>
          <w:w w:val="115"/>
          <w:sz w:val="14"/>
        </w:rPr>
        <w:t>11</w:t>
        <w:tab/>
      </w:r>
      <w:r>
        <w:rPr>
          <w:color w:val="231F20"/>
          <w:w w:val="115"/>
          <w:sz w:val="14"/>
        </w:rPr>
        <w:t>12%</w:t>
      </w:r>
    </w:p>
    <w:p>
      <w:pPr>
        <w:spacing w:after="0"/>
        <w:jc w:val="left"/>
        <w:rPr>
          <w:sz w:val="14"/>
        </w:rPr>
        <w:sectPr>
          <w:type w:val="continuous"/>
          <w:pgSz w:w="11910" w:h="16840"/>
          <w:pgMar w:top="600" w:bottom="280" w:left="0" w:right="0"/>
          <w:cols w:num="3" w:equalWidth="0">
            <w:col w:w="5430" w:space="40"/>
            <w:col w:w="3173" w:space="39"/>
            <w:col w:w="3228"/>
          </w:cols>
        </w:sectPr>
      </w:pPr>
    </w:p>
    <w:p>
      <w:pPr>
        <w:tabs>
          <w:tab w:pos="8307" w:val="left" w:leader="none"/>
        </w:tabs>
        <w:spacing w:before="19"/>
        <w:ind w:left="3253" w:right="0" w:firstLine="0"/>
        <w:jc w:val="left"/>
        <w:rPr>
          <w:sz w:val="14"/>
        </w:rPr>
      </w:pPr>
      <w:r>
        <w:rPr>
          <w:color w:val="231F20"/>
          <w:w w:val="115"/>
          <w:sz w:val="14"/>
        </w:rPr>
        <w:t>Volatility</w:t>
        <w:tab/>
        <w:t>Volatility</w:t>
      </w:r>
    </w:p>
    <w:p>
      <w:pPr>
        <w:pStyle w:val="BodyText"/>
        <w:spacing w:before="3"/>
        <w:rPr>
          <w:sz w:val="13"/>
        </w:rPr>
      </w:pPr>
    </w:p>
    <w:p>
      <w:pPr>
        <w:spacing w:before="104"/>
        <w:ind w:left="1933" w:right="0" w:firstLine="0"/>
        <w:jc w:val="left"/>
        <w:rPr>
          <w:sz w:val="14"/>
        </w:rPr>
      </w:pPr>
      <w:r>
        <w:rPr/>
        <w:drawing>
          <wp:inline distT="0" distB="0" distL="0" distR="0">
            <wp:extent cx="75539" cy="75539"/>
            <wp:effectExtent l="0" t="0" r="0" b="0"/>
            <wp:docPr id="57" name="image87.png" descr=""/>
            <wp:cNvGraphicFramePr>
              <a:graphicFrameLocks noChangeAspect="1"/>
            </wp:cNvGraphicFramePr>
            <a:graphic>
              <a:graphicData uri="http://schemas.openxmlformats.org/drawingml/2006/picture">
                <pic:pic>
                  <pic:nvPicPr>
                    <pic:cNvPr id="58" name="image87.png"/>
                    <pic:cNvPicPr/>
                  </pic:nvPicPr>
                  <pic:blipFill>
                    <a:blip r:embed="rId108" cstate="print"/>
                    <a:stretch>
                      <a:fillRect/>
                    </a:stretch>
                  </pic:blipFill>
                  <pic:spPr>
                    <a:xfrm>
                      <a:off x="0" y="0"/>
                      <a:ext cx="75539" cy="75539"/>
                    </a:xfrm>
                    <a:prstGeom prst="rect">
                      <a:avLst/>
                    </a:prstGeom>
                  </pic:spPr>
                </pic:pic>
              </a:graphicData>
            </a:graphic>
          </wp:inline>
        </w:drawing>
      </w:r>
      <w:r>
        <w:rPr/>
      </w:r>
      <w:r>
        <w:rPr>
          <w:rFonts w:ascii="Times New Roman"/>
          <w:position w:val="1"/>
          <w:sz w:val="20"/>
        </w:rPr>
        <w:t> </w:t>
      </w:r>
      <w:r>
        <w:rPr>
          <w:rFonts w:ascii="Times New Roman"/>
          <w:spacing w:val="17"/>
          <w:position w:val="1"/>
          <w:sz w:val="20"/>
        </w:rPr>
        <w:t> </w:t>
      </w:r>
      <w:r>
        <w:rPr>
          <w:color w:val="231F20"/>
          <w:w w:val="105"/>
          <w:position w:val="1"/>
          <w:sz w:val="14"/>
        </w:rPr>
        <w:t>Global 60% equity/40% bond</w:t>
      </w:r>
      <w:r>
        <w:rPr>
          <w:color w:val="231F20"/>
          <w:spacing w:val="24"/>
          <w:w w:val="105"/>
          <w:position w:val="1"/>
          <w:sz w:val="14"/>
        </w:rPr>
        <w:t> </w:t>
      </w:r>
      <w:r>
        <w:rPr>
          <w:color w:val="231F20"/>
          <w:w w:val="105"/>
          <w:position w:val="1"/>
          <w:sz w:val="14"/>
        </w:rPr>
        <w:t>portfolio</w:t>
      </w:r>
    </w:p>
    <w:p>
      <w:pPr>
        <w:pStyle w:val="BodyText"/>
        <w:spacing w:before="1"/>
        <w:rPr>
          <w:sz w:val="26"/>
        </w:rPr>
      </w:pPr>
    </w:p>
    <w:tbl>
      <w:tblPr>
        <w:tblW w:w="0" w:type="auto"/>
        <w:jc w:val="left"/>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2"/>
        <w:gridCol w:w="2027"/>
        <w:gridCol w:w="1160"/>
        <w:gridCol w:w="1114"/>
        <w:gridCol w:w="945"/>
        <w:gridCol w:w="1029"/>
        <w:gridCol w:w="1031"/>
        <w:gridCol w:w="863"/>
      </w:tblGrid>
      <w:tr>
        <w:trPr>
          <w:trHeight w:val="302" w:hRule="atLeast"/>
        </w:trPr>
        <w:tc>
          <w:tcPr>
            <w:tcW w:w="9591" w:type="dxa"/>
            <w:gridSpan w:val="8"/>
          </w:tcPr>
          <w:p>
            <w:pPr>
              <w:pStyle w:val="TableParagraph"/>
              <w:spacing w:line="219" w:lineRule="exact"/>
              <w:ind w:left="20"/>
              <w:rPr>
                <w:sz w:val="18"/>
              </w:rPr>
            </w:pPr>
            <w:r>
              <w:rPr>
                <w:color w:val="231F20"/>
                <w:w w:val="115"/>
                <w:sz w:val="18"/>
              </w:rPr>
              <w:t>c. Projected ten-year annualized nominal returns as of September 2018</w:t>
            </w:r>
          </w:p>
        </w:tc>
      </w:tr>
      <w:tr>
        <w:trPr>
          <w:trHeight w:val="473" w:hRule="atLeast"/>
        </w:trPr>
        <w:tc>
          <w:tcPr>
            <w:tcW w:w="1422" w:type="dxa"/>
            <w:tcBorders>
              <w:bottom w:val="single" w:sz="12" w:space="0" w:color="231F20"/>
            </w:tcBorders>
          </w:tcPr>
          <w:p>
            <w:pPr>
              <w:pStyle w:val="TableParagraph"/>
              <w:rPr>
                <w:rFonts w:ascii="Times New Roman"/>
                <w:sz w:val="14"/>
              </w:rPr>
            </w:pPr>
          </w:p>
        </w:tc>
        <w:tc>
          <w:tcPr>
            <w:tcW w:w="2027" w:type="dxa"/>
            <w:tcBorders>
              <w:bottom w:val="single" w:sz="12" w:space="0" w:color="000000"/>
            </w:tcBorders>
          </w:tcPr>
          <w:p>
            <w:pPr>
              <w:pStyle w:val="TableParagraph"/>
              <w:spacing w:before="9"/>
              <w:rPr>
                <w:sz w:val="21"/>
              </w:rPr>
            </w:pPr>
          </w:p>
          <w:p>
            <w:pPr>
              <w:pStyle w:val="TableParagraph"/>
              <w:ind w:right="31"/>
              <w:jc w:val="right"/>
              <w:rPr>
                <w:sz w:val="15"/>
              </w:rPr>
            </w:pPr>
            <w:r>
              <w:rPr>
                <w:color w:val="231F20"/>
                <w:w w:val="115"/>
                <w:sz w:val="15"/>
              </w:rPr>
              <w:t>Portfolios</w:t>
            </w:r>
          </w:p>
        </w:tc>
        <w:tc>
          <w:tcPr>
            <w:tcW w:w="1160" w:type="dxa"/>
            <w:tcBorders>
              <w:bottom w:val="single" w:sz="12" w:space="0" w:color="231F20"/>
            </w:tcBorders>
          </w:tcPr>
          <w:p>
            <w:pPr>
              <w:pStyle w:val="TableParagraph"/>
              <w:spacing w:before="9"/>
              <w:rPr>
                <w:sz w:val="21"/>
              </w:rPr>
            </w:pPr>
          </w:p>
          <w:p>
            <w:pPr>
              <w:pStyle w:val="TableParagraph"/>
              <w:ind w:right="163"/>
              <w:jc w:val="right"/>
              <w:rPr>
                <w:sz w:val="15"/>
              </w:rPr>
            </w:pPr>
            <w:r>
              <w:rPr>
                <w:color w:val="231F20"/>
                <w:w w:val="110"/>
                <w:sz w:val="15"/>
              </w:rPr>
              <w:t>5th percentile</w:t>
            </w:r>
          </w:p>
        </w:tc>
        <w:tc>
          <w:tcPr>
            <w:tcW w:w="1114" w:type="dxa"/>
            <w:tcBorders>
              <w:bottom w:val="single" w:sz="12" w:space="0" w:color="231F20"/>
            </w:tcBorders>
          </w:tcPr>
          <w:p>
            <w:pPr>
              <w:pStyle w:val="TableParagraph"/>
              <w:spacing w:line="235" w:lineRule="auto" w:before="89"/>
              <w:ind w:left="160" w:right="243" w:firstLine="395"/>
              <w:rPr>
                <w:sz w:val="15"/>
              </w:rPr>
            </w:pPr>
            <w:r>
              <w:rPr>
                <w:color w:val="231F20"/>
                <w:w w:val="105"/>
                <w:sz w:val="15"/>
              </w:rPr>
              <w:t>25th </w:t>
            </w:r>
            <w:r>
              <w:rPr>
                <w:color w:val="231F20"/>
                <w:w w:val="110"/>
                <w:sz w:val="15"/>
              </w:rPr>
              <w:t>percentile</w:t>
            </w:r>
          </w:p>
        </w:tc>
        <w:tc>
          <w:tcPr>
            <w:tcW w:w="945" w:type="dxa"/>
            <w:tcBorders>
              <w:bottom w:val="single" w:sz="12" w:space="0" w:color="231F20"/>
            </w:tcBorders>
          </w:tcPr>
          <w:p>
            <w:pPr>
              <w:pStyle w:val="TableParagraph"/>
              <w:spacing w:before="9"/>
              <w:rPr>
                <w:sz w:val="21"/>
              </w:rPr>
            </w:pPr>
          </w:p>
          <w:p>
            <w:pPr>
              <w:pStyle w:val="TableParagraph"/>
              <w:ind w:right="165"/>
              <w:jc w:val="right"/>
              <w:rPr>
                <w:sz w:val="15"/>
              </w:rPr>
            </w:pPr>
            <w:r>
              <w:rPr>
                <w:color w:val="231F20"/>
                <w:w w:val="115"/>
                <w:sz w:val="15"/>
              </w:rPr>
              <w:t>Median</w:t>
            </w:r>
          </w:p>
        </w:tc>
        <w:tc>
          <w:tcPr>
            <w:tcW w:w="1029" w:type="dxa"/>
            <w:tcBorders>
              <w:bottom w:val="single" w:sz="12" w:space="0" w:color="231F20"/>
            </w:tcBorders>
          </w:tcPr>
          <w:p>
            <w:pPr>
              <w:pStyle w:val="TableParagraph"/>
              <w:spacing w:line="235" w:lineRule="auto" w:before="89"/>
              <w:ind w:left="158" w:firstLine="396"/>
              <w:rPr>
                <w:sz w:val="15"/>
              </w:rPr>
            </w:pPr>
            <w:r>
              <w:rPr>
                <w:color w:val="231F20"/>
                <w:w w:val="110"/>
                <w:sz w:val="15"/>
              </w:rPr>
              <w:t>75th percentile</w:t>
            </w:r>
          </w:p>
        </w:tc>
        <w:tc>
          <w:tcPr>
            <w:tcW w:w="1031" w:type="dxa"/>
            <w:tcBorders>
              <w:bottom w:val="single" w:sz="12" w:space="0" w:color="231F20"/>
            </w:tcBorders>
          </w:tcPr>
          <w:p>
            <w:pPr>
              <w:pStyle w:val="TableParagraph"/>
              <w:spacing w:line="235" w:lineRule="auto" w:before="89"/>
              <w:ind w:left="157" w:right="152" w:firstLine="392"/>
              <w:rPr>
                <w:sz w:val="15"/>
              </w:rPr>
            </w:pPr>
            <w:r>
              <w:rPr>
                <w:color w:val="231F20"/>
                <w:w w:val="110"/>
                <w:sz w:val="15"/>
              </w:rPr>
              <w:t>95th percentile</w:t>
            </w:r>
          </w:p>
        </w:tc>
        <w:tc>
          <w:tcPr>
            <w:tcW w:w="863" w:type="dxa"/>
            <w:tcBorders>
              <w:bottom w:val="single" w:sz="12" w:space="0" w:color="231F20"/>
            </w:tcBorders>
          </w:tcPr>
          <w:p>
            <w:pPr>
              <w:pStyle w:val="TableParagraph"/>
              <w:spacing w:line="235" w:lineRule="auto" w:before="89"/>
              <w:ind w:left="159" w:firstLine="76"/>
              <w:rPr>
                <w:sz w:val="15"/>
              </w:rPr>
            </w:pPr>
            <w:r>
              <w:rPr>
                <w:color w:val="231F20"/>
                <w:w w:val="115"/>
                <w:sz w:val="15"/>
              </w:rPr>
              <w:t>Median volatility</w:t>
            </w:r>
          </w:p>
        </w:tc>
      </w:tr>
      <w:tr>
        <w:trPr>
          <w:trHeight w:val="205" w:hRule="atLeast"/>
        </w:trPr>
        <w:tc>
          <w:tcPr>
            <w:tcW w:w="1422" w:type="dxa"/>
            <w:tcBorders>
              <w:top w:val="single" w:sz="12" w:space="0" w:color="231F20"/>
            </w:tcBorders>
          </w:tcPr>
          <w:p>
            <w:pPr>
              <w:pStyle w:val="TableParagraph"/>
              <w:rPr>
                <w:rFonts w:ascii="Times New Roman"/>
                <w:sz w:val="14"/>
              </w:rPr>
            </w:pPr>
          </w:p>
        </w:tc>
        <w:tc>
          <w:tcPr>
            <w:tcW w:w="2027" w:type="dxa"/>
            <w:tcBorders>
              <w:top w:val="single" w:sz="12" w:space="0" w:color="000000"/>
              <w:bottom w:val="single" w:sz="2" w:space="0" w:color="231F20"/>
            </w:tcBorders>
          </w:tcPr>
          <w:p>
            <w:pPr>
              <w:pStyle w:val="TableParagraph"/>
              <w:spacing w:line="167" w:lineRule="exact" w:before="19"/>
              <w:ind w:right="31"/>
              <w:jc w:val="right"/>
              <w:rPr>
                <w:sz w:val="14"/>
              </w:rPr>
            </w:pPr>
            <w:r>
              <w:rPr>
                <w:color w:val="231F20"/>
                <w:w w:val="115"/>
                <w:sz w:val="14"/>
              </w:rPr>
              <w:t>100% bonds</w:t>
            </w:r>
          </w:p>
        </w:tc>
        <w:tc>
          <w:tcPr>
            <w:tcW w:w="1160" w:type="dxa"/>
            <w:tcBorders>
              <w:top w:val="single" w:sz="12" w:space="0" w:color="231F20"/>
              <w:bottom w:val="single" w:sz="2" w:space="0" w:color="231F20"/>
            </w:tcBorders>
          </w:tcPr>
          <w:p>
            <w:pPr>
              <w:pStyle w:val="TableParagraph"/>
              <w:spacing w:line="167" w:lineRule="exact" w:before="19"/>
              <w:ind w:right="162"/>
              <w:jc w:val="right"/>
              <w:rPr>
                <w:sz w:val="14"/>
              </w:rPr>
            </w:pPr>
            <w:r>
              <w:rPr>
                <w:color w:val="231F20"/>
                <w:w w:val="115"/>
                <w:sz w:val="14"/>
              </w:rPr>
              <w:t>1.8%</w:t>
            </w:r>
          </w:p>
        </w:tc>
        <w:tc>
          <w:tcPr>
            <w:tcW w:w="1114" w:type="dxa"/>
            <w:tcBorders>
              <w:top w:val="single" w:sz="12" w:space="0" w:color="231F20"/>
              <w:bottom w:val="single" w:sz="2" w:space="0" w:color="231F20"/>
            </w:tcBorders>
          </w:tcPr>
          <w:p>
            <w:pPr>
              <w:pStyle w:val="TableParagraph"/>
              <w:spacing w:line="167" w:lineRule="exact" w:before="19"/>
              <w:ind w:right="248"/>
              <w:jc w:val="right"/>
              <w:rPr>
                <w:sz w:val="14"/>
              </w:rPr>
            </w:pPr>
            <w:r>
              <w:rPr>
                <w:color w:val="231F20"/>
                <w:w w:val="115"/>
                <w:sz w:val="14"/>
              </w:rPr>
              <w:t>2.7%</w:t>
            </w:r>
          </w:p>
        </w:tc>
        <w:tc>
          <w:tcPr>
            <w:tcW w:w="945" w:type="dxa"/>
            <w:tcBorders>
              <w:top w:val="single" w:sz="12" w:space="0" w:color="231F20"/>
              <w:bottom w:val="single" w:sz="2" w:space="0" w:color="231F20"/>
            </w:tcBorders>
          </w:tcPr>
          <w:p>
            <w:pPr>
              <w:pStyle w:val="TableParagraph"/>
              <w:spacing w:line="167" w:lineRule="exact" w:before="19"/>
              <w:ind w:right="170"/>
              <w:jc w:val="right"/>
              <w:rPr>
                <w:sz w:val="14"/>
              </w:rPr>
            </w:pPr>
            <w:r>
              <w:rPr>
                <w:color w:val="231F20"/>
                <w:w w:val="115"/>
                <w:sz w:val="14"/>
              </w:rPr>
              <w:t>3.4%</w:t>
            </w:r>
          </w:p>
        </w:tc>
        <w:tc>
          <w:tcPr>
            <w:tcW w:w="1029" w:type="dxa"/>
            <w:tcBorders>
              <w:top w:val="single" w:sz="12" w:space="0" w:color="231F20"/>
              <w:bottom w:val="single" w:sz="2" w:space="0" w:color="231F20"/>
            </w:tcBorders>
          </w:tcPr>
          <w:p>
            <w:pPr>
              <w:pStyle w:val="TableParagraph"/>
              <w:spacing w:line="167" w:lineRule="exact" w:before="19"/>
              <w:ind w:right="175"/>
              <w:jc w:val="right"/>
              <w:rPr>
                <w:sz w:val="14"/>
              </w:rPr>
            </w:pPr>
            <w:r>
              <w:rPr>
                <w:color w:val="231F20"/>
                <w:w w:val="115"/>
                <w:sz w:val="14"/>
              </w:rPr>
              <w:t>4.1%</w:t>
            </w:r>
          </w:p>
        </w:tc>
        <w:tc>
          <w:tcPr>
            <w:tcW w:w="1031" w:type="dxa"/>
            <w:tcBorders>
              <w:top w:val="single" w:sz="12" w:space="0" w:color="231F20"/>
              <w:bottom w:val="single" w:sz="2" w:space="0" w:color="231F20"/>
            </w:tcBorders>
          </w:tcPr>
          <w:p>
            <w:pPr>
              <w:pStyle w:val="TableParagraph"/>
              <w:spacing w:line="167" w:lineRule="exact" w:before="19"/>
              <w:ind w:right="178"/>
              <w:jc w:val="right"/>
              <w:rPr>
                <w:sz w:val="14"/>
              </w:rPr>
            </w:pPr>
            <w:r>
              <w:rPr>
                <w:color w:val="231F20"/>
                <w:w w:val="115"/>
                <w:sz w:val="14"/>
              </w:rPr>
              <w:t>5.1%</w:t>
            </w:r>
          </w:p>
        </w:tc>
        <w:tc>
          <w:tcPr>
            <w:tcW w:w="863" w:type="dxa"/>
            <w:tcBorders>
              <w:top w:val="single" w:sz="12" w:space="0" w:color="231F20"/>
              <w:bottom w:val="single" w:sz="2" w:space="0" w:color="231F20"/>
            </w:tcBorders>
          </w:tcPr>
          <w:p>
            <w:pPr>
              <w:pStyle w:val="TableParagraph"/>
              <w:spacing w:line="167" w:lineRule="exact" w:before="19"/>
              <w:ind w:right="95"/>
              <w:jc w:val="right"/>
              <w:rPr>
                <w:sz w:val="14"/>
              </w:rPr>
            </w:pPr>
            <w:r>
              <w:rPr>
                <w:color w:val="231F20"/>
                <w:w w:val="115"/>
                <w:sz w:val="14"/>
              </w:rPr>
              <w:t>4.5%</w:t>
            </w:r>
          </w:p>
        </w:tc>
      </w:tr>
      <w:tr>
        <w:trPr>
          <w:trHeight w:val="218" w:hRule="atLeast"/>
        </w:trPr>
        <w:tc>
          <w:tcPr>
            <w:tcW w:w="1422" w:type="dxa"/>
            <w:vMerge w:val="restart"/>
          </w:tcPr>
          <w:p>
            <w:pPr>
              <w:pStyle w:val="TableParagraph"/>
              <w:spacing w:line="232" w:lineRule="auto" w:before="57"/>
              <w:ind w:right="365"/>
              <w:rPr>
                <w:sz w:val="16"/>
              </w:rPr>
            </w:pPr>
            <w:r>
              <w:rPr>
                <w:color w:val="808285"/>
                <w:w w:val="115"/>
                <w:sz w:val="16"/>
              </w:rPr>
              <w:t>Global balanced portfolios</w:t>
            </w:r>
          </w:p>
        </w:tc>
        <w:tc>
          <w:tcPr>
            <w:tcW w:w="2027" w:type="dxa"/>
            <w:tcBorders>
              <w:top w:val="single" w:sz="2" w:space="0" w:color="231F20"/>
              <w:bottom w:val="single" w:sz="2" w:space="0" w:color="231F20"/>
            </w:tcBorders>
          </w:tcPr>
          <w:p>
            <w:pPr>
              <w:pStyle w:val="TableParagraph"/>
              <w:spacing w:before="26"/>
              <w:ind w:right="29"/>
              <w:jc w:val="right"/>
              <w:rPr>
                <w:sz w:val="14"/>
              </w:rPr>
            </w:pPr>
            <w:r>
              <w:rPr>
                <w:color w:val="231F20"/>
                <w:w w:val="105"/>
                <w:sz w:val="14"/>
              </w:rPr>
              <w:t>20/80 stock/bond</w:t>
            </w:r>
          </w:p>
        </w:tc>
        <w:tc>
          <w:tcPr>
            <w:tcW w:w="1160" w:type="dxa"/>
            <w:tcBorders>
              <w:top w:val="single" w:sz="2" w:space="0" w:color="231F20"/>
              <w:bottom w:val="single" w:sz="2" w:space="0" w:color="231F20"/>
            </w:tcBorders>
          </w:tcPr>
          <w:p>
            <w:pPr>
              <w:pStyle w:val="TableParagraph"/>
              <w:spacing w:before="26"/>
              <w:ind w:right="162"/>
              <w:jc w:val="right"/>
              <w:rPr>
                <w:sz w:val="14"/>
              </w:rPr>
            </w:pPr>
            <w:r>
              <w:rPr>
                <w:color w:val="231F20"/>
                <w:w w:val="115"/>
                <w:sz w:val="14"/>
              </w:rPr>
              <w:t>2.3%</w:t>
            </w:r>
          </w:p>
        </w:tc>
        <w:tc>
          <w:tcPr>
            <w:tcW w:w="1114" w:type="dxa"/>
            <w:tcBorders>
              <w:top w:val="single" w:sz="2" w:space="0" w:color="231F20"/>
              <w:bottom w:val="single" w:sz="2" w:space="0" w:color="231F20"/>
            </w:tcBorders>
          </w:tcPr>
          <w:p>
            <w:pPr>
              <w:pStyle w:val="TableParagraph"/>
              <w:spacing w:before="26"/>
              <w:ind w:right="248"/>
              <w:jc w:val="right"/>
              <w:rPr>
                <w:sz w:val="14"/>
              </w:rPr>
            </w:pPr>
            <w:r>
              <w:rPr>
                <w:color w:val="231F20"/>
                <w:w w:val="115"/>
                <w:sz w:val="14"/>
              </w:rPr>
              <w:t>3.3%</w:t>
            </w:r>
          </w:p>
        </w:tc>
        <w:tc>
          <w:tcPr>
            <w:tcW w:w="945" w:type="dxa"/>
            <w:tcBorders>
              <w:top w:val="single" w:sz="2" w:space="0" w:color="231F20"/>
              <w:bottom w:val="single" w:sz="2" w:space="0" w:color="231F20"/>
            </w:tcBorders>
          </w:tcPr>
          <w:p>
            <w:pPr>
              <w:pStyle w:val="TableParagraph"/>
              <w:spacing w:before="26"/>
              <w:ind w:right="164"/>
              <w:jc w:val="right"/>
              <w:rPr>
                <w:sz w:val="14"/>
              </w:rPr>
            </w:pPr>
            <w:r>
              <w:rPr>
                <w:color w:val="231F20"/>
                <w:w w:val="115"/>
                <w:sz w:val="14"/>
              </w:rPr>
              <w:t>4.0%</w:t>
            </w:r>
          </w:p>
        </w:tc>
        <w:tc>
          <w:tcPr>
            <w:tcW w:w="1029" w:type="dxa"/>
            <w:tcBorders>
              <w:top w:val="single" w:sz="2" w:space="0" w:color="231F20"/>
              <w:bottom w:val="single" w:sz="2" w:space="0" w:color="231F20"/>
            </w:tcBorders>
          </w:tcPr>
          <w:p>
            <w:pPr>
              <w:pStyle w:val="TableParagraph"/>
              <w:spacing w:before="26"/>
              <w:ind w:right="166"/>
              <w:jc w:val="right"/>
              <w:rPr>
                <w:sz w:val="14"/>
              </w:rPr>
            </w:pPr>
            <w:r>
              <w:rPr>
                <w:color w:val="231F20"/>
                <w:w w:val="115"/>
                <w:sz w:val="14"/>
              </w:rPr>
              <w:t>4.7%</w:t>
            </w:r>
          </w:p>
        </w:tc>
        <w:tc>
          <w:tcPr>
            <w:tcW w:w="1031" w:type="dxa"/>
            <w:tcBorders>
              <w:top w:val="single" w:sz="2" w:space="0" w:color="231F20"/>
              <w:bottom w:val="single" w:sz="2" w:space="0" w:color="231F20"/>
            </w:tcBorders>
          </w:tcPr>
          <w:p>
            <w:pPr>
              <w:pStyle w:val="TableParagraph"/>
              <w:spacing w:before="26"/>
              <w:ind w:right="167"/>
              <w:jc w:val="right"/>
              <w:rPr>
                <w:sz w:val="14"/>
              </w:rPr>
            </w:pPr>
            <w:r>
              <w:rPr>
                <w:color w:val="231F20"/>
                <w:w w:val="115"/>
                <w:sz w:val="14"/>
              </w:rPr>
              <w:t>5.9%</w:t>
            </w:r>
          </w:p>
        </w:tc>
        <w:tc>
          <w:tcPr>
            <w:tcW w:w="863" w:type="dxa"/>
            <w:tcBorders>
              <w:top w:val="single" w:sz="2" w:space="0" w:color="231F20"/>
              <w:bottom w:val="single" w:sz="2" w:space="0" w:color="231F20"/>
            </w:tcBorders>
          </w:tcPr>
          <w:p>
            <w:pPr>
              <w:pStyle w:val="TableParagraph"/>
              <w:spacing w:before="26"/>
              <w:ind w:right="95"/>
              <w:jc w:val="right"/>
              <w:rPr>
                <w:sz w:val="14"/>
              </w:rPr>
            </w:pPr>
            <w:r>
              <w:rPr>
                <w:color w:val="231F20"/>
                <w:w w:val="115"/>
                <w:sz w:val="14"/>
              </w:rPr>
              <w:t>4.5%</w:t>
            </w:r>
          </w:p>
        </w:tc>
      </w:tr>
      <w:tr>
        <w:trPr>
          <w:trHeight w:val="218" w:hRule="atLeast"/>
        </w:trPr>
        <w:tc>
          <w:tcPr>
            <w:tcW w:w="1422" w:type="dxa"/>
            <w:vMerge/>
            <w:tcBorders>
              <w:top w:val="nil"/>
            </w:tcBorders>
          </w:tcPr>
          <w:p>
            <w:pPr>
              <w:rPr>
                <w:sz w:val="2"/>
                <w:szCs w:val="2"/>
              </w:rPr>
            </w:pPr>
          </w:p>
        </w:tc>
        <w:tc>
          <w:tcPr>
            <w:tcW w:w="2027" w:type="dxa"/>
            <w:tcBorders>
              <w:top w:val="single" w:sz="2" w:space="0" w:color="231F20"/>
              <w:bottom w:val="single" w:sz="2" w:space="0" w:color="231F20"/>
            </w:tcBorders>
          </w:tcPr>
          <w:p>
            <w:pPr>
              <w:pStyle w:val="TableParagraph"/>
              <w:spacing w:before="26"/>
              <w:ind w:right="29"/>
              <w:jc w:val="right"/>
              <w:rPr>
                <w:sz w:val="14"/>
              </w:rPr>
            </w:pPr>
            <w:r>
              <w:rPr>
                <w:color w:val="231F20"/>
                <w:w w:val="105"/>
                <w:sz w:val="14"/>
              </w:rPr>
              <w:t>60/40 stock/bond</w:t>
            </w:r>
          </w:p>
        </w:tc>
        <w:tc>
          <w:tcPr>
            <w:tcW w:w="1160" w:type="dxa"/>
            <w:tcBorders>
              <w:top w:val="single" w:sz="2" w:space="0" w:color="231F20"/>
              <w:bottom w:val="single" w:sz="2" w:space="0" w:color="231F20"/>
            </w:tcBorders>
          </w:tcPr>
          <w:p>
            <w:pPr>
              <w:pStyle w:val="TableParagraph"/>
              <w:spacing w:before="26"/>
              <w:ind w:right="162"/>
              <w:jc w:val="right"/>
              <w:rPr>
                <w:sz w:val="14"/>
              </w:rPr>
            </w:pPr>
            <w:r>
              <w:rPr>
                <w:color w:val="231F20"/>
                <w:w w:val="115"/>
                <w:sz w:val="14"/>
              </w:rPr>
              <w:t>1.5%</w:t>
            </w:r>
          </w:p>
        </w:tc>
        <w:tc>
          <w:tcPr>
            <w:tcW w:w="1114" w:type="dxa"/>
            <w:tcBorders>
              <w:top w:val="single" w:sz="2" w:space="0" w:color="231F20"/>
              <w:bottom w:val="single" w:sz="2" w:space="0" w:color="231F20"/>
            </w:tcBorders>
          </w:tcPr>
          <w:p>
            <w:pPr>
              <w:pStyle w:val="TableParagraph"/>
              <w:spacing w:before="26"/>
              <w:ind w:right="250"/>
              <w:jc w:val="right"/>
              <w:rPr>
                <w:sz w:val="14"/>
              </w:rPr>
            </w:pPr>
            <w:r>
              <w:rPr>
                <w:color w:val="231F20"/>
                <w:w w:val="115"/>
                <w:sz w:val="14"/>
              </w:rPr>
              <w:t>3.5%</w:t>
            </w:r>
          </w:p>
        </w:tc>
        <w:tc>
          <w:tcPr>
            <w:tcW w:w="945" w:type="dxa"/>
            <w:tcBorders>
              <w:top w:val="single" w:sz="2" w:space="0" w:color="231F20"/>
              <w:bottom w:val="single" w:sz="2" w:space="0" w:color="231F20"/>
            </w:tcBorders>
          </w:tcPr>
          <w:p>
            <w:pPr>
              <w:pStyle w:val="TableParagraph"/>
              <w:spacing w:before="26"/>
              <w:ind w:right="164"/>
              <w:jc w:val="right"/>
              <w:rPr>
                <w:sz w:val="14"/>
              </w:rPr>
            </w:pPr>
            <w:r>
              <w:rPr>
                <w:color w:val="231F20"/>
                <w:w w:val="115"/>
                <w:sz w:val="14"/>
              </w:rPr>
              <w:t>4.9%</w:t>
            </w:r>
          </w:p>
        </w:tc>
        <w:tc>
          <w:tcPr>
            <w:tcW w:w="1029" w:type="dxa"/>
            <w:tcBorders>
              <w:top w:val="single" w:sz="2" w:space="0" w:color="231F20"/>
              <w:bottom w:val="single" w:sz="2" w:space="0" w:color="231F20"/>
            </w:tcBorders>
          </w:tcPr>
          <w:p>
            <w:pPr>
              <w:pStyle w:val="TableParagraph"/>
              <w:spacing w:before="26"/>
              <w:ind w:right="166"/>
              <w:jc w:val="right"/>
              <w:rPr>
                <w:sz w:val="14"/>
              </w:rPr>
            </w:pPr>
            <w:r>
              <w:rPr>
                <w:color w:val="231F20"/>
                <w:w w:val="115"/>
                <w:sz w:val="14"/>
              </w:rPr>
              <w:t>6.3%</w:t>
            </w:r>
          </w:p>
        </w:tc>
        <w:tc>
          <w:tcPr>
            <w:tcW w:w="1031" w:type="dxa"/>
            <w:tcBorders>
              <w:top w:val="single" w:sz="2" w:space="0" w:color="231F20"/>
              <w:bottom w:val="single" w:sz="2" w:space="0" w:color="231F20"/>
            </w:tcBorders>
          </w:tcPr>
          <w:p>
            <w:pPr>
              <w:pStyle w:val="TableParagraph"/>
              <w:spacing w:before="26"/>
              <w:ind w:right="173"/>
              <w:jc w:val="right"/>
              <w:rPr>
                <w:sz w:val="14"/>
              </w:rPr>
            </w:pPr>
            <w:r>
              <w:rPr>
                <w:color w:val="231F20"/>
                <w:w w:val="115"/>
                <w:sz w:val="14"/>
              </w:rPr>
              <w:t>8.4%</w:t>
            </w:r>
          </w:p>
        </w:tc>
        <w:tc>
          <w:tcPr>
            <w:tcW w:w="863" w:type="dxa"/>
            <w:tcBorders>
              <w:top w:val="single" w:sz="2" w:space="0" w:color="231F20"/>
              <w:bottom w:val="single" w:sz="2" w:space="0" w:color="231F20"/>
            </w:tcBorders>
          </w:tcPr>
          <w:p>
            <w:pPr>
              <w:pStyle w:val="TableParagraph"/>
              <w:spacing w:before="26"/>
              <w:ind w:right="98"/>
              <w:jc w:val="right"/>
              <w:rPr>
                <w:sz w:val="14"/>
              </w:rPr>
            </w:pPr>
            <w:r>
              <w:rPr>
                <w:color w:val="231F20"/>
                <w:w w:val="115"/>
                <w:sz w:val="14"/>
              </w:rPr>
              <w:t>9.4%</w:t>
            </w:r>
          </w:p>
        </w:tc>
      </w:tr>
      <w:tr>
        <w:trPr>
          <w:trHeight w:val="218" w:hRule="atLeast"/>
        </w:trPr>
        <w:tc>
          <w:tcPr>
            <w:tcW w:w="1422" w:type="dxa"/>
            <w:vMerge/>
            <w:tcBorders>
              <w:top w:val="nil"/>
            </w:tcBorders>
          </w:tcPr>
          <w:p>
            <w:pPr>
              <w:rPr>
                <w:sz w:val="2"/>
                <w:szCs w:val="2"/>
              </w:rPr>
            </w:pPr>
          </w:p>
        </w:tc>
        <w:tc>
          <w:tcPr>
            <w:tcW w:w="2027" w:type="dxa"/>
            <w:tcBorders>
              <w:top w:val="single" w:sz="2" w:space="0" w:color="231F20"/>
              <w:bottom w:val="single" w:sz="2" w:space="0" w:color="231F20"/>
            </w:tcBorders>
          </w:tcPr>
          <w:p>
            <w:pPr>
              <w:pStyle w:val="TableParagraph"/>
              <w:spacing w:before="26"/>
              <w:ind w:right="29"/>
              <w:jc w:val="right"/>
              <w:rPr>
                <w:sz w:val="14"/>
              </w:rPr>
            </w:pPr>
            <w:r>
              <w:rPr>
                <w:color w:val="231F20"/>
                <w:w w:val="105"/>
                <w:sz w:val="14"/>
              </w:rPr>
              <w:t>80/20 stock/bond</w:t>
            </w:r>
          </w:p>
        </w:tc>
        <w:tc>
          <w:tcPr>
            <w:tcW w:w="1160" w:type="dxa"/>
            <w:tcBorders>
              <w:top w:val="single" w:sz="2" w:space="0" w:color="231F20"/>
              <w:bottom w:val="single" w:sz="2" w:space="0" w:color="231F20"/>
            </w:tcBorders>
          </w:tcPr>
          <w:p>
            <w:pPr>
              <w:pStyle w:val="TableParagraph"/>
              <w:spacing w:before="26"/>
              <w:ind w:right="161"/>
              <w:jc w:val="right"/>
              <w:rPr>
                <w:sz w:val="14"/>
              </w:rPr>
            </w:pPr>
            <w:r>
              <w:rPr>
                <w:color w:val="231F20"/>
                <w:w w:val="115"/>
                <w:sz w:val="14"/>
              </w:rPr>
              <w:t>0.8%</w:t>
            </w:r>
          </w:p>
        </w:tc>
        <w:tc>
          <w:tcPr>
            <w:tcW w:w="1114" w:type="dxa"/>
            <w:tcBorders>
              <w:top w:val="single" w:sz="2" w:space="0" w:color="231F20"/>
              <w:bottom w:val="single" w:sz="2" w:space="0" w:color="231F20"/>
            </w:tcBorders>
          </w:tcPr>
          <w:p>
            <w:pPr>
              <w:pStyle w:val="TableParagraph"/>
              <w:spacing w:before="26"/>
              <w:ind w:right="253"/>
              <w:jc w:val="right"/>
              <w:rPr>
                <w:sz w:val="14"/>
              </w:rPr>
            </w:pPr>
            <w:r>
              <w:rPr>
                <w:color w:val="231F20"/>
                <w:w w:val="115"/>
                <w:sz w:val="14"/>
              </w:rPr>
              <w:t>3.4%</w:t>
            </w:r>
          </w:p>
        </w:tc>
        <w:tc>
          <w:tcPr>
            <w:tcW w:w="945" w:type="dxa"/>
            <w:tcBorders>
              <w:top w:val="single" w:sz="2" w:space="0" w:color="231F20"/>
              <w:bottom w:val="single" w:sz="2" w:space="0" w:color="231F20"/>
            </w:tcBorders>
          </w:tcPr>
          <w:p>
            <w:pPr>
              <w:pStyle w:val="TableParagraph"/>
              <w:spacing w:before="26"/>
              <w:ind w:right="165"/>
              <w:jc w:val="right"/>
              <w:rPr>
                <w:sz w:val="14"/>
              </w:rPr>
            </w:pPr>
            <w:r>
              <w:rPr>
                <w:color w:val="231F20"/>
                <w:w w:val="115"/>
                <w:sz w:val="14"/>
              </w:rPr>
              <w:t>5.2%</w:t>
            </w:r>
          </w:p>
        </w:tc>
        <w:tc>
          <w:tcPr>
            <w:tcW w:w="1029" w:type="dxa"/>
            <w:tcBorders>
              <w:top w:val="single" w:sz="2" w:space="0" w:color="231F20"/>
              <w:bottom w:val="single" w:sz="2" w:space="0" w:color="231F20"/>
            </w:tcBorders>
          </w:tcPr>
          <w:p>
            <w:pPr>
              <w:pStyle w:val="TableParagraph"/>
              <w:spacing w:before="26"/>
              <w:ind w:right="166"/>
              <w:jc w:val="right"/>
              <w:rPr>
                <w:sz w:val="14"/>
              </w:rPr>
            </w:pPr>
            <w:r>
              <w:rPr>
                <w:color w:val="231F20"/>
                <w:w w:val="115"/>
                <w:sz w:val="14"/>
              </w:rPr>
              <w:t>7.0%</w:t>
            </w:r>
          </w:p>
        </w:tc>
        <w:tc>
          <w:tcPr>
            <w:tcW w:w="1031" w:type="dxa"/>
            <w:tcBorders>
              <w:top w:val="single" w:sz="2" w:space="0" w:color="231F20"/>
              <w:bottom w:val="single" w:sz="2" w:space="0" w:color="231F20"/>
            </w:tcBorders>
          </w:tcPr>
          <w:p>
            <w:pPr>
              <w:pStyle w:val="TableParagraph"/>
              <w:spacing w:before="26"/>
              <w:ind w:right="168"/>
              <w:jc w:val="right"/>
              <w:rPr>
                <w:sz w:val="14"/>
              </w:rPr>
            </w:pPr>
            <w:r>
              <w:rPr>
                <w:color w:val="231F20"/>
                <w:w w:val="115"/>
                <w:sz w:val="14"/>
              </w:rPr>
              <w:t>9.7%</w:t>
            </w:r>
          </w:p>
        </w:tc>
        <w:tc>
          <w:tcPr>
            <w:tcW w:w="863" w:type="dxa"/>
            <w:tcBorders>
              <w:top w:val="single" w:sz="2" w:space="0" w:color="231F20"/>
              <w:bottom w:val="single" w:sz="2" w:space="0" w:color="231F20"/>
            </w:tcBorders>
          </w:tcPr>
          <w:p>
            <w:pPr>
              <w:pStyle w:val="TableParagraph"/>
              <w:spacing w:before="26"/>
              <w:ind w:right="93"/>
              <w:jc w:val="right"/>
              <w:rPr>
                <w:sz w:val="14"/>
              </w:rPr>
            </w:pPr>
            <w:r>
              <w:rPr>
                <w:color w:val="231F20"/>
                <w:w w:val="115"/>
                <w:sz w:val="14"/>
              </w:rPr>
              <w:t>12.5%</w:t>
            </w:r>
          </w:p>
        </w:tc>
      </w:tr>
      <w:tr>
        <w:trPr>
          <w:trHeight w:val="218" w:hRule="atLeast"/>
        </w:trPr>
        <w:tc>
          <w:tcPr>
            <w:tcW w:w="1422" w:type="dxa"/>
            <w:tcBorders>
              <w:bottom w:val="single" w:sz="2" w:space="0" w:color="231F20"/>
            </w:tcBorders>
          </w:tcPr>
          <w:p>
            <w:pPr>
              <w:pStyle w:val="TableParagraph"/>
              <w:rPr>
                <w:rFonts w:ascii="Times New Roman"/>
                <w:sz w:val="14"/>
              </w:rPr>
            </w:pPr>
          </w:p>
        </w:tc>
        <w:tc>
          <w:tcPr>
            <w:tcW w:w="2027" w:type="dxa"/>
            <w:tcBorders>
              <w:top w:val="single" w:sz="2" w:space="0" w:color="231F20"/>
              <w:bottom w:val="single" w:sz="2" w:space="0" w:color="231F20"/>
            </w:tcBorders>
          </w:tcPr>
          <w:p>
            <w:pPr>
              <w:pStyle w:val="TableParagraph"/>
              <w:spacing w:before="26"/>
              <w:ind w:right="31"/>
              <w:jc w:val="right"/>
              <w:rPr>
                <w:sz w:val="14"/>
              </w:rPr>
            </w:pPr>
            <w:r>
              <w:rPr>
                <w:color w:val="231F20"/>
                <w:w w:val="115"/>
                <w:sz w:val="14"/>
              </w:rPr>
              <w:t>100% equity</w:t>
            </w:r>
          </w:p>
        </w:tc>
        <w:tc>
          <w:tcPr>
            <w:tcW w:w="1160" w:type="dxa"/>
            <w:tcBorders>
              <w:top w:val="single" w:sz="2" w:space="0" w:color="231F20"/>
              <w:bottom w:val="single" w:sz="2" w:space="0" w:color="231F20"/>
            </w:tcBorders>
          </w:tcPr>
          <w:p>
            <w:pPr>
              <w:pStyle w:val="TableParagraph"/>
              <w:spacing w:before="26"/>
              <w:ind w:right="172"/>
              <w:jc w:val="right"/>
              <w:rPr>
                <w:sz w:val="14"/>
              </w:rPr>
            </w:pPr>
            <w:r>
              <w:rPr>
                <w:color w:val="231F20"/>
                <w:w w:val="115"/>
                <w:sz w:val="14"/>
              </w:rPr>
              <w:t>–0.1%</w:t>
            </w:r>
          </w:p>
        </w:tc>
        <w:tc>
          <w:tcPr>
            <w:tcW w:w="1114" w:type="dxa"/>
            <w:tcBorders>
              <w:top w:val="single" w:sz="2" w:space="0" w:color="231F20"/>
              <w:bottom w:val="single" w:sz="2" w:space="0" w:color="231F20"/>
            </w:tcBorders>
          </w:tcPr>
          <w:p>
            <w:pPr>
              <w:pStyle w:val="TableParagraph"/>
              <w:spacing w:before="26"/>
              <w:ind w:right="258"/>
              <w:jc w:val="right"/>
              <w:rPr>
                <w:sz w:val="14"/>
              </w:rPr>
            </w:pPr>
            <w:r>
              <w:rPr>
                <w:color w:val="231F20"/>
                <w:w w:val="115"/>
                <w:sz w:val="14"/>
              </w:rPr>
              <w:t>3.1%</w:t>
            </w:r>
          </w:p>
        </w:tc>
        <w:tc>
          <w:tcPr>
            <w:tcW w:w="945" w:type="dxa"/>
            <w:tcBorders>
              <w:top w:val="single" w:sz="2" w:space="0" w:color="231F20"/>
              <w:bottom w:val="single" w:sz="2" w:space="0" w:color="231F20"/>
            </w:tcBorders>
          </w:tcPr>
          <w:p>
            <w:pPr>
              <w:pStyle w:val="TableParagraph"/>
              <w:spacing w:before="26"/>
              <w:ind w:right="165"/>
              <w:jc w:val="right"/>
              <w:rPr>
                <w:sz w:val="14"/>
              </w:rPr>
            </w:pPr>
            <w:r>
              <w:rPr>
                <w:color w:val="231F20"/>
                <w:w w:val="115"/>
                <w:sz w:val="14"/>
              </w:rPr>
              <w:t>5.3%</w:t>
            </w:r>
          </w:p>
        </w:tc>
        <w:tc>
          <w:tcPr>
            <w:tcW w:w="1029" w:type="dxa"/>
            <w:tcBorders>
              <w:top w:val="single" w:sz="2" w:space="0" w:color="231F20"/>
              <w:bottom w:val="single" w:sz="2" w:space="0" w:color="231F20"/>
            </w:tcBorders>
          </w:tcPr>
          <w:p>
            <w:pPr>
              <w:pStyle w:val="TableParagraph"/>
              <w:spacing w:before="26"/>
              <w:ind w:right="166"/>
              <w:jc w:val="right"/>
              <w:rPr>
                <w:sz w:val="14"/>
              </w:rPr>
            </w:pPr>
            <w:r>
              <w:rPr>
                <w:color w:val="231F20"/>
                <w:w w:val="115"/>
                <w:sz w:val="14"/>
              </w:rPr>
              <w:t>7.6%</w:t>
            </w:r>
          </w:p>
        </w:tc>
        <w:tc>
          <w:tcPr>
            <w:tcW w:w="1031" w:type="dxa"/>
            <w:tcBorders>
              <w:top w:val="single" w:sz="2" w:space="0" w:color="231F20"/>
              <w:bottom w:val="single" w:sz="2" w:space="0" w:color="231F20"/>
            </w:tcBorders>
          </w:tcPr>
          <w:p>
            <w:pPr>
              <w:pStyle w:val="TableParagraph"/>
              <w:spacing w:before="26"/>
              <w:ind w:right="168"/>
              <w:jc w:val="right"/>
              <w:rPr>
                <w:sz w:val="14"/>
              </w:rPr>
            </w:pPr>
            <w:r>
              <w:rPr>
                <w:color w:val="231F20"/>
                <w:w w:val="115"/>
                <w:sz w:val="14"/>
              </w:rPr>
              <w:t>11.0%</w:t>
            </w:r>
          </w:p>
        </w:tc>
        <w:tc>
          <w:tcPr>
            <w:tcW w:w="863" w:type="dxa"/>
            <w:tcBorders>
              <w:top w:val="single" w:sz="2" w:space="0" w:color="231F20"/>
              <w:bottom w:val="single" w:sz="2" w:space="0" w:color="231F20"/>
            </w:tcBorders>
          </w:tcPr>
          <w:p>
            <w:pPr>
              <w:pStyle w:val="TableParagraph"/>
              <w:spacing w:before="26"/>
              <w:ind w:right="93"/>
              <w:jc w:val="right"/>
              <w:rPr>
                <w:sz w:val="14"/>
              </w:rPr>
            </w:pPr>
            <w:r>
              <w:rPr>
                <w:color w:val="231F20"/>
                <w:w w:val="115"/>
                <w:sz w:val="14"/>
              </w:rPr>
              <w:t>15.8%</w:t>
            </w:r>
          </w:p>
        </w:tc>
      </w:tr>
      <w:tr>
        <w:trPr>
          <w:trHeight w:val="449" w:hRule="atLeast"/>
        </w:trPr>
        <w:tc>
          <w:tcPr>
            <w:tcW w:w="1422" w:type="dxa"/>
            <w:tcBorders>
              <w:top w:val="single" w:sz="2" w:space="0" w:color="231F20"/>
              <w:bottom w:val="single" w:sz="2" w:space="0" w:color="231F20"/>
            </w:tcBorders>
          </w:tcPr>
          <w:p>
            <w:pPr>
              <w:pStyle w:val="TableParagraph"/>
              <w:rPr>
                <w:rFonts w:ascii="Times New Roman"/>
                <w:sz w:val="14"/>
              </w:rPr>
            </w:pPr>
          </w:p>
        </w:tc>
        <w:tc>
          <w:tcPr>
            <w:tcW w:w="2027" w:type="dxa"/>
            <w:tcBorders>
              <w:top w:val="single" w:sz="2" w:space="0" w:color="231F20"/>
              <w:bottom w:val="single" w:sz="2" w:space="0" w:color="231F20"/>
            </w:tcBorders>
          </w:tcPr>
          <w:p>
            <w:pPr>
              <w:pStyle w:val="TableParagraph"/>
              <w:spacing w:before="1"/>
              <w:rPr>
                <w:sz w:val="21"/>
              </w:rPr>
            </w:pPr>
          </w:p>
          <w:p>
            <w:pPr>
              <w:pStyle w:val="TableParagraph"/>
              <w:spacing w:before="1"/>
              <w:ind w:right="27"/>
              <w:jc w:val="right"/>
              <w:rPr>
                <w:b/>
                <w:sz w:val="14"/>
              </w:rPr>
            </w:pPr>
            <w:r>
              <w:rPr>
                <w:b/>
                <w:color w:val="231F20"/>
                <w:w w:val="110"/>
                <w:sz w:val="14"/>
              </w:rPr>
              <w:t>60/40 stock/bond</w:t>
            </w:r>
          </w:p>
        </w:tc>
        <w:tc>
          <w:tcPr>
            <w:tcW w:w="1160" w:type="dxa"/>
            <w:tcBorders>
              <w:top w:val="single" w:sz="2" w:space="0" w:color="231F20"/>
              <w:bottom w:val="single" w:sz="2" w:space="0" w:color="231F20"/>
            </w:tcBorders>
          </w:tcPr>
          <w:p>
            <w:pPr>
              <w:pStyle w:val="TableParagraph"/>
              <w:spacing w:before="1"/>
              <w:rPr>
                <w:sz w:val="21"/>
              </w:rPr>
            </w:pPr>
          </w:p>
          <w:p>
            <w:pPr>
              <w:pStyle w:val="TableParagraph"/>
              <w:spacing w:before="1"/>
              <w:ind w:right="162"/>
              <w:jc w:val="right"/>
              <w:rPr>
                <w:b/>
                <w:sz w:val="14"/>
              </w:rPr>
            </w:pPr>
            <w:r>
              <w:rPr>
                <w:b/>
                <w:color w:val="231F20"/>
                <w:w w:val="110"/>
                <w:sz w:val="14"/>
              </w:rPr>
              <w:t>1.5%</w:t>
            </w:r>
          </w:p>
        </w:tc>
        <w:tc>
          <w:tcPr>
            <w:tcW w:w="1114" w:type="dxa"/>
            <w:tcBorders>
              <w:top w:val="single" w:sz="2" w:space="0" w:color="231F20"/>
              <w:bottom w:val="single" w:sz="2" w:space="0" w:color="231F20"/>
            </w:tcBorders>
          </w:tcPr>
          <w:p>
            <w:pPr>
              <w:pStyle w:val="TableParagraph"/>
              <w:spacing w:before="1"/>
              <w:rPr>
                <w:sz w:val="21"/>
              </w:rPr>
            </w:pPr>
          </w:p>
          <w:p>
            <w:pPr>
              <w:pStyle w:val="TableParagraph"/>
              <w:spacing w:before="1"/>
              <w:ind w:right="248"/>
              <w:jc w:val="right"/>
              <w:rPr>
                <w:b/>
                <w:sz w:val="14"/>
              </w:rPr>
            </w:pPr>
            <w:r>
              <w:rPr>
                <w:b/>
                <w:color w:val="231F20"/>
                <w:w w:val="110"/>
                <w:sz w:val="14"/>
              </w:rPr>
              <w:t>3.5%</w:t>
            </w:r>
          </w:p>
        </w:tc>
        <w:tc>
          <w:tcPr>
            <w:tcW w:w="945" w:type="dxa"/>
            <w:tcBorders>
              <w:top w:val="single" w:sz="2" w:space="0" w:color="231F20"/>
              <w:bottom w:val="single" w:sz="2" w:space="0" w:color="231F20"/>
            </w:tcBorders>
          </w:tcPr>
          <w:p>
            <w:pPr>
              <w:pStyle w:val="TableParagraph"/>
              <w:spacing w:before="1"/>
              <w:rPr>
                <w:sz w:val="21"/>
              </w:rPr>
            </w:pPr>
          </w:p>
          <w:p>
            <w:pPr>
              <w:pStyle w:val="TableParagraph"/>
              <w:spacing w:before="1"/>
              <w:ind w:right="163"/>
              <w:jc w:val="right"/>
              <w:rPr>
                <w:b/>
                <w:sz w:val="14"/>
              </w:rPr>
            </w:pPr>
            <w:r>
              <w:rPr>
                <w:b/>
                <w:color w:val="231F20"/>
                <w:w w:val="110"/>
                <w:sz w:val="14"/>
              </w:rPr>
              <w:t>4.9%</w:t>
            </w:r>
          </w:p>
        </w:tc>
        <w:tc>
          <w:tcPr>
            <w:tcW w:w="1029" w:type="dxa"/>
            <w:tcBorders>
              <w:top w:val="single" w:sz="2" w:space="0" w:color="231F20"/>
              <w:bottom w:val="single" w:sz="2" w:space="0" w:color="231F20"/>
            </w:tcBorders>
          </w:tcPr>
          <w:p>
            <w:pPr>
              <w:pStyle w:val="TableParagraph"/>
              <w:spacing w:before="1"/>
              <w:rPr>
                <w:sz w:val="21"/>
              </w:rPr>
            </w:pPr>
          </w:p>
          <w:p>
            <w:pPr>
              <w:pStyle w:val="TableParagraph"/>
              <w:spacing w:before="1"/>
              <w:ind w:right="164"/>
              <w:jc w:val="right"/>
              <w:rPr>
                <w:b/>
                <w:sz w:val="14"/>
              </w:rPr>
            </w:pPr>
            <w:r>
              <w:rPr>
                <w:b/>
                <w:color w:val="231F20"/>
                <w:w w:val="110"/>
                <w:sz w:val="14"/>
              </w:rPr>
              <w:t>6.3%</w:t>
            </w:r>
          </w:p>
        </w:tc>
        <w:tc>
          <w:tcPr>
            <w:tcW w:w="1031" w:type="dxa"/>
            <w:tcBorders>
              <w:top w:val="single" w:sz="2" w:space="0" w:color="231F20"/>
              <w:bottom w:val="single" w:sz="2" w:space="0" w:color="231F20"/>
            </w:tcBorders>
          </w:tcPr>
          <w:p>
            <w:pPr>
              <w:pStyle w:val="TableParagraph"/>
              <w:spacing w:before="1"/>
              <w:rPr>
                <w:sz w:val="21"/>
              </w:rPr>
            </w:pPr>
          </w:p>
          <w:p>
            <w:pPr>
              <w:pStyle w:val="TableParagraph"/>
              <w:spacing w:before="1"/>
              <w:ind w:right="170"/>
              <w:jc w:val="right"/>
              <w:rPr>
                <w:b/>
                <w:sz w:val="14"/>
              </w:rPr>
            </w:pPr>
            <w:r>
              <w:rPr>
                <w:b/>
                <w:color w:val="231F20"/>
                <w:w w:val="110"/>
                <w:sz w:val="14"/>
              </w:rPr>
              <w:t>8.4%</w:t>
            </w:r>
          </w:p>
        </w:tc>
        <w:tc>
          <w:tcPr>
            <w:tcW w:w="863" w:type="dxa"/>
            <w:tcBorders>
              <w:top w:val="single" w:sz="2" w:space="0" w:color="231F20"/>
              <w:bottom w:val="single" w:sz="2" w:space="0" w:color="231F20"/>
            </w:tcBorders>
          </w:tcPr>
          <w:p>
            <w:pPr>
              <w:pStyle w:val="TableParagraph"/>
              <w:spacing w:before="1"/>
              <w:rPr>
                <w:sz w:val="21"/>
              </w:rPr>
            </w:pPr>
          </w:p>
          <w:p>
            <w:pPr>
              <w:pStyle w:val="TableParagraph"/>
              <w:spacing w:before="1"/>
              <w:ind w:right="95"/>
              <w:jc w:val="right"/>
              <w:rPr>
                <w:b/>
                <w:sz w:val="14"/>
              </w:rPr>
            </w:pPr>
            <w:r>
              <w:rPr>
                <w:b/>
                <w:color w:val="231F20"/>
                <w:w w:val="110"/>
                <w:sz w:val="14"/>
              </w:rPr>
              <w:t>9.4%</w:t>
            </w:r>
          </w:p>
        </w:tc>
      </w:tr>
      <w:tr>
        <w:trPr>
          <w:trHeight w:val="218" w:hRule="atLeast"/>
        </w:trPr>
        <w:tc>
          <w:tcPr>
            <w:tcW w:w="1422" w:type="dxa"/>
            <w:vMerge w:val="restart"/>
            <w:tcBorders>
              <w:top w:val="single" w:sz="2" w:space="0" w:color="231F20"/>
              <w:bottom w:val="single" w:sz="2" w:space="0" w:color="231F20"/>
            </w:tcBorders>
          </w:tcPr>
          <w:p>
            <w:pPr>
              <w:pStyle w:val="TableParagraph"/>
              <w:spacing w:line="232" w:lineRule="auto" w:before="85"/>
              <w:ind w:right="365"/>
              <w:rPr>
                <w:sz w:val="16"/>
              </w:rPr>
            </w:pPr>
            <w:r>
              <w:rPr>
                <w:color w:val="808285"/>
                <w:w w:val="115"/>
                <w:sz w:val="16"/>
              </w:rPr>
              <w:t>Portfolios with common 20% tilts</w:t>
            </w:r>
          </w:p>
          <w:p>
            <w:pPr>
              <w:pStyle w:val="TableParagraph"/>
              <w:spacing w:line="232" w:lineRule="auto" w:before="2"/>
              <w:rPr>
                <w:sz w:val="16"/>
              </w:rPr>
            </w:pPr>
            <w:r>
              <w:rPr>
                <w:color w:val="808285"/>
                <w:w w:val="110"/>
                <w:sz w:val="16"/>
              </w:rPr>
              <w:t>relative to 60/40 stock/bond</w:t>
            </w:r>
          </w:p>
        </w:tc>
        <w:tc>
          <w:tcPr>
            <w:tcW w:w="2027" w:type="dxa"/>
            <w:tcBorders>
              <w:top w:val="single" w:sz="2" w:space="0" w:color="231F20"/>
              <w:bottom w:val="single" w:sz="2" w:space="0" w:color="231F20"/>
            </w:tcBorders>
          </w:tcPr>
          <w:p>
            <w:pPr>
              <w:pStyle w:val="TableParagraph"/>
              <w:spacing w:before="26"/>
              <w:ind w:right="31"/>
              <w:jc w:val="right"/>
              <w:rPr>
                <w:sz w:val="14"/>
              </w:rPr>
            </w:pPr>
            <w:r>
              <w:rPr>
                <w:color w:val="231F20"/>
                <w:sz w:val="14"/>
              </w:rPr>
              <w:t>High-yield tilt</w:t>
            </w:r>
          </w:p>
        </w:tc>
        <w:tc>
          <w:tcPr>
            <w:tcW w:w="1160" w:type="dxa"/>
            <w:tcBorders>
              <w:top w:val="single" w:sz="2" w:space="0" w:color="231F20"/>
              <w:bottom w:val="single" w:sz="2" w:space="0" w:color="231F20"/>
            </w:tcBorders>
          </w:tcPr>
          <w:p>
            <w:pPr>
              <w:pStyle w:val="TableParagraph"/>
              <w:spacing w:before="26"/>
              <w:ind w:right="162"/>
              <w:jc w:val="right"/>
              <w:rPr>
                <w:sz w:val="14"/>
              </w:rPr>
            </w:pPr>
            <w:r>
              <w:rPr>
                <w:color w:val="231F20"/>
                <w:w w:val="115"/>
                <w:sz w:val="14"/>
              </w:rPr>
              <w:t>1.8%</w:t>
            </w:r>
          </w:p>
        </w:tc>
        <w:tc>
          <w:tcPr>
            <w:tcW w:w="1114" w:type="dxa"/>
            <w:tcBorders>
              <w:top w:val="single" w:sz="2" w:space="0" w:color="231F20"/>
              <w:bottom w:val="single" w:sz="2" w:space="0" w:color="231F20"/>
            </w:tcBorders>
          </w:tcPr>
          <w:p>
            <w:pPr>
              <w:pStyle w:val="TableParagraph"/>
              <w:spacing w:before="26"/>
              <w:ind w:right="248"/>
              <w:jc w:val="right"/>
              <w:rPr>
                <w:sz w:val="14"/>
              </w:rPr>
            </w:pPr>
            <w:r>
              <w:rPr>
                <w:color w:val="231F20"/>
                <w:w w:val="115"/>
                <w:sz w:val="14"/>
              </w:rPr>
              <w:t>3.7%</w:t>
            </w:r>
          </w:p>
        </w:tc>
        <w:tc>
          <w:tcPr>
            <w:tcW w:w="945" w:type="dxa"/>
            <w:tcBorders>
              <w:top w:val="single" w:sz="2" w:space="0" w:color="231F20"/>
              <w:bottom w:val="single" w:sz="2" w:space="0" w:color="231F20"/>
            </w:tcBorders>
          </w:tcPr>
          <w:p>
            <w:pPr>
              <w:pStyle w:val="TableParagraph"/>
              <w:spacing w:before="26"/>
              <w:ind w:right="175"/>
              <w:jc w:val="right"/>
              <w:rPr>
                <w:sz w:val="14"/>
              </w:rPr>
            </w:pPr>
            <w:r>
              <w:rPr>
                <w:color w:val="231F20"/>
                <w:w w:val="115"/>
                <w:sz w:val="14"/>
              </w:rPr>
              <w:t>5.1%</w:t>
            </w:r>
          </w:p>
        </w:tc>
        <w:tc>
          <w:tcPr>
            <w:tcW w:w="1029" w:type="dxa"/>
            <w:tcBorders>
              <w:top w:val="single" w:sz="2" w:space="0" w:color="231F20"/>
              <w:bottom w:val="single" w:sz="2" w:space="0" w:color="231F20"/>
            </w:tcBorders>
          </w:tcPr>
          <w:p>
            <w:pPr>
              <w:pStyle w:val="TableParagraph"/>
              <w:spacing w:before="26"/>
              <w:ind w:right="168"/>
              <w:jc w:val="right"/>
              <w:rPr>
                <w:sz w:val="14"/>
              </w:rPr>
            </w:pPr>
            <w:r>
              <w:rPr>
                <w:color w:val="231F20"/>
                <w:w w:val="115"/>
                <w:sz w:val="14"/>
              </w:rPr>
              <w:t>6.5%</w:t>
            </w:r>
          </w:p>
        </w:tc>
        <w:tc>
          <w:tcPr>
            <w:tcW w:w="1031" w:type="dxa"/>
            <w:tcBorders>
              <w:top w:val="single" w:sz="2" w:space="0" w:color="231F20"/>
              <w:bottom w:val="single" w:sz="2" w:space="0" w:color="231F20"/>
            </w:tcBorders>
          </w:tcPr>
          <w:p>
            <w:pPr>
              <w:pStyle w:val="TableParagraph"/>
              <w:spacing w:before="26"/>
              <w:ind w:right="168"/>
              <w:jc w:val="right"/>
              <w:rPr>
                <w:sz w:val="14"/>
              </w:rPr>
            </w:pPr>
            <w:r>
              <w:rPr>
                <w:color w:val="231F20"/>
                <w:w w:val="115"/>
                <w:sz w:val="14"/>
              </w:rPr>
              <w:t>8.7%</w:t>
            </w:r>
          </w:p>
        </w:tc>
        <w:tc>
          <w:tcPr>
            <w:tcW w:w="863" w:type="dxa"/>
            <w:tcBorders>
              <w:top w:val="single" w:sz="2" w:space="0" w:color="231F20"/>
              <w:bottom w:val="single" w:sz="2" w:space="0" w:color="231F20"/>
            </w:tcBorders>
          </w:tcPr>
          <w:p>
            <w:pPr>
              <w:pStyle w:val="TableParagraph"/>
              <w:spacing w:before="26"/>
              <w:ind w:right="93"/>
              <w:jc w:val="right"/>
              <w:rPr>
                <w:sz w:val="14"/>
              </w:rPr>
            </w:pPr>
            <w:r>
              <w:rPr>
                <w:color w:val="231F20"/>
                <w:w w:val="110"/>
                <w:sz w:val="14"/>
              </w:rPr>
              <w:t>10.4%</w:t>
            </w:r>
          </w:p>
        </w:tc>
      </w:tr>
      <w:tr>
        <w:trPr>
          <w:trHeight w:val="218" w:hRule="atLeast"/>
        </w:trPr>
        <w:tc>
          <w:tcPr>
            <w:tcW w:w="1422" w:type="dxa"/>
            <w:vMerge/>
            <w:tcBorders>
              <w:top w:val="nil"/>
              <w:bottom w:val="single" w:sz="2" w:space="0" w:color="231F20"/>
            </w:tcBorders>
          </w:tcPr>
          <w:p>
            <w:pPr>
              <w:rPr>
                <w:sz w:val="2"/>
                <w:szCs w:val="2"/>
              </w:rPr>
            </w:pPr>
          </w:p>
        </w:tc>
        <w:tc>
          <w:tcPr>
            <w:tcW w:w="2027" w:type="dxa"/>
            <w:tcBorders>
              <w:top w:val="single" w:sz="2" w:space="0" w:color="231F20"/>
              <w:bottom w:val="single" w:sz="2" w:space="0" w:color="231F20"/>
            </w:tcBorders>
          </w:tcPr>
          <w:p>
            <w:pPr>
              <w:pStyle w:val="TableParagraph"/>
              <w:spacing w:before="26"/>
              <w:ind w:right="31"/>
              <w:jc w:val="right"/>
              <w:rPr>
                <w:sz w:val="14"/>
              </w:rPr>
            </w:pPr>
            <w:r>
              <w:rPr>
                <w:color w:val="231F20"/>
                <w:w w:val="105"/>
                <w:sz w:val="14"/>
              </w:rPr>
              <w:t>Inflation protection tilt</w:t>
            </w:r>
          </w:p>
        </w:tc>
        <w:tc>
          <w:tcPr>
            <w:tcW w:w="1160" w:type="dxa"/>
            <w:tcBorders>
              <w:top w:val="single" w:sz="2" w:space="0" w:color="231F20"/>
              <w:bottom w:val="single" w:sz="2" w:space="0" w:color="231F20"/>
            </w:tcBorders>
          </w:tcPr>
          <w:p>
            <w:pPr>
              <w:pStyle w:val="TableParagraph"/>
              <w:spacing w:before="26"/>
              <w:ind w:right="166"/>
              <w:jc w:val="right"/>
              <w:rPr>
                <w:sz w:val="14"/>
              </w:rPr>
            </w:pPr>
            <w:r>
              <w:rPr>
                <w:color w:val="231F20"/>
                <w:w w:val="115"/>
                <w:sz w:val="14"/>
              </w:rPr>
              <w:t>1.4%</w:t>
            </w:r>
          </w:p>
        </w:tc>
        <w:tc>
          <w:tcPr>
            <w:tcW w:w="1114" w:type="dxa"/>
            <w:tcBorders>
              <w:top w:val="single" w:sz="2" w:space="0" w:color="231F20"/>
              <w:bottom w:val="single" w:sz="2" w:space="0" w:color="231F20"/>
            </w:tcBorders>
          </w:tcPr>
          <w:p>
            <w:pPr>
              <w:pStyle w:val="TableParagraph"/>
              <w:spacing w:before="26"/>
              <w:ind w:right="252"/>
              <w:jc w:val="right"/>
              <w:rPr>
                <w:sz w:val="14"/>
              </w:rPr>
            </w:pPr>
            <w:r>
              <w:rPr>
                <w:color w:val="231F20"/>
                <w:w w:val="115"/>
                <w:sz w:val="14"/>
              </w:rPr>
              <w:t>3.4%</w:t>
            </w:r>
          </w:p>
        </w:tc>
        <w:tc>
          <w:tcPr>
            <w:tcW w:w="945" w:type="dxa"/>
            <w:tcBorders>
              <w:top w:val="single" w:sz="2" w:space="0" w:color="231F20"/>
              <w:bottom w:val="single" w:sz="2" w:space="0" w:color="231F20"/>
            </w:tcBorders>
          </w:tcPr>
          <w:p>
            <w:pPr>
              <w:pStyle w:val="TableParagraph"/>
              <w:spacing w:before="26"/>
              <w:ind w:right="163"/>
              <w:jc w:val="right"/>
              <w:rPr>
                <w:sz w:val="14"/>
              </w:rPr>
            </w:pPr>
            <w:r>
              <w:rPr>
                <w:color w:val="231F20"/>
                <w:w w:val="115"/>
                <w:sz w:val="14"/>
              </w:rPr>
              <w:t>4.8%</w:t>
            </w:r>
          </w:p>
        </w:tc>
        <w:tc>
          <w:tcPr>
            <w:tcW w:w="1029" w:type="dxa"/>
            <w:tcBorders>
              <w:top w:val="single" w:sz="2" w:space="0" w:color="231F20"/>
              <w:bottom w:val="single" w:sz="2" w:space="0" w:color="231F20"/>
            </w:tcBorders>
          </w:tcPr>
          <w:p>
            <w:pPr>
              <w:pStyle w:val="TableParagraph"/>
              <w:spacing w:before="26"/>
              <w:ind w:right="165"/>
              <w:jc w:val="right"/>
              <w:rPr>
                <w:sz w:val="14"/>
              </w:rPr>
            </w:pPr>
            <w:r>
              <w:rPr>
                <w:color w:val="231F20"/>
                <w:w w:val="115"/>
                <w:sz w:val="14"/>
              </w:rPr>
              <w:t>6.2%</w:t>
            </w:r>
          </w:p>
        </w:tc>
        <w:tc>
          <w:tcPr>
            <w:tcW w:w="1031" w:type="dxa"/>
            <w:tcBorders>
              <w:top w:val="single" w:sz="2" w:space="0" w:color="231F20"/>
              <w:bottom w:val="single" w:sz="2" w:space="0" w:color="231F20"/>
            </w:tcBorders>
          </w:tcPr>
          <w:p>
            <w:pPr>
              <w:pStyle w:val="TableParagraph"/>
              <w:spacing w:before="26"/>
              <w:ind w:right="173"/>
              <w:jc w:val="right"/>
              <w:rPr>
                <w:sz w:val="14"/>
              </w:rPr>
            </w:pPr>
            <w:r>
              <w:rPr>
                <w:color w:val="231F20"/>
                <w:w w:val="115"/>
                <w:sz w:val="14"/>
              </w:rPr>
              <w:t>8.4%</w:t>
            </w:r>
          </w:p>
        </w:tc>
        <w:tc>
          <w:tcPr>
            <w:tcW w:w="863" w:type="dxa"/>
            <w:tcBorders>
              <w:top w:val="single" w:sz="2" w:space="0" w:color="231F20"/>
              <w:bottom w:val="single" w:sz="2" w:space="0" w:color="231F20"/>
            </w:tcBorders>
          </w:tcPr>
          <w:p>
            <w:pPr>
              <w:pStyle w:val="TableParagraph"/>
              <w:spacing w:before="26"/>
              <w:ind w:right="93"/>
              <w:jc w:val="right"/>
              <w:rPr>
                <w:sz w:val="14"/>
              </w:rPr>
            </w:pPr>
            <w:r>
              <w:rPr>
                <w:color w:val="231F20"/>
                <w:w w:val="115"/>
                <w:sz w:val="14"/>
              </w:rPr>
              <w:t>9.2%</w:t>
            </w:r>
          </w:p>
        </w:tc>
      </w:tr>
      <w:tr>
        <w:trPr>
          <w:trHeight w:val="218" w:hRule="atLeast"/>
        </w:trPr>
        <w:tc>
          <w:tcPr>
            <w:tcW w:w="1422" w:type="dxa"/>
            <w:vMerge/>
            <w:tcBorders>
              <w:top w:val="nil"/>
              <w:bottom w:val="single" w:sz="2" w:space="0" w:color="231F20"/>
            </w:tcBorders>
          </w:tcPr>
          <w:p>
            <w:pPr>
              <w:rPr>
                <w:sz w:val="2"/>
                <w:szCs w:val="2"/>
              </w:rPr>
            </w:pPr>
          </w:p>
        </w:tc>
        <w:tc>
          <w:tcPr>
            <w:tcW w:w="2027" w:type="dxa"/>
            <w:tcBorders>
              <w:top w:val="single" w:sz="2" w:space="0" w:color="231F20"/>
              <w:bottom w:val="single" w:sz="2" w:space="0" w:color="231F20"/>
            </w:tcBorders>
          </w:tcPr>
          <w:p>
            <w:pPr>
              <w:pStyle w:val="TableParagraph"/>
              <w:spacing w:before="26"/>
              <w:ind w:right="31"/>
              <w:jc w:val="right"/>
              <w:rPr>
                <w:sz w:val="14"/>
              </w:rPr>
            </w:pPr>
            <w:r>
              <w:rPr>
                <w:color w:val="231F20"/>
                <w:w w:val="110"/>
                <w:sz w:val="14"/>
              </w:rPr>
              <w:t>Emerging markets equity tilt</w:t>
            </w:r>
          </w:p>
        </w:tc>
        <w:tc>
          <w:tcPr>
            <w:tcW w:w="1160" w:type="dxa"/>
            <w:tcBorders>
              <w:top w:val="single" w:sz="2" w:space="0" w:color="231F20"/>
              <w:bottom w:val="single" w:sz="2" w:space="0" w:color="231F20"/>
            </w:tcBorders>
          </w:tcPr>
          <w:p>
            <w:pPr>
              <w:pStyle w:val="TableParagraph"/>
              <w:spacing w:before="26"/>
              <w:ind w:right="166"/>
              <w:jc w:val="right"/>
              <w:rPr>
                <w:sz w:val="14"/>
              </w:rPr>
            </w:pPr>
            <w:r>
              <w:rPr>
                <w:color w:val="231F20"/>
                <w:w w:val="115"/>
                <w:sz w:val="14"/>
              </w:rPr>
              <w:t>1.4%</w:t>
            </w:r>
          </w:p>
        </w:tc>
        <w:tc>
          <w:tcPr>
            <w:tcW w:w="1114" w:type="dxa"/>
            <w:tcBorders>
              <w:top w:val="single" w:sz="2" w:space="0" w:color="231F20"/>
              <w:bottom w:val="single" w:sz="2" w:space="0" w:color="231F20"/>
            </w:tcBorders>
          </w:tcPr>
          <w:p>
            <w:pPr>
              <w:pStyle w:val="TableParagraph"/>
              <w:spacing w:before="26"/>
              <w:ind w:right="248"/>
              <w:jc w:val="right"/>
              <w:rPr>
                <w:sz w:val="14"/>
              </w:rPr>
            </w:pPr>
            <w:r>
              <w:rPr>
                <w:color w:val="231F20"/>
                <w:w w:val="115"/>
                <w:sz w:val="14"/>
              </w:rPr>
              <w:t>3.6%</w:t>
            </w:r>
          </w:p>
        </w:tc>
        <w:tc>
          <w:tcPr>
            <w:tcW w:w="945" w:type="dxa"/>
            <w:tcBorders>
              <w:top w:val="single" w:sz="2" w:space="0" w:color="231F20"/>
              <w:bottom w:val="single" w:sz="2" w:space="0" w:color="231F20"/>
            </w:tcBorders>
          </w:tcPr>
          <w:p>
            <w:pPr>
              <w:pStyle w:val="TableParagraph"/>
              <w:spacing w:before="26"/>
              <w:ind w:right="174"/>
              <w:jc w:val="right"/>
              <w:rPr>
                <w:sz w:val="14"/>
              </w:rPr>
            </w:pPr>
            <w:r>
              <w:rPr>
                <w:color w:val="231F20"/>
                <w:w w:val="115"/>
                <w:sz w:val="14"/>
              </w:rPr>
              <w:t>5.1%</w:t>
            </w:r>
          </w:p>
        </w:tc>
        <w:tc>
          <w:tcPr>
            <w:tcW w:w="1029" w:type="dxa"/>
            <w:tcBorders>
              <w:top w:val="single" w:sz="2" w:space="0" w:color="231F20"/>
              <w:bottom w:val="single" w:sz="2" w:space="0" w:color="231F20"/>
            </w:tcBorders>
          </w:tcPr>
          <w:p>
            <w:pPr>
              <w:pStyle w:val="TableParagraph"/>
              <w:spacing w:before="26"/>
              <w:ind w:right="166"/>
              <w:jc w:val="right"/>
              <w:rPr>
                <w:sz w:val="14"/>
              </w:rPr>
            </w:pPr>
            <w:r>
              <w:rPr>
                <w:color w:val="231F20"/>
                <w:w w:val="115"/>
                <w:sz w:val="14"/>
              </w:rPr>
              <w:t>6.6%</w:t>
            </w:r>
          </w:p>
        </w:tc>
        <w:tc>
          <w:tcPr>
            <w:tcW w:w="1031" w:type="dxa"/>
            <w:tcBorders>
              <w:top w:val="single" w:sz="2" w:space="0" w:color="231F20"/>
              <w:bottom w:val="single" w:sz="2" w:space="0" w:color="231F20"/>
            </w:tcBorders>
          </w:tcPr>
          <w:p>
            <w:pPr>
              <w:pStyle w:val="TableParagraph"/>
              <w:spacing w:before="26"/>
              <w:ind w:right="167"/>
              <w:jc w:val="right"/>
              <w:rPr>
                <w:sz w:val="14"/>
              </w:rPr>
            </w:pPr>
            <w:r>
              <w:rPr>
                <w:color w:val="231F20"/>
                <w:w w:val="115"/>
                <w:sz w:val="14"/>
              </w:rPr>
              <w:t>8.8%</w:t>
            </w:r>
          </w:p>
        </w:tc>
        <w:tc>
          <w:tcPr>
            <w:tcW w:w="863" w:type="dxa"/>
            <w:tcBorders>
              <w:top w:val="single" w:sz="2" w:space="0" w:color="231F20"/>
              <w:bottom w:val="single" w:sz="2" w:space="0" w:color="231F20"/>
            </w:tcBorders>
          </w:tcPr>
          <w:p>
            <w:pPr>
              <w:pStyle w:val="TableParagraph"/>
              <w:spacing w:before="26"/>
              <w:ind w:right="93"/>
              <w:jc w:val="right"/>
              <w:rPr>
                <w:sz w:val="14"/>
              </w:rPr>
            </w:pPr>
            <w:r>
              <w:rPr>
                <w:color w:val="231F20"/>
                <w:w w:val="110"/>
                <w:sz w:val="14"/>
              </w:rPr>
              <w:t>11.0%</w:t>
            </w:r>
          </w:p>
        </w:tc>
      </w:tr>
      <w:tr>
        <w:trPr>
          <w:trHeight w:val="218" w:hRule="atLeast"/>
        </w:trPr>
        <w:tc>
          <w:tcPr>
            <w:tcW w:w="1422" w:type="dxa"/>
            <w:vMerge/>
            <w:tcBorders>
              <w:top w:val="nil"/>
              <w:bottom w:val="single" w:sz="2" w:space="0" w:color="231F20"/>
            </w:tcBorders>
          </w:tcPr>
          <w:p>
            <w:pPr>
              <w:rPr>
                <w:sz w:val="2"/>
                <w:szCs w:val="2"/>
              </w:rPr>
            </w:pPr>
          </w:p>
        </w:tc>
        <w:tc>
          <w:tcPr>
            <w:tcW w:w="2027" w:type="dxa"/>
            <w:tcBorders>
              <w:top w:val="single" w:sz="2" w:space="0" w:color="231F20"/>
              <w:bottom w:val="single" w:sz="2" w:space="0" w:color="231F20"/>
            </w:tcBorders>
          </w:tcPr>
          <w:p>
            <w:pPr>
              <w:pStyle w:val="TableParagraph"/>
              <w:spacing w:before="26"/>
              <w:ind w:right="31"/>
              <w:jc w:val="right"/>
              <w:rPr>
                <w:sz w:val="14"/>
              </w:rPr>
            </w:pPr>
            <w:r>
              <w:rPr>
                <w:color w:val="231F20"/>
                <w:w w:val="110"/>
                <w:sz w:val="14"/>
              </w:rPr>
              <w:t>U.S. cash tilt</w:t>
            </w:r>
          </w:p>
        </w:tc>
        <w:tc>
          <w:tcPr>
            <w:tcW w:w="1160" w:type="dxa"/>
            <w:tcBorders>
              <w:top w:val="single" w:sz="2" w:space="0" w:color="231F20"/>
              <w:bottom w:val="single" w:sz="2" w:space="0" w:color="231F20"/>
            </w:tcBorders>
          </w:tcPr>
          <w:p>
            <w:pPr>
              <w:pStyle w:val="TableParagraph"/>
              <w:spacing w:before="26"/>
              <w:ind w:right="162"/>
              <w:jc w:val="right"/>
              <w:rPr>
                <w:sz w:val="14"/>
              </w:rPr>
            </w:pPr>
            <w:r>
              <w:rPr>
                <w:color w:val="231F20"/>
                <w:w w:val="115"/>
                <w:sz w:val="14"/>
              </w:rPr>
              <w:t>1.9%</w:t>
            </w:r>
          </w:p>
        </w:tc>
        <w:tc>
          <w:tcPr>
            <w:tcW w:w="1114" w:type="dxa"/>
            <w:tcBorders>
              <w:top w:val="single" w:sz="2" w:space="0" w:color="231F20"/>
              <w:bottom w:val="single" w:sz="2" w:space="0" w:color="231F20"/>
            </w:tcBorders>
          </w:tcPr>
          <w:p>
            <w:pPr>
              <w:pStyle w:val="TableParagraph"/>
              <w:spacing w:before="26"/>
              <w:ind w:right="252"/>
              <w:jc w:val="right"/>
              <w:rPr>
                <w:sz w:val="14"/>
              </w:rPr>
            </w:pPr>
            <w:r>
              <w:rPr>
                <w:color w:val="231F20"/>
                <w:w w:val="115"/>
                <w:sz w:val="14"/>
              </w:rPr>
              <w:t>3.4%</w:t>
            </w:r>
          </w:p>
        </w:tc>
        <w:tc>
          <w:tcPr>
            <w:tcW w:w="945" w:type="dxa"/>
            <w:tcBorders>
              <w:top w:val="single" w:sz="2" w:space="0" w:color="231F20"/>
              <w:bottom w:val="single" w:sz="2" w:space="0" w:color="231F20"/>
            </w:tcBorders>
          </w:tcPr>
          <w:p>
            <w:pPr>
              <w:pStyle w:val="TableParagraph"/>
              <w:spacing w:before="26"/>
              <w:ind w:right="169"/>
              <w:jc w:val="right"/>
              <w:rPr>
                <w:sz w:val="14"/>
              </w:rPr>
            </w:pPr>
            <w:r>
              <w:rPr>
                <w:color w:val="231F20"/>
                <w:w w:val="115"/>
                <w:sz w:val="14"/>
              </w:rPr>
              <w:t>4.4%</w:t>
            </w:r>
          </w:p>
        </w:tc>
        <w:tc>
          <w:tcPr>
            <w:tcW w:w="1029" w:type="dxa"/>
            <w:tcBorders>
              <w:top w:val="single" w:sz="2" w:space="0" w:color="231F20"/>
              <w:bottom w:val="single" w:sz="2" w:space="0" w:color="231F20"/>
            </w:tcBorders>
          </w:tcPr>
          <w:p>
            <w:pPr>
              <w:pStyle w:val="TableParagraph"/>
              <w:spacing w:before="26"/>
              <w:ind w:right="165"/>
              <w:jc w:val="right"/>
              <w:rPr>
                <w:sz w:val="14"/>
              </w:rPr>
            </w:pPr>
            <w:r>
              <w:rPr>
                <w:color w:val="231F20"/>
                <w:w w:val="115"/>
                <w:sz w:val="14"/>
              </w:rPr>
              <w:t>5.5%</w:t>
            </w:r>
          </w:p>
        </w:tc>
        <w:tc>
          <w:tcPr>
            <w:tcW w:w="1031" w:type="dxa"/>
            <w:tcBorders>
              <w:top w:val="single" w:sz="2" w:space="0" w:color="231F20"/>
              <w:bottom w:val="single" w:sz="2" w:space="0" w:color="231F20"/>
            </w:tcBorders>
          </w:tcPr>
          <w:p>
            <w:pPr>
              <w:pStyle w:val="TableParagraph"/>
              <w:spacing w:before="26"/>
              <w:ind w:right="178"/>
              <w:jc w:val="right"/>
              <w:rPr>
                <w:sz w:val="14"/>
              </w:rPr>
            </w:pPr>
            <w:r>
              <w:rPr>
                <w:color w:val="231F20"/>
                <w:w w:val="115"/>
                <w:sz w:val="14"/>
              </w:rPr>
              <w:t>7.1%</w:t>
            </w:r>
          </w:p>
        </w:tc>
        <w:tc>
          <w:tcPr>
            <w:tcW w:w="863" w:type="dxa"/>
            <w:tcBorders>
              <w:top w:val="single" w:sz="2" w:space="0" w:color="231F20"/>
              <w:bottom w:val="single" w:sz="2" w:space="0" w:color="231F20"/>
            </w:tcBorders>
          </w:tcPr>
          <w:p>
            <w:pPr>
              <w:pStyle w:val="TableParagraph"/>
              <w:spacing w:before="26"/>
              <w:ind w:right="93"/>
              <w:jc w:val="right"/>
              <w:rPr>
                <w:sz w:val="14"/>
              </w:rPr>
            </w:pPr>
            <w:r>
              <w:rPr>
                <w:color w:val="231F20"/>
                <w:w w:val="115"/>
                <w:sz w:val="14"/>
              </w:rPr>
              <w:t>6.4%</w:t>
            </w:r>
          </w:p>
        </w:tc>
      </w:tr>
      <w:tr>
        <w:trPr>
          <w:trHeight w:val="218" w:hRule="atLeast"/>
        </w:trPr>
        <w:tc>
          <w:tcPr>
            <w:tcW w:w="1422" w:type="dxa"/>
            <w:vMerge/>
            <w:tcBorders>
              <w:top w:val="nil"/>
              <w:bottom w:val="single" w:sz="2" w:space="0" w:color="231F20"/>
            </w:tcBorders>
          </w:tcPr>
          <w:p>
            <w:pPr>
              <w:rPr>
                <w:sz w:val="2"/>
                <w:szCs w:val="2"/>
              </w:rPr>
            </w:pPr>
          </w:p>
        </w:tc>
        <w:tc>
          <w:tcPr>
            <w:tcW w:w="2027" w:type="dxa"/>
            <w:tcBorders>
              <w:top w:val="single" w:sz="2" w:space="0" w:color="231F20"/>
              <w:bottom w:val="single" w:sz="2" w:space="0" w:color="231F20"/>
            </w:tcBorders>
          </w:tcPr>
          <w:p>
            <w:pPr>
              <w:pStyle w:val="TableParagraph"/>
              <w:spacing w:before="26"/>
              <w:ind w:right="30"/>
              <w:jc w:val="right"/>
              <w:rPr>
                <w:sz w:val="14"/>
              </w:rPr>
            </w:pPr>
            <w:r>
              <w:rPr>
                <w:color w:val="231F20"/>
                <w:w w:val="105"/>
                <w:sz w:val="14"/>
              </w:rPr>
              <w:t>60/40 without ex-U.S. equity</w:t>
            </w:r>
          </w:p>
        </w:tc>
        <w:tc>
          <w:tcPr>
            <w:tcW w:w="1160" w:type="dxa"/>
            <w:tcBorders>
              <w:top w:val="single" w:sz="2" w:space="0" w:color="231F20"/>
              <w:bottom w:val="single" w:sz="2" w:space="0" w:color="231F20"/>
            </w:tcBorders>
          </w:tcPr>
          <w:p>
            <w:pPr>
              <w:pStyle w:val="TableParagraph"/>
              <w:spacing w:before="26"/>
              <w:ind w:right="171"/>
              <w:jc w:val="right"/>
              <w:rPr>
                <w:sz w:val="14"/>
              </w:rPr>
            </w:pPr>
            <w:r>
              <w:rPr>
                <w:color w:val="231F20"/>
                <w:w w:val="115"/>
                <w:sz w:val="14"/>
              </w:rPr>
              <w:t>0.1%</w:t>
            </w:r>
          </w:p>
        </w:tc>
        <w:tc>
          <w:tcPr>
            <w:tcW w:w="1114" w:type="dxa"/>
            <w:tcBorders>
              <w:top w:val="single" w:sz="2" w:space="0" w:color="231F20"/>
              <w:bottom w:val="single" w:sz="2" w:space="0" w:color="231F20"/>
            </w:tcBorders>
          </w:tcPr>
          <w:p>
            <w:pPr>
              <w:pStyle w:val="TableParagraph"/>
              <w:spacing w:before="26"/>
              <w:ind w:right="249"/>
              <w:jc w:val="right"/>
              <w:rPr>
                <w:sz w:val="14"/>
              </w:rPr>
            </w:pPr>
            <w:r>
              <w:rPr>
                <w:color w:val="231F20"/>
                <w:w w:val="115"/>
                <w:sz w:val="14"/>
              </w:rPr>
              <w:t>2.5%</w:t>
            </w:r>
          </w:p>
        </w:tc>
        <w:tc>
          <w:tcPr>
            <w:tcW w:w="945" w:type="dxa"/>
            <w:tcBorders>
              <w:top w:val="single" w:sz="2" w:space="0" w:color="231F20"/>
              <w:bottom w:val="single" w:sz="2" w:space="0" w:color="231F20"/>
            </w:tcBorders>
          </w:tcPr>
          <w:p>
            <w:pPr>
              <w:pStyle w:val="TableParagraph"/>
              <w:spacing w:before="26"/>
              <w:ind w:right="163"/>
              <w:jc w:val="right"/>
              <w:rPr>
                <w:sz w:val="14"/>
              </w:rPr>
            </w:pPr>
            <w:r>
              <w:rPr>
                <w:color w:val="231F20"/>
                <w:w w:val="115"/>
                <w:sz w:val="14"/>
              </w:rPr>
              <w:t>4.0%</w:t>
            </w:r>
          </w:p>
        </w:tc>
        <w:tc>
          <w:tcPr>
            <w:tcW w:w="1029" w:type="dxa"/>
            <w:tcBorders>
              <w:top w:val="single" w:sz="2" w:space="0" w:color="231F20"/>
              <w:bottom w:val="single" w:sz="2" w:space="0" w:color="231F20"/>
            </w:tcBorders>
          </w:tcPr>
          <w:p>
            <w:pPr>
              <w:pStyle w:val="TableParagraph"/>
              <w:spacing w:before="26"/>
              <w:ind w:right="166"/>
              <w:jc w:val="right"/>
              <w:rPr>
                <w:sz w:val="14"/>
              </w:rPr>
            </w:pPr>
            <w:r>
              <w:rPr>
                <w:color w:val="231F20"/>
                <w:w w:val="115"/>
                <w:sz w:val="14"/>
              </w:rPr>
              <w:t>5.6%</w:t>
            </w:r>
          </w:p>
        </w:tc>
        <w:tc>
          <w:tcPr>
            <w:tcW w:w="1031" w:type="dxa"/>
            <w:tcBorders>
              <w:top w:val="single" w:sz="2" w:space="0" w:color="231F20"/>
              <w:bottom w:val="single" w:sz="2" w:space="0" w:color="231F20"/>
            </w:tcBorders>
          </w:tcPr>
          <w:p>
            <w:pPr>
              <w:pStyle w:val="TableParagraph"/>
              <w:spacing w:before="26"/>
              <w:ind w:right="178"/>
              <w:jc w:val="right"/>
              <w:rPr>
                <w:sz w:val="14"/>
              </w:rPr>
            </w:pPr>
            <w:r>
              <w:rPr>
                <w:color w:val="231F20"/>
                <w:w w:val="115"/>
                <w:sz w:val="14"/>
              </w:rPr>
              <w:t>8.1%</w:t>
            </w:r>
          </w:p>
        </w:tc>
        <w:tc>
          <w:tcPr>
            <w:tcW w:w="863" w:type="dxa"/>
            <w:tcBorders>
              <w:top w:val="single" w:sz="2" w:space="0" w:color="231F20"/>
              <w:bottom w:val="single" w:sz="2" w:space="0" w:color="231F20"/>
            </w:tcBorders>
          </w:tcPr>
          <w:p>
            <w:pPr>
              <w:pStyle w:val="TableParagraph"/>
              <w:spacing w:before="26"/>
              <w:ind w:right="93"/>
              <w:jc w:val="right"/>
              <w:rPr>
                <w:sz w:val="14"/>
              </w:rPr>
            </w:pPr>
            <w:r>
              <w:rPr>
                <w:color w:val="231F20"/>
                <w:w w:val="115"/>
                <w:sz w:val="14"/>
              </w:rPr>
              <w:t>9.8%</w:t>
            </w:r>
          </w:p>
        </w:tc>
      </w:tr>
    </w:tbl>
    <w:p>
      <w:pPr>
        <w:pStyle w:val="BodyText"/>
        <w:spacing w:before="6"/>
        <w:rPr>
          <w:sz w:val="9"/>
        </w:rPr>
      </w:pPr>
    </w:p>
    <w:p>
      <w:pPr>
        <w:spacing w:line="235" w:lineRule="auto" w:before="108"/>
        <w:ind w:left="1160" w:right="1210" w:firstLine="0"/>
        <w:jc w:val="left"/>
        <w:rPr>
          <w:sz w:val="15"/>
        </w:rPr>
      </w:pPr>
      <w:r>
        <w:rPr>
          <w:color w:val="231F20"/>
          <w:spacing w:val="3"/>
          <w:w w:val="95"/>
          <w:sz w:val="15"/>
        </w:rPr>
        <w:t>Notes:</w:t>
      </w:r>
      <w:r>
        <w:rPr>
          <w:color w:val="231F20"/>
          <w:spacing w:val="-14"/>
          <w:w w:val="95"/>
          <w:sz w:val="15"/>
        </w:rPr>
        <w:t> </w:t>
      </w:r>
      <w:r>
        <w:rPr>
          <w:color w:val="231F20"/>
          <w:w w:val="95"/>
          <w:sz w:val="15"/>
        </w:rPr>
        <w:t>The</w:t>
      </w:r>
      <w:r>
        <w:rPr>
          <w:color w:val="231F20"/>
          <w:spacing w:val="-13"/>
          <w:w w:val="95"/>
          <w:sz w:val="15"/>
        </w:rPr>
        <w:t> </w:t>
      </w:r>
      <w:r>
        <w:rPr>
          <w:color w:val="231F20"/>
          <w:w w:val="95"/>
          <w:sz w:val="15"/>
        </w:rPr>
        <w:t>figure</w:t>
      </w:r>
      <w:r>
        <w:rPr>
          <w:color w:val="231F20"/>
          <w:spacing w:val="-14"/>
          <w:w w:val="95"/>
          <w:sz w:val="15"/>
        </w:rPr>
        <w:t> </w:t>
      </w:r>
      <w:r>
        <w:rPr>
          <w:color w:val="231F20"/>
          <w:w w:val="95"/>
          <w:sz w:val="15"/>
        </w:rPr>
        <w:t>shows</w:t>
      </w:r>
      <w:r>
        <w:rPr>
          <w:color w:val="231F20"/>
          <w:spacing w:val="-14"/>
          <w:w w:val="95"/>
          <w:sz w:val="15"/>
        </w:rPr>
        <w:t> </w:t>
      </w:r>
      <w:r>
        <w:rPr>
          <w:color w:val="231F20"/>
          <w:w w:val="95"/>
          <w:sz w:val="15"/>
        </w:rPr>
        <w:t>summary</w:t>
      </w:r>
      <w:r>
        <w:rPr>
          <w:color w:val="231F20"/>
          <w:spacing w:val="-13"/>
          <w:w w:val="95"/>
          <w:sz w:val="15"/>
        </w:rPr>
        <w:t> </w:t>
      </w:r>
      <w:r>
        <w:rPr>
          <w:color w:val="231F20"/>
          <w:w w:val="95"/>
          <w:sz w:val="15"/>
        </w:rPr>
        <w:t>statistics</w:t>
      </w:r>
      <w:r>
        <w:rPr>
          <w:color w:val="231F20"/>
          <w:spacing w:val="-14"/>
          <w:w w:val="95"/>
          <w:sz w:val="15"/>
        </w:rPr>
        <w:t> </w:t>
      </w:r>
      <w:r>
        <w:rPr>
          <w:color w:val="231F20"/>
          <w:w w:val="95"/>
          <w:sz w:val="15"/>
        </w:rPr>
        <w:t>of</w:t>
      </w:r>
      <w:r>
        <w:rPr>
          <w:color w:val="231F20"/>
          <w:spacing w:val="-13"/>
          <w:w w:val="95"/>
          <w:sz w:val="15"/>
        </w:rPr>
        <w:t> </w:t>
      </w:r>
      <w:r>
        <w:rPr>
          <w:color w:val="231F20"/>
          <w:w w:val="95"/>
          <w:sz w:val="15"/>
        </w:rPr>
        <w:t>10,000</w:t>
      </w:r>
      <w:r>
        <w:rPr>
          <w:color w:val="231F20"/>
          <w:spacing w:val="-14"/>
          <w:w w:val="95"/>
          <w:sz w:val="15"/>
        </w:rPr>
        <w:t> </w:t>
      </w:r>
      <w:r>
        <w:rPr>
          <w:color w:val="231F20"/>
          <w:w w:val="95"/>
          <w:sz w:val="15"/>
        </w:rPr>
        <w:t>VCMM</w:t>
      </w:r>
      <w:r>
        <w:rPr>
          <w:color w:val="231F20"/>
          <w:spacing w:val="-13"/>
          <w:w w:val="95"/>
          <w:sz w:val="15"/>
        </w:rPr>
        <w:t> </w:t>
      </w:r>
      <w:r>
        <w:rPr>
          <w:color w:val="231F20"/>
          <w:w w:val="95"/>
          <w:sz w:val="15"/>
        </w:rPr>
        <w:t>simulations</w:t>
      </w:r>
      <w:r>
        <w:rPr>
          <w:color w:val="231F20"/>
          <w:spacing w:val="-14"/>
          <w:w w:val="95"/>
          <w:sz w:val="15"/>
        </w:rPr>
        <w:t> </w:t>
      </w:r>
      <w:r>
        <w:rPr>
          <w:color w:val="231F20"/>
          <w:w w:val="95"/>
          <w:sz w:val="15"/>
        </w:rPr>
        <w:t>for</w:t>
      </w:r>
      <w:r>
        <w:rPr>
          <w:color w:val="231F20"/>
          <w:spacing w:val="-13"/>
          <w:w w:val="95"/>
          <w:sz w:val="15"/>
        </w:rPr>
        <w:t> </w:t>
      </w:r>
      <w:r>
        <w:rPr>
          <w:color w:val="231F20"/>
          <w:w w:val="95"/>
          <w:sz w:val="15"/>
        </w:rPr>
        <w:t>projected</w:t>
      </w:r>
      <w:r>
        <w:rPr>
          <w:color w:val="231F20"/>
          <w:spacing w:val="-14"/>
          <w:w w:val="95"/>
          <w:sz w:val="15"/>
        </w:rPr>
        <w:t> </w:t>
      </w:r>
      <w:r>
        <w:rPr>
          <w:color w:val="231F20"/>
          <w:w w:val="95"/>
          <w:sz w:val="15"/>
        </w:rPr>
        <w:t>ten-year</w:t>
      </w:r>
      <w:r>
        <w:rPr>
          <w:color w:val="231F20"/>
          <w:spacing w:val="-13"/>
          <w:w w:val="95"/>
          <w:sz w:val="15"/>
        </w:rPr>
        <w:t> </w:t>
      </w:r>
      <w:r>
        <w:rPr>
          <w:color w:val="231F20"/>
          <w:w w:val="95"/>
          <w:sz w:val="15"/>
        </w:rPr>
        <w:t>annualized</w:t>
      </w:r>
      <w:r>
        <w:rPr>
          <w:color w:val="231F20"/>
          <w:spacing w:val="-14"/>
          <w:w w:val="95"/>
          <w:sz w:val="15"/>
        </w:rPr>
        <w:t> </w:t>
      </w:r>
      <w:r>
        <w:rPr>
          <w:color w:val="231F20"/>
          <w:w w:val="95"/>
          <w:sz w:val="15"/>
        </w:rPr>
        <w:t>nominal</w:t>
      </w:r>
      <w:r>
        <w:rPr>
          <w:color w:val="231F20"/>
          <w:spacing w:val="-13"/>
          <w:w w:val="95"/>
          <w:sz w:val="15"/>
        </w:rPr>
        <w:t> </w:t>
      </w:r>
      <w:r>
        <w:rPr>
          <w:color w:val="231F20"/>
          <w:w w:val="95"/>
          <w:sz w:val="15"/>
        </w:rPr>
        <w:t>returns</w:t>
      </w:r>
      <w:r>
        <w:rPr>
          <w:color w:val="231F20"/>
          <w:spacing w:val="-14"/>
          <w:w w:val="95"/>
          <w:sz w:val="15"/>
        </w:rPr>
        <w:t> </w:t>
      </w:r>
      <w:r>
        <w:rPr>
          <w:color w:val="231F20"/>
          <w:w w:val="95"/>
          <w:sz w:val="15"/>
        </w:rPr>
        <w:t>as</w:t>
      </w:r>
      <w:r>
        <w:rPr>
          <w:color w:val="231F20"/>
          <w:spacing w:val="-13"/>
          <w:w w:val="95"/>
          <w:sz w:val="15"/>
        </w:rPr>
        <w:t> </w:t>
      </w:r>
      <w:r>
        <w:rPr>
          <w:color w:val="231F20"/>
          <w:w w:val="95"/>
          <w:sz w:val="15"/>
        </w:rPr>
        <w:t>of</w:t>
      </w:r>
      <w:r>
        <w:rPr>
          <w:color w:val="231F20"/>
          <w:spacing w:val="-14"/>
          <w:w w:val="95"/>
          <w:sz w:val="15"/>
        </w:rPr>
        <w:t> </w:t>
      </w:r>
      <w:r>
        <w:rPr>
          <w:color w:val="231F20"/>
          <w:w w:val="95"/>
          <w:sz w:val="15"/>
        </w:rPr>
        <w:t>September</w:t>
      </w:r>
      <w:r>
        <w:rPr>
          <w:color w:val="231F20"/>
          <w:spacing w:val="-13"/>
          <w:w w:val="95"/>
          <w:sz w:val="15"/>
        </w:rPr>
        <w:t> </w:t>
      </w:r>
      <w:r>
        <w:rPr>
          <w:color w:val="231F20"/>
          <w:w w:val="95"/>
          <w:sz w:val="15"/>
        </w:rPr>
        <w:t>2018</w:t>
      </w:r>
      <w:r>
        <w:rPr>
          <w:color w:val="231F20"/>
          <w:spacing w:val="-14"/>
          <w:w w:val="95"/>
          <w:sz w:val="15"/>
        </w:rPr>
        <w:t> </w:t>
      </w:r>
      <w:r>
        <w:rPr>
          <w:color w:val="231F20"/>
          <w:w w:val="95"/>
          <w:sz w:val="15"/>
        </w:rPr>
        <w:t>in</w:t>
      </w:r>
      <w:r>
        <w:rPr>
          <w:color w:val="231F20"/>
          <w:spacing w:val="-13"/>
          <w:w w:val="95"/>
          <w:sz w:val="15"/>
        </w:rPr>
        <w:t> </w:t>
      </w:r>
      <w:r>
        <w:rPr>
          <w:color w:val="231F20"/>
          <w:w w:val="95"/>
          <w:sz w:val="15"/>
        </w:rPr>
        <w:t>USD</w:t>
      </w:r>
      <w:r>
        <w:rPr>
          <w:color w:val="231F20"/>
          <w:spacing w:val="-14"/>
          <w:w w:val="95"/>
          <w:sz w:val="15"/>
        </w:rPr>
        <w:t> </w:t>
      </w:r>
      <w:r>
        <w:rPr>
          <w:color w:val="231F20"/>
          <w:w w:val="95"/>
          <w:sz w:val="15"/>
        </w:rPr>
        <w:t>before</w:t>
      </w:r>
      <w:r>
        <w:rPr>
          <w:color w:val="231F20"/>
          <w:spacing w:val="-13"/>
          <w:w w:val="95"/>
          <w:sz w:val="15"/>
        </w:rPr>
        <w:t> </w:t>
      </w:r>
      <w:r>
        <w:rPr>
          <w:color w:val="231F20"/>
          <w:w w:val="95"/>
          <w:sz w:val="15"/>
        </w:rPr>
        <w:t>costs. Historical</w:t>
      </w:r>
      <w:r>
        <w:rPr>
          <w:color w:val="231F20"/>
          <w:spacing w:val="-18"/>
          <w:w w:val="95"/>
          <w:sz w:val="15"/>
        </w:rPr>
        <w:t> </w:t>
      </w:r>
      <w:r>
        <w:rPr>
          <w:color w:val="231F20"/>
          <w:w w:val="95"/>
          <w:sz w:val="15"/>
        </w:rPr>
        <w:t>returns</w:t>
      </w:r>
      <w:r>
        <w:rPr>
          <w:color w:val="231F20"/>
          <w:spacing w:val="-17"/>
          <w:w w:val="95"/>
          <w:sz w:val="15"/>
        </w:rPr>
        <w:t> </w:t>
      </w:r>
      <w:r>
        <w:rPr>
          <w:color w:val="231F20"/>
          <w:w w:val="95"/>
          <w:sz w:val="15"/>
        </w:rPr>
        <w:t>are</w:t>
      </w:r>
      <w:r>
        <w:rPr>
          <w:color w:val="231F20"/>
          <w:spacing w:val="-18"/>
          <w:w w:val="95"/>
          <w:sz w:val="15"/>
        </w:rPr>
        <w:t> </w:t>
      </w:r>
      <w:r>
        <w:rPr>
          <w:color w:val="231F20"/>
          <w:w w:val="95"/>
          <w:sz w:val="15"/>
        </w:rPr>
        <w:t>computed</w:t>
      </w:r>
      <w:r>
        <w:rPr>
          <w:color w:val="231F20"/>
          <w:spacing w:val="-17"/>
          <w:w w:val="95"/>
          <w:sz w:val="15"/>
        </w:rPr>
        <w:t> </w:t>
      </w:r>
      <w:r>
        <w:rPr>
          <w:color w:val="231F20"/>
          <w:w w:val="95"/>
          <w:sz w:val="15"/>
        </w:rPr>
        <w:t>using</w:t>
      </w:r>
      <w:r>
        <w:rPr>
          <w:color w:val="231F20"/>
          <w:spacing w:val="-17"/>
          <w:w w:val="95"/>
          <w:sz w:val="15"/>
        </w:rPr>
        <w:t> </w:t>
      </w:r>
      <w:r>
        <w:rPr>
          <w:color w:val="231F20"/>
          <w:w w:val="95"/>
          <w:sz w:val="15"/>
        </w:rPr>
        <w:t>indexes</w:t>
      </w:r>
      <w:r>
        <w:rPr>
          <w:color w:val="231F20"/>
          <w:spacing w:val="-18"/>
          <w:w w:val="95"/>
          <w:sz w:val="15"/>
        </w:rPr>
        <w:t> </w:t>
      </w:r>
      <w:r>
        <w:rPr>
          <w:color w:val="231F20"/>
          <w:w w:val="95"/>
          <w:sz w:val="15"/>
        </w:rPr>
        <w:t>defined</w:t>
      </w:r>
      <w:r>
        <w:rPr>
          <w:color w:val="231F20"/>
          <w:spacing w:val="-17"/>
          <w:w w:val="95"/>
          <w:sz w:val="15"/>
        </w:rPr>
        <w:t> </w:t>
      </w:r>
      <w:r>
        <w:rPr>
          <w:color w:val="231F20"/>
          <w:w w:val="95"/>
          <w:sz w:val="15"/>
        </w:rPr>
        <w:t>in</w:t>
      </w:r>
      <w:r>
        <w:rPr>
          <w:color w:val="231F20"/>
          <w:spacing w:val="-17"/>
          <w:w w:val="95"/>
          <w:sz w:val="15"/>
        </w:rPr>
        <w:t> </w:t>
      </w:r>
      <w:r>
        <w:rPr>
          <w:color w:val="231F20"/>
          <w:w w:val="95"/>
          <w:sz w:val="15"/>
        </w:rPr>
        <w:t>“Indexes</w:t>
      </w:r>
      <w:r>
        <w:rPr>
          <w:color w:val="231F20"/>
          <w:spacing w:val="-18"/>
          <w:w w:val="95"/>
          <w:sz w:val="15"/>
        </w:rPr>
        <w:t> </w:t>
      </w:r>
      <w:r>
        <w:rPr>
          <w:color w:val="231F20"/>
          <w:w w:val="95"/>
          <w:sz w:val="15"/>
        </w:rPr>
        <w:t>used</w:t>
      </w:r>
      <w:r>
        <w:rPr>
          <w:color w:val="231F20"/>
          <w:spacing w:val="-17"/>
          <w:w w:val="95"/>
          <w:sz w:val="15"/>
        </w:rPr>
        <w:t> </w:t>
      </w:r>
      <w:r>
        <w:rPr>
          <w:color w:val="231F20"/>
          <w:w w:val="95"/>
          <w:sz w:val="15"/>
        </w:rPr>
        <w:t>in</w:t>
      </w:r>
      <w:r>
        <w:rPr>
          <w:color w:val="231F20"/>
          <w:spacing w:val="-17"/>
          <w:w w:val="95"/>
          <w:sz w:val="15"/>
        </w:rPr>
        <w:t> </w:t>
      </w:r>
      <w:r>
        <w:rPr>
          <w:color w:val="231F20"/>
          <w:w w:val="95"/>
          <w:sz w:val="15"/>
        </w:rPr>
        <w:t>our</w:t>
      </w:r>
      <w:r>
        <w:rPr>
          <w:color w:val="231F20"/>
          <w:spacing w:val="-18"/>
          <w:w w:val="95"/>
          <w:sz w:val="15"/>
        </w:rPr>
        <w:t> </w:t>
      </w:r>
      <w:r>
        <w:rPr>
          <w:color w:val="231F20"/>
          <w:w w:val="95"/>
          <w:sz w:val="15"/>
        </w:rPr>
        <w:t>historical</w:t>
      </w:r>
      <w:r>
        <w:rPr>
          <w:color w:val="231F20"/>
          <w:spacing w:val="-17"/>
          <w:w w:val="95"/>
          <w:sz w:val="15"/>
        </w:rPr>
        <w:t> </w:t>
      </w:r>
      <w:r>
        <w:rPr>
          <w:color w:val="231F20"/>
          <w:w w:val="95"/>
          <w:sz w:val="15"/>
        </w:rPr>
        <w:t>calculations”</w:t>
      </w:r>
      <w:r>
        <w:rPr>
          <w:color w:val="231F20"/>
          <w:spacing w:val="-17"/>
          <w:w w:val="95"/>
          <w:sz w:val="15"/>
        </w:rPr>
        <w:t> </w:t>
      </w:r>
      <w:r>
        <w:rPr>
          <w:color w:val="231F20"/>
          <w:w w:val="95"/>
          <w:sz w:val="15"/>
        </w:rPr>
        <w:t>on</w:t>
      </w:r>
      <w:r>
        <w:rPr>
          <w:color w:val="231F20"/>
          <w:spacing w:val="-18"/>
          <w:w w:val="95"/>
          <w:sz w:val="15"/>
        </w:rPr>
        <w:t> </w:t>
      </w:r>
      <w:r>
        <w:rPr>
          <w:color w:val="231F20"/>
          <w:w w:val="95"/>
          <w:sz w:val="15"/>
        </w:rPr>
        <w:t>page</w:t>
      </w:r>
      <w:r>
        <w:rPr>
          <w:color w:val="231F20"/>
          <w:spacing w:val="-17"/>
          <w:w w:val="95"/>
          <w:sz w:val="15"/>
        </w:rPr>
        <w:t> </w:t>
      </w:r>
      <w:r>
        <w:rPr>
          <w:color w:val="231F20"/>
          <w:w w:val="95"/>
          <w:sz w:val="15"/>
        </w:rPr>
        <w:t>5.</w:t>
      </w:r>
      <w:r>
        <w:rPr>
          <w:color w:val="231F20"/>
          <w:spacing w:val="-18"/>
          <w:w w:val="95"/>
          <w:sz w:val="15"/>
        </w:rPr>
        <w:t> </w:t>
      </w:r>
      <w:r>
        <w:rPr>
          <w:color w:val="231F20"/>
          <w:w w:val="95"/>
          <w:sz w:val="15"/>
        </w:rPr>
        <w:t>The</w:t>
      </w:r>
      <w:r>
        <w:rPr>
          <w:color w:val="231F20"/>
          <w:spacing w:val="-17"/>
          <w:w w:val="95"/>
          <w:sz w:val="15"/>
        </w:rPr>
        <w:t> </w:t>
      </w:r>
      <w:r>
        <w:rPr>
          <w:color w:val="231F20"/>
          <w:w w:val="95"/>
          <w:sz w:val="15"/>
        </w:rPr>
        <w:t>global</w:t>
      </w:r>
      <w:r>
        <w:rPr>
          <w:color w:val="231F20"/>
          <w:spacing w:val="-17"/>
          <w:w w:val="95"/>
          <w:sz w:val="15"/>
        </w:rPr>
        <w:t> </w:t>
      </w:r>
      <w:r>
        <w:rPr>
          <w:color w:val="231F20"/>
          <w:w w:val="95"/>
          <w:sz w:val="15"/>
        </w:rPr>
        <w:t>equity</w:t>
      </w:r>
      <w:r>
        <w:rPr>
          <w:color w:val="231F20"/>
          <w:spacing w:val="-18"/>
          <w:w w:val="95"/>
          <w:sz w:val="15"/>
        </w:rPr>
        <w:t> </w:t>
      </w:r>
      <w:r>
        <w:rPr>
          <w:color w:val="231F20"/>
          <w:w w:val="95"/>
          <w:sz w:val="15"/>
        </w:rPr>
        <w:t>portfolio</w:t>
      </w:r>
      <w:r>
        <w:rPr>
          <w:color w:val="231F20"/>
          <w:spacing w:val="-17"/>
          <w:w w:val="95"/>
          <w:sz w:val="15"/>
        </w:rPr>
        <w:t> </w:t>
      </w:r>
      <w:r>
        <w:rPr>
          <w:color w:val="231F20"/>
          <w:w w:val="95"/>
          <w:sz w:val="15"/>
        </w:rPr>
        <w:t>is</w:t>
      </w:r>
      <w:r>
        <w:rPr>
          <w:color w:val="231F20"/>
          <w:spacing w:val="-17"/>
          <w:w w:val="95"/>
          <w:sz w:val="15"/>
        </w:rPr>
        <w:t> </w:t>
      </w:r>
      <w:r>
        <w:rPr>
          <w:color w:val="231F20"/>
          <w:w w:val="95"/>
          <w:sz w:val="15"/>
        </w:rPr>
        <w:t>60%</w:t>
      </w:r>
      <w:r>
        <w:rPr>
          <w:color w:val="231F20"/>
          <w:spacing w:val="-18"/>
          <w:w w:val="95"/>
          <w:sz w:val="15"/>
        </w:rPr>
        <w:t> </w:t>
      </w:r>
      <w:r>
        <w:rPr>
          <w:color w:val="231F20"/>
          <w:w w:val="95"/>
          <w:sz w:val="15"/>
        </w:rPr>
        <w:t>U.S.</w:t>
      </w:r>
      <w:r>
        <w:rPr>
          <w:color w:val="231F20"/>
          <w:spacing w:val="-17"/>
          <w:w w:val="95"/>
          <w:sz w:val="15"/>
        </w:rPr>
        <w:t> </w:t>
      </w:r>
      <w:r>
        <w:rPr>
          <w:color w:val="231F20"/>
          <w:w w:val="95"/>
          <w:sz w:val="15"/>
        </w:rPr>
        <w:t>equity</w:t>
      </w:r>
      <w:r>
        <w:rPr>
          <w:color w:val="231F20"/>
          <w:spacing w:val="-17"/>
          <w:w w:val="95"/>
          <w:sz w:val="15"/>
        </w:rPr>
        <w:t> </w:t>
      </w:r>
      <w:r>
        <w:rPr>
          <w:color w:val="231F20"/>
          <w:w w:val="95"/>
          <w:sz w:val="15"/>
        </w:rPr>
        <w:t>and</w:t>
      </w:r>
      <w:r>
        <w:rPr>
          <w:color w:val="231F20"/>
          <w:spacing w:val="-18"/>
          <w:w w:val="95"/>
          <w:sz w:val="15"/>
        </w:rPr>
        <w:t> </w:t>
      </w:r>
      <w:r>
        <w:rPr>
          <w:color w:val="231F20"/>
          <w:w w:val="95"/>
          <w:sz w:val="15"/>
        </w:rPr>
        <w:t>40%</w:t>
      </w:r>
      <w:r>
        <w:rPr>
          <w:color w:val="231F20"/>
          <w:spacing w:val="-17"/>
          <w:w w:val="95"/>
          <w:sz w:val="15"/>
        </w:rPr>
        <w:t> </w:t>
      </w:r>
      <w:r>
        <w:rPr>
          <w:color w:val="231F20"/>
          <w:w w:val="95"/>
          <w:sz w:val="15"/>
        </w:rPr>
        <w:t>global ex-U.S.</w:t>
      </w:r>
      <w:r>
        <w:rPr>
          <w:color w:val="231F20"/>
          <w:spacing w:val="-14"/>
          <w:w w:val="95"/>
          <w:sz w:val="15"/>
        </w:rPr>
        <w:t> </w:t>
      </w:r>
      <w:r>
        <w:rPr>
          <w:color w:val="231F20"/>
          <w:w w:val="95"/>
          <w:sz w:val="15"/>
        </w:rPr>
        <w:t>equity.</w:t>
      </w:r>
      <w:r>
        <w:rPr>
          <w:color w:val="231F20"/>
          <w:spacing w:val="-14"/>
          <w:w w:val="95"/>
          <w:sz w:val="15"/>
        </w:rPr>
        <w:t> </w:t>
      </w:r>
      <w:r>
        <w:rPr>
          <w:color w:val="231F20"/>
          <w:w w:val="95"/>
          <w:sz w:val="15"/>
        </w:rPr>
        <w:t>The</w:t>
      </w:r>
      <w:r>
        <w:rPr>
          <w:color w:val="231F20"/>
          <w:spacing w:val="-13"/>
          <w:w w:val="95"/>
          <w:sz w:val="15"/>
        </w:rPr>
        <w:t> </w:t>
      </w:r>
      <w:r>
        <w:rPr>
          <w:color w:val="231F20"/>
          <w:w w:val="95"/>
          <w:sz w:val="15"/>
        </w:rPr>
        <w:t>global</w:t>
      </w:r>
      <w:r>
        <w:rPr>
          <w:color w:val="231F20"/>
          <w:spacing w:val="-14"/>
          <w:w w:val="95"/>
          <w:sz w:val="15"/>
        </w:rPr>
        <w:t> </w:t>
      </w:r>
      <w:r>
        <w:rPr>
          <w:color w:val="231F20"/>
          <w:w w:val="95"/>
          <w:sz w:val="15"/>
        </w:rPr>
        <w:t>bond</w:t>
      </w:r>
      <w:r>
        <w:rPr>
          <w:color w:val="231F20"/>
          <w:spacing w:val="-13"/>
          <w:w w:val="95"/>
          <w:sz w:val="15"/>
        </w:rPr>
        <w:t> </w:t>
      </w:r>
      <w:r>
        <w:rPr>
          <w:color w:val="231F20"/>
          <w:w w:val="95"/>
          <w:sz w:val="15"/>
        </w:rPr>
        <w:t>portfolio</w:t>
      </w:r>
      <w:r>
        <w:rPr>
          <w:color w:val="231F20"/>
          <w:spacing w:val="-14"/>
          <w:w w:val="95"/>
          <w:sz w:val="15"/>
        </w:rPr>
        <w:t> </w:t>
      </w:r>
      <w:r>
        <w:rPr>
          <w:color w:val="231F20"/>
          <w:w w:val="95"/>
          <w:sz w:val="15"/>
        </w:rPr>
        <w:t>is</w:t>
      </w:r>
      <w:r>
        <w:rPr>
          <w:color w:val="231F20"/>
          <w:spacing w:val="-13"/>
          <w:w w:val="95"/>
          <w:sz w:val="15"/>
        </w:rPr>
        <w:t> </w:t>
      </w:r>
      <w:r>
        <w:rPr>
          <w:color w:val="231F20"/>
          <w:w w:val="95"/>
          <w:sz w:val="15"/>
        </w:rPr>
        <w:t>70%</w:t>
      </w:r>
      <w:r>
        <w:rPr>
          <w:color w:val="231F20"/>
          <w:spacing w:val="-14"/>
          <w:w w:val="95"/>
          <w:sz w:val="15"/>
        </w:rPr>
        <w:t> </w:t>
      </w:r>
      <w:r>
        <w:rPr>
          <w:color w:val="231F20"/>
          <w:w w:val="95"/>
          <w:sz w:val="15"/>
        </w:rPr>
        <w:t>U.S.</w:t>
      </w:r>
      <w:r>
        <w:rPr>
          <w:color w:val="231F20"/>
          <w:spacing w:val="-14"/>
          <w:w w:val="95"/>
          <w:sz w:val="15"/>
        </w:rPr>
        <w:t> </w:t>
      </w:r>
      <w:r>
        <w:rPr>
          <w:color w:val="231F20"/>
          <w:w w:val="95"/>
          <w:sz w:val="15"/>
        </w:rPr>
        <w:t>bonds</w:t>
      </w:r>
      <w:r>
        <w:rPr>
          <w:color w:val="231F20"/>
          <w:spacing w:val="-13"/>
          <w:w w:val="95"/>
          <w:sz w:val="15"/>
        </w:rPr>
        <w:t> </w:t>
      </w:r>
      <w:r>
        <w:rPr>
          <w:color w:val="231F20"/>
          <w:w w:val="95"/>
          <w:sz w:val="15"/>
        </w:rPr>
        <w:t>and</w:t>
      </w:r>
      <w:r>
        <w:rPr>
          <w:color w:val="231F20"/>
          <w:spacing w:val="-14"/>
          <w:w w:val="95"/>
          <w:sz w:val="15"/>
        </w:rPr>
        <w:t> </w:t>
      </w:r>
      <w:r>
        <w:rPr>
          <w:color w:val="231F20"/>
          <w:w w:val="95"/>
          <w:sz w:val="15"/>
        </w:rPr>
        <w:t>30%</w:t>
      </w:r>
      <w:r>
        <w:rPr>
          <w:color w:val="231F20"/>
          <w:spacing w:val="-13"/>
          <w:w w:val="95"/>
          <w:sz w:val="15"/>
        </w:rPr>
        <w:t> </w:t>
      </w:r>
      <w:r>
        <w:rPr>
          <w:color w:val="231F20"/>
          <w:w w:val="95"/>
          <w:sz w:val="15"/>
        </w:rPr>
        <w:t>global</w:t>
      </w:r>
      <w:r>
        <w:rPr>
          <w:color w:val="231F20"/>
          <w:spacing w:val="-14"/>
          <w:w w:val="95"/>
          <w:sz w:val="15"/>
        </w:rPr>
        <w:t> </w:t>
      </w:r>
      <w:r>
        <w:rPr>
          <w:color w:val="231F20"/>
          <w:w w:val="95"/>
          <w:sz w:val="15"/>
        </w:rPr>
        <w:t>ex-U.S.</w:t>
      </w:r>
      <w:r>
        <w:rPr>
          <w:color w:val="231F20"/>
          <w:spacing w:val="-13"/>
          <w:w w:val="95"/>
          <w:sz w:val="15"/>
        </w:rPr>
        <w:t> </w:t>
      </w:r>
      <w:r>
        <w:rPr>
          <w:color w:val="231F20"/>
          <w:w w:val="95"/>
          <w:sz w:val="15"/>
        </w:rPr>
        <w:t>bonds.</w:t>
      </w:r>
      <w:r>
        <w:rPr>
          <w:color w:val="231F20"/>
          <w:spacing w:val="-14"/>
          <w:w w:val="95"/>
          <w:sz w:val="15"/>
        </w:rPr>
        <w:t> </w:t>
      </w:r>
      <w:r>
        <w:rPr>
          <w:color w:val="231F20"/>
          <w:w w:val="95"/>
          <w:sz w:val="15"/>
        </w:rPr>
        <w:t>Portfolios</w:t>
      </w:r>
      <w:r>
        <w:rPr>
          <w:color w:val="231F20"/>
          <w:spacing w:val="-13"/>
          <w:w w:val="95"/>
          <w:sz w:val="15"/>
        </w:rPr>
        <w:t> </w:t>
      </w:r>
      <w:r>
        <w:rPr>
          <w:color w:val="231F20"/>
          <w:w w:val="95"/>
          <w:sz w:val="15"/>
        </w:rPr>
        <w:t>with</w:t>
      </w:r>
      <w:r>
        <w:rPr>
          <w:color w:val="231F20"/>
          <w:spacing w:val="-14"/>
          <w:w w:val="95"/>
          <w:sz w:val="15"/>
        </w:rPr>
        <w:t> </w:t>
      </w:r>
      <w:r>
        <w:rPr>
          <w:color w:val="231F20"/>
          <w:w w:val="95"/>
          <w:sz w:val="15"/>
        </w:rPr>
        <w:t>tilts</w:t>
      </w:r>
      <w:r>
        <w:rPr>
          <w:color w:val="231F20"/>
          <w:spacing w:val="-14"/>
          <w:w w:val="95"/>
          <w:sz w:val="15"/>
        </w:rPr>
        <w:t> </w:t>
      </w:r>
      <w:r>
        <w:rPr>
          <w:color w:val="231F20"/>
          <w:w w:val="95"/>
          <w:sz w:val="15"/>
        </w:rPr>
        <w:t>include</w:t>
      </w:r>
      <w:r>
        <w:rPr>
          <w:color w:val="231F20"/>
          <w:spacing w:val="-13"/>
          <w:w w:val="95"/>
          <w:sz w:val="15"/>
        </w:rPr>
        <w:t> </w:t>
      </w:r>
      <w:r>
        <w:rPr>
          <w:color w:val="231F20"/>
          <w:w w:val="95"/>
          <w:sz w:val="15"/>
        </w:rPr>
        <w:t>a</w:t>
      </w:r>
      <w:r>
        <w:rPr>
          <w:color w:val="231F20"/>
          <w:spacing w:val="-14"/>
          <w:w w:val="95"/>
          <w:sz w:val="15"/>
        </w:rPr>
        <w:t> </w:t>
      </w:r>
      <w:r>
        <w:rPr>
          <w:color w:val="231F20"/>
          <w:w w:val="95"/>
          <w:sz w:val="15"/>
        </w:rPr>
        <w:t>20%</w:t>
      </w:r>
      <w:r>
        <w:rPr>
          <w:color w:val="231F20"/>
          <w:spacing w:val="-13"/>
          <w:w w:val="95"/>
          <w:sz w:val="15"/>
        </w:rPr>
        <w:t> </w:t>
      </w:r>
      <w:r>
        <w:rPr>
          <w:color w:val="231F20"/>
          <w:w w:val="95"/>
          <w:sz w:val="15"/>
        </w:rPr>
        <w:t>tilt</w:t>
      </w:r>
      <w:r>
        <w:rPr>
          <w:color w:val="231F20"/>
          <w:spacing w:val="-14"/>
          <w:w w:val="95"/>
          <w:sz w:val="15"/>
        </w:rPr>
        <w:t> </w:t>
      </w:r>
      <w:r>
        <w:rPr>
          <w:color w:val="231F20"/>
          <w:w w:val="95"/>
          <w:sz w:val="15"/>
        </w:rPr>
        <w:t>to</w:t>
      </w:r>
      <w:r>
        <w:rPr>
          <w:color w:val="231F20"/>
          <w:spacing w:val="-13"/>
          <w:w w:val="95"/>
          <w:sz w:val="15"/>
        </w:rPr>
        <w:t> </w:t>
      </w:r>
      <w:r>
        <w:rPr>
          <w:color w:val="231F20"/>
          <w:w w:val="95"/>
          <w:sz w:val="15"/>
        </w:rPr>
        <w:t>the</w:t>
      </w:r>
      <w:r>
        <w:rPr>
          <w:color w:val="231F20"/>
          <w:spacing w:val="-14"/>
          <w:w w:val="95"/>
          <w:sz w:val="15"/>
        </w:rPr>
        <w:t> </w:t>
      </w:r>
      <w:r>
        <w:rPr>
          <w:color w:val="231F20"/>
          <w:w w:val="95"/>
          <w:sz w:val="15"/>
        </w:rPr>
        <w:t>asset</w:t>
      </w:r>
      <w:r>
        <w:rPr>
          <w:color w:val="231F20"/>
          <w:spacing w:val="-13"/>
          <w:w w:val="95"/>
          <w:sz w:val="15"/>
        </w:rPr>
        <w:t> </w:t>
      </w:r>
      <w:r>
        <w:rPr>
          <w:color w:val="231F20"/>
          <w:w w:val="95"/>
          <w:sz w:val="15"/>
        </w:rPr>
        <w:t>specified</w:t>
      </w:r>
      <w:r>
        <w:rPr>
          <w:color w:val="231F20"/>
          <w:spacing w:val="-14"/>
          <w:w w:val="95"/>
          <w:sz w:val="15"/>
        </w:rPr>
        <w:t> </w:t>
      </w:r>
      <w:r>
        <w:rPr>
          <w:color w:val="231F20"/>
          <w:w w:val="95"/>
          <w:sz w:val="15"/>
        </w:rPr>
        <w:t>funded</w:t>
      </w:r>
      <w:r>
        <w:rPr>
          <w:color w:val="231F20"/>
          <w:spacing w:val="-14"/>
          <w:w w:val="95"/>
          <w:sz w:val="15"/>
        </w:rPr>
        <w:t> </w:t>
      </w:r>
      <w:r>
        <w:rPr>
          <w:color w:val="231F20"/>
          <w:w w:val="95"/>
          <w:sz w:val="15"/>
        </w:rPr>
        <w:t>from</w:t>
      </w:r>
      <w:r>
        <w:rPr>
          <w:color w:val="231F20"/>
          <w:spacing w:val="-13"/>
          <w:w w:val="95"/>
          <w:sz w:val="15"/>
        </w:rPr>
        <w:t> </w:t>
      </w:r>
      <w:r>
        <w:rPr>
          <w:color w:val="231F20"/>
          <w:w w:val="95"/>
          <w:sz w:val="15"/>
        </w:rPr>
        <w:t>the</w:t>
      </w:r>
      <w:r>
        <w:rPr>
          <w:color w:val="231F20"/>
          <w:spacing w:val="-14"/>
          <w:w w:val="95"/>
          <w:sz w:val="15"/>
        </w:rPr>
        <w:t> </w:t>
      </w:r>
      <w:r>
        <w:rPr>
          <w:color w:val="231F20"/>
          <w:w w:val="95"/>
          <w:sz w:val="15"/>
        </w:rPr>
        <w:t>fixed </w:t>
      </w:r>
      <w:r>
        <w:rPr>
          <w:color w:val="231F20"/>
          <w:sz w:val="15"/>
        </w:rPr>
        <w:t>income</w:t>
      </w:r>
      <w:r>
        <w:rPr>
          <w:color w:val="231F20"/>
          <w:spacing w:val="-3"/>
          <w:sz w:val="15"/>
        </w:rPr>
        <w:t> </w:t>
      </w:r>
      <w:r>
        <w:rPr>
          <w:color w:val="231F20"/>
          <w:sz w:val="15"/>
        </w:rPr>
        <w:t>allocation</w:t>
      </w:r>
      <w:r>
        <w:rPr>
          <w:color w:val="231F20"/>
          <w:spacing w:val="-2"/>
          <w:sz w:val="15"/>
        </w:rPr>
        <w:t> </w:t>
      </w:r>
      <w:r>
        <w:rPr>
          <w:color w:val="231F20"/>
          <w:sz w:val="15"/>
        </w:rPr>
        <w:t>for</w:t>
      </w:r>
      <w:r>
        <w:rPr>
          <w:color w:val="231F20"/>
          <w:spacing w:val="-2"/>
          <w:sz w:val="15"/>
        </w:rPr>
        <w:t> </w:t>
      </w:r>
      <w:r>
        <w:rPr>
          <w:color w:val="231F20"/>
          <w:sz w:val="15"/>
        </w:rPr>
        <w:t>the</w:t>
      </w:r>
      <w:r>
        <w:rPr>
          <w:color w:val="231F20"/>
          <w:spacing w:val="-2"/>
          <w:sz w:val="15"/>
        </w:rPr>
        <w:t> </w:t>
      </w:r>
      <w:r>
        <w:rPr>
          <w:color w:val="231F20"/>
          <w:sz w:val="15"/>
        </w:rPr>
        <w:t>fixed</w:t>
      </w:r>
      <w:r>
        <w:rPr>
          <w:color w:val="231F20"/>
          <w:spacing w:val="-2"/>
          <w:sz w:val="15"/>
        </w:rPr>
        <w:t> </w:t>
      </w:r>
      <w:r>
        <w:rPr>
          <w:color w:val="231F20"/>
          <w:sz w:val="15"/>
        </w:rPr>
        <w:t>income</w:t>
      </w:r>
      <w:r>
        <w:rPr>
          <w:color w:val="231F20"/>
          <w:spacing w:val="-2"/>
          <w:sz w:val="15"/>
        </w:rPr>
        <w:t> </w:t>
      </w:r>
      <w:r>
        <w:rPr>
          <w:color w:val="231F20"/>
          <w:sz w:val="15"/>
        </w:rPr>
        <w:t>tilts</w:t>
      </w:r>
      <w:r>
        <w:rPr>
          <w:color w:val="231F20"/>
          <w:spacing w:val="-2"/>
          <w:sz w:val="15"/>
        </w:rPr>
        <w:t> </w:t>
      </w:r>
      <w:r>
        <w:rPr>
          <w:color w:val="231F20"/>
          <w:sz w:val="15"/>
        </w:rPr>
        <w:t>and</w:t>
      </w:r>
      <w:r>
        <w:rPr>
          <w:color w:val="231F20"/>
          <w:spacing w:val="-2"/>
          <w:sz w:val="15"/>
        </w:rPr>
        <w:t> </w:t>
      </w:r>
      <w:r>
        <w:rPr>
          <w:color w:val="231F20"/>
          <w:sz w:val="15"/>
        </w:rPr>
        <w:t>the</w:t>
      </w:r>
      <w:r>
        <w:rPr>
          <w:color w:val="231F20"/>
          <w:spacing w:val="-2"/>
          <w:sz w:val="15"/>
        </w:rPr>
        <w:t> </w:t>
      </w:r>
      <w:r>
        <w:rPr>
          <w:color w:val="231F20"/>
          <w:sz w:val="15"/>
        </w:rPr>
        <w:t>equity</w:t>
      </w:r>
      <w:r>
        <w:rPr>
          <w:color w:val="231F20"/>
          <w:spacing w:val="-2"/>
          <w:sz w:val="15"/>
        </w:rPr>
        <w:t> </w:t>
      </w:r>
      <w:r>
        <w:rPr>
          <w:color w:val="231F20"/>
          <w:sz w:val="15"/>
        </w:rPr>
        <w:t>allocation</w:t>
      </w:r>
      <w:r>
        <w:rPr>
          <w:color w:val="231F20"/>
          <w:spacing w:val="-2"/>
          <w:sz w:val="15"/>
        </w:rPr>
        <w:t> </w:t>
      </w:r>
      <w:r>
        <w:rPr>
          <w:color w:val="231F20"/>
          <w:sz w:val="15"/>
        </w:rPr>
        <w:t>for</w:t>
      </w:r>
      <w:r>
        <w:rPr>
          <w:color w:val="231F20"/>
          <w:spacing w:val="-2"/>
          <w:sz w:val="15"/>
        </w:rPr>
        <w:t> </w:t>
      </w:r>
      <w:r>
        <w:rPr>
          <w:color w:val="231F20"/>
          <w:sz w:val="15"/>
        </w:rPr>
        <w:t>the</w:t>
      </w:r>
      <w:r>
        <w:rPr>
          <w:color w:val="231F20"/>
          <w:spacing w:val="-2"/>
          <w:sz w:val="15"/>
        </w:rPr>
        <w:t> </w:t>
      </w:r>
      <w:r>
        <w:rPr>
          <w:color w:val="231F20"/>
          <w:sz w:val="15"/>
        </w:rPr>
        <w:t>equity</w:t>
      </w:r>
      <w:r>
        <w:rPr>
          <w:color w:val="231F20"/>
          <w:spacing w:val="-2"/>
          <w:sz w:val="15"/>
        </w:rPr>
        <w:t> </w:t>
      </w:r>
      <w:r>
        <w:rPr>
          <w:color w:val="231F20"/>
          <w:sz w:val="15"/>
        </w:rPr>
        <w:t>tilts.</w:t>
      </w:r>
    </w:p>
    <w:p>
      <w:pPr>
        <w:spacing w:before="40"/>
        <w:ind w:left="1160" w:right="0" w:firstLine="0"/>
        <w:jc w:val="left"/>
        <w:rPr>
          <w:sz w:val="15"/>
        </w:rPr>
      </w:pPr>
      <w:r>
        <w:rPr>
          <w:color w:val="231F20"/>
          <w:sz w:val="15"/>
        </w:rPr>
        <w:t>Source: Vanguard.</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73" w:top="1580" w:bottom="560" w:left="0" w:right="0"/>
        </w:sectPr>
      </w:pPr>
    </w:p>
    <w:p>
      <w:pPr>
        <w:pStyle w:val="BodyText"/>
        <w:spacing w:before="11"/>
        <w:rPr>
          <w:sz w:val="19"/>
        </w:rPr>
      </w:pPr>
    </w:p>
    <w:p>
      <w:pPr>
        <w:spacing w:before="0"/>
        <w:ind w:left="1150" w:right="0" w:firstLine="0"/>
        <w:jc w:val="left"/>
        <w:rPr>
          <w:sz w:val="17"/>
        </w:rPr>
      </w:pPr>
      <w:r>
        <w:rPr/>
        <w:pict>
          <v:rect style="position:absolute;margin-left:45.5pt;margin-top:-10.241358pt;width:502.775pt;height:648pt;mso-position-horizontal-relative:page;mso-position-vertical-relative:paragraph;z-index:-155104" filled="true" fillcolor="#efeff0" stroked="false">
            <v:fill type="solid"/>
            <w10:wrap type="none"/>
          </v:rect>
        </w:pict>
      </w:r>
      <w:r>
        <w:rPr>
          <w:color w:val="231F20"/>
          <w:w w:val="120"/>
          <w:sz w:val="17"/>
        </w:rPr>
        <w:t>Portfolio construction strategies</w:t>
      </w:r>
    </w:p>
    <w:p>
      <w:pPr>
        <w:spacing w:before="32"/>
        <w:ind w:left="1150" w:right="0" w:firstLine="0"/>
        <w:jc w:val="left"/>
        <w:rPr>
          <w:sz w:val="17"/>
        </w:rPr>
      </w:pPr>
      <w:r>
        <w:rPr>
          <w:color w:val="231F20"/>
          <w:w w:val="120"/>
          <w:sz w:val="17"/>
        </w:rPr>
        <w:t>for three potential economic scenarios</w:t>
      </w:r>
    </w:p>
    <w:p>
      <w:pPr>
        <w:pStyle w:val="BodyText"/>
        <w:spacing w:line="261" w:lineRule="auto" w:before="63"/>
        <w:ind w:left="1150" w:right="-7"/>
      </w:pPr>
      <w:r>
        <w:rPr>
          <w:color w:val="231F20"/>
          <w:w w:val="110"/>
        </w:rPr>
        <w:t>Based on our global economic perspective, we examine in </w:t>
      </w:r>
      <w:r>
        <w:rPr>
          <w:color w:val="231F20"/>
          <w:spacing w:val="-4"/>
          <w:w w:val="110"/>
        </w:rPr>
        <w:t>Figure </w:t>
      </w:r>
      <w:r>
        <w:rPr>
          <w:color w:val="231F20"/>
          <w:spacing w:val="-3"/>
          <w:w w:val="110"/>
        </w:rPr>
        <w:t>II-6 </w:t>
      </w:r>
      <w:r>
        <w:rPr>
          <w:color w:val="231F20"/>
          <w:spacing w:val="-4"/>
          <w:w w:val="110"/>
        </w:rPr>
        <w:t>three possible economic scenarios occurring </w:t>
      </w:r>
      <w:r>
        <w:rPr>
          <w:color w:val="231F20"/>
          <w:w w:val="110"/>
        </w:rPr>
        <w:t>over the next three years. The high-growth scenario illustrates an upside risk scenario of sustained economic growth</w:t>
      </w:r>
      <w:r>
        <w:rPr>
          <w:color w:val="231F20"/>
          <w:spacing w:val="-11"/>
          <w:w w:val="110"/>
        </w:rPr>
        <w:t> </w:t>
      </w:r>
      <w:r>
        <w:rPr>
          <w:color w:val="231F20"/>
          <w:w w:val="110"/>
        </w:rPr>
        <w:t>with</w:t>
      </w:r>
      <w:r>
        <w:rPr>
          <w:color w:val="231F20"/>
          <w:spacing w:val="-11"/>
          <w:w w:val="110"/>
        </w:rPr>
        <w:t> </w:t>
      </w:r>
      <w:r>
        <w:rPr>
          <w:color w:val="231F20"/>
          <w:w w:val="110"/>
        </w:rPr>
        <w:t>tighter</w:t>
      </w:r>
      <w:r>
        <w:rPr>
          <w:color w:val="231F20"/>
          <w:spacing w:val="-10"/>
          <w:w w:val="110"/>
        </w:rPr>
        <w:t> </w:t>
      </w:r>
      <w:r>
        <w:rPr>
          <w:color w:val="231F20"/>
          <w:w w:val="110"/>
        </w:rPr>
        <w:t>labor</w:t>
      </w:r>
      <w:r>
        <w:rPr>
          <w:color w:val="231F20"/>
          <w:spacing w:val="-11"/>
          <w:w w:val="110"/>
        </w:rPr>
        <w:t> </w:t>
      </w:r>
      <w:r>
        <w:rPr>
          <w:color w:val="231F20"/>
          <w:w w:val="110"/>
        </w:rPr>
        <w:t>markets</w:t>
      </w:r>
      <w:r>
        <w:rPr>
          <w:color w:val="231F20"/>
          <w:spacing w:val="-11"/>
          <w:w w:val="110"/>
        </w:rPr>
        <w:t> </w:t>
      </w:r>
      <w:r>
        <w:rPr>
          <w:color w:val="231F20"/>
          <w:w w:val="110"/>
        </w:rPr>
        <w:t>and</w:t>
      </w:r>
      <w:r>
        <w:rPr>
          <w:color w:val="231F20"/>
          <w:spacing w:val="-10"/>
          <w:w w:val="110"/>
        </w:rPr>
        <w:t> </w:t>
      </w:r>
      <w:r>
        <w:rPr>
          <w:color w:val="231F20"/>
          <w:w w:val="110"/>
        </w:rPr>
        <w:t>a</w:t>
      </w:r>
      <w:r>
        <w:rPr>
          <w:color w:val="231F20"/>
          <w:spacing w:val="-11"/>
          <w:w w:val="110"/>
        </w:rPr>
        <w:t> </w:t>
      </w:r>
      <w:r>
        <w:rPr>
          <w:color w:val="231F20"/>
          <w:w w:val="110"/>
        </w:rPr>
        <w:t>moderate</w:t>
      </w:r>
      <w:r>
        <w:rPr>
          <w:color w:val="231F20"/>
          <w:spacing w:val="-10"/>
          <w:w w:val="110"/>
        </w:rPr>
        <w:t> </w:t>
      </w:r>
      <w:r>
        <w:rPr>
          <w:color w:val="231F20"/>
          <w:spacing w:val="-3"/>
          <w:w w:val="110"/>
        </w:rPr>
        <w:t>pickup </w:t>
      </w:r>
      <w:r>
        <w:rPr>
          <w:color w:val="231F20"/>
          <w:w w:val="110"/>
        </w:rPr>
        <w:t>in wages and inflation. The two others are a status quo scenario driven by continued low volatility with positive financial conditions and a recessionary scenario caused by a turn in the business cycle and a correction in the equity</w:t>
      </w:r>
      <w:r>
        <w:rPr>
          <w:color w:val="231F20"/>
          <w:spacing w:val="7"/>
          <w:w w:val="110"/>
        </w:rPr>
        <w:t> </w:t>
      </w:r>
      <w:r>
        <w:rPr>
          <w:color w:val="231F20"/>
          <w:w w:val="110"/>
        </w:rPr>
        <w:t>markets.</w:t>
      </w:r>
    </w:p>
    <w:p>
      <w:pPr>
        <w:pStyle w:val="BodyText"/>
        <w:spacing w:before="1"/>
        <w:rPr>
          <w:sz w:val="20"/>
        </w:rPr>
      </w:pPr>
    </w:p>
    <w:p>
      <w:pPr>
        <w:pStyle w:val="BodyText"/>
        <w:spacing w:line="261" w:lineRule="auto"/>
        <w:ind w:left="1150" w:right="212"/>
      </w:pPr>
      <w:r>
        <w:rPr>
          <w:color w:val="231F20"/>
          <w:w w:val="105"/>
        </w:rPr>
        <w:t>Figure II-6 shows optimal portfolios for each scenario that vary their exposures to the following four factors,  or risk premiums: equity risk premium, term premium, credit premium, and inflation-risk premium. In a high- growth scenario, expected global equity returns would be high, causing the efficient frontier to be steep. Long and short rates would also rise faster than expected, resulting in an optimal portfolio loading on equity and short</w:t>
      </w:r>
      <w:r>
        <w:rPr>
          <w:color w:val="231F20"/>
          <w:spacing w:val="9"/>
          <w:w w:val="105"/>
        </w:rPr>
        <w:t> </w:t>
      </w:r>
      <w:r>
        <w:rPr>
          <w:color w:val="231F20"/>
          <w:w w:val="105"/>
        </w:rPr>
        <w:t>duration.</w:t>
      </w:r>
    </w:p>
    <w:p>
      <w:pPr>
        <w:pStyle w:val="BodyText"/>
        <w:rPr>
          <w:sz w:val="20"/>
        </w:rPr>
      </w:pPr>
    </w:p>
    <w:p>
      <w:pPr>
        <w:pStyle w:val="BodyText"/>
        <w:spacing w:line="261" w:lineRule="auto"/>
        <w:ind w:left="1150" w:right="42"/>
      </w:pPr>
      <w:r>
        <w:rPr>
          <w:color w:val="231F20"/>
          <w:w w:val="110"/>
        </w:rPr>
        <w:t>A recessionary-scenario portfolio would underweight equity and overweight long duration. Surprisingly, the allocation to U.S. equity remains rather large, as the portfolio that is also heavy on long-term Treasuries </w:t>
      </w:r>
      <w:r>
        <w:rPr>
          <w:color w:val="231F20"/>
          <w:spacing w:val="-4"/>
          <w:w w:val="110"/>
        </w:rPr>
        <w:t>derives</w:t>
      </w:r>
      <w:r>
        <w:rPr>
          <w:color w:val="231F20"/>
          <w:spacing w:val="-17"/>
          <w:w w:val="110"/>
        </w:rPr>
        <w:t> </w:t>
      </w:r>
      <w:r>
        <w:rPr>
          <w:color w:val="231F20"/>
          <w:w w:val="110"/>
        </w:rPr>
        <w:t>a</w:t>
      </w:r>
      <w:r>
        <w:rPr>
          <w:color w:val="231F20"/>
          <w:spacing w:val="-17"/>
          <w:w w:val="110"/>
        </w:rPr>
        <w:t> </w:t>
      </w:r>
      <w:r>
        <w:rPr>
          <w:color w:val="231F20"/>
          <w:spacing w:val="-4"/>
          <w:w w:val="110"/>
        </w:rPr>
        <w:t>larger</w:t>
      </w:r>
      <w:r>
        <w:rPr>
          <w:color w:val="231F20"/>
          <w:spacing w:val="-17"/>
          <w:w w:val="110"/>
        </w:rPr>
        <w:t> </w:t>
      </w:r>
      <w:r>
        <w:rPr>
          <w:color w:val="231F20"/>
          <w:spacing w:val="-4"/>
          <w:w w:val="110"/>
        </w:rPr>
        <w:t>diversification</w:t>
      </w:r>
      <w:r>
        <w:rPr>
          <w:color w:val="231F20"/>
          <w:spacing w:val="-16"/>
          <w:w w:val="110"/>
        </w:rPr>
        <w:t> </w:t>
      </w:r>
      <w:r>
        <w:rPr>
          <w:color w:val="231F20"/>
          <w:spacing w:val="-4"/>
          <w:w w:val="110"/>
        </w:rPr>
        <w:t>benefit</w:t>
      </w:r>
      <w:r>
        <w:rPr>
          <w:color w:val="231F20"/>
          <w:spacing w:val="-17"/>
          <w:w w:val="110"/>
        </w:rPr>
        <w:t> </w:t>
      </w:r>
      <w:r>
        <w:rPr>
          <w:color w:val="231F20"/>
          <w:spacing w:val="-3"/>
          <w:w w:val="110"/>
        </w:rPr>
        <w:t>from</w:t>
      </w:r>
      <w:r>
        <w:rPr>
          <w:color w:val="231F20"/>
          <w:spacing w:val="-17"/>
          <w:w w:val="110"/>
        </w:rPr>
        <w:t> </w:t>
      </w:r>
      <w:r>
        <w:rPr>
          <w:color w:val="231F20"/>
          <w:spacing w:val="-4"/>
          <w:w w:val="110"/>
        </w:rPr>
        <w:t>lower-returning</w:t>
      </w:r>
    </w:p>
    <w:p>
      <w:pPr>
        <w:pStyle w:val="BodyText"/>
        <w:spacing w:line="261" w:lineRule="auto" w:before="3"/>
        <w:ind w:left="1150" w:right="160"/>
      </w:pPr>
      <w:r>
        <w:rPr>
          <w:color w:val="231F20"/>
          <w:spacing w:val="-3"/>
          <w:w w:val="110"/>
        </w:rPr>
        <w:t>U.S. </w:t>
      </w:r>
      <w:r>
        <w:rPr>
          <w:color w:val="231F20"/>
          <w:spacing w:val="-4"/>
          <w:w w:val="110"/>
        </w:rPr>
        <w:t>equity (especially </w:t>
      </w:r>
      <w:r>
        <w:rPr>
          <w:color w:val="231F20"/>
          <w:w w:val="110"/>
        </w:rPr>
        <w:t>in a </w:t>
      </w:r>
      <w:r>
        <w:rPr>
          <w:color w:val="231F20"/>
          <w:spacing w:val="-4"/>
          <w:w w:val="110"/>
        </w:rPr>
        <w:t>recession) </w:t>
      </w:r>
      <w:r>
        <w:rPr>
          <w:color w:val="231F20"/>
          <w:spacing w:val="-3"/>
          <w:w w:val="110"/>
        </w:rPr>
        <w:t>than from </w:t>
      </w:r>
      <w:r>
        <w:rPr>
          <w:color w:val="231F20"/>
          <w:spacing w:val="-4"/>
          <w:w w:val="110"/>
        </w:rPr>
        <w:t>including </w:t>
      </w:r>
      <w:r>
        <w:rPr>
          <w:color w:val="231F20"/>
          <w:w w:val="110"/>
        </w:rPr>
        <w:t>higher-returning non-U.S. equity assets. The portfolio strategy in a status quo scenario is well-diversified.</w:t>
      </w:r>
    </w:p>
    <w:p>
      <w:pPr>
        <w:pStyle w:val="BodyText"/>
        <w:spacing w:before="5"/>
        <w:rPr>
          <w:sz w:val="19"/>
        </w:rPr>
      </w:pPr>
      <w:r>
        <w:rPr/>
        <w:br w:type="column"/>
      </w:r>
      <w:r>
        <w:rPr>
          <w:sz w:val="19"/>
        </w:rPr>
      </w:r>
    </w:p>
    <w:p>
      <w:pPr>
        <w:pStyle w:val="BodyText"/>
        <w:spacing w:line="261" w:lineRule="auto"/>
        <w:ind w:left="415" w:right="1667"/>
      </w:pPr>
      <w:r>
        <w:rPr>
          <w:color w:val="231F20"/>
          <w:w w:val="110"/>
        </w:rPr>
        <w:t>Using our VCMM simulations, we are able not only to illustrate the effectiveness of various portfolio strategies designed for each scenario but also to show the risks of such strategies. The following conclusions can be drawn from our analysis:</w:t>
      </w:r>
    </w:p>
    <w:p>
      <w:pPr>
        <w:pStyle w:val="ListParagraph"/>
        <w:numPr>
          <w:ilvl w:val="1"/>
          <w:numId w:val="11"/>
        </w:numPr>
        <w:tabs>
          <w:tab w:pos="617" w:val="left" w:leader="none"/>
        </w:tabs>
        <w:spacing w:line="261" w:lineRule="auto" w:before="122" w:after="0"/>
        <w:ind w:left="616" w:right="1546" w:hanging="200"/>
        <w:jc w:val="left"/>
        <w:rPr>
          <w:sz w:val="18"/>
        </w:rPr>
      </w:pPr>
      <w:r>
        <w:rPr>
          <w:color w:val="231F20"/>
          <w:w w:val="110"/>
          <w:sz w:val="18"/>
        </w:rPr>
        <w:t>Portfolios designed for specific macroeconomic scenarios entail important </w:t>
      </w:r>
      <w:r>
        <w:rPr>
          <w:color w:val="231F20"/>
          <w:spacing w:val="2"/>
          <w:w w:val="110"/>
          <w:sz w:val="18"/>
        </w:rPr>
        <w:t>trade-offs: </w:t>
      </w:r>
      <w:r>
        <w:rPr>
          <w:color w:val="231F20"/>
          <w:w w:val="110"/>
          <w:sz w:val="18"/>
        </w:rPr>
        <w:t>If the scenario for which the portfolio was designed does</w:t>
      </w:r>
      <w:r>
        <w:rPr>
          <w:color w:val="231F20"/>
          <w:spacing w:val="-14"/>
          <w:w w:val="110"/>
          <w:sz w:val="18"/>
        </w:rPr>
        <w:t> </w:t>
      </w:r>
      <w:r>
        <w:rPr>
          <w:color w:val="231F20"/>
          <w:spacing w:val="-3"/>
          <w:w w:val="110"/>
          <w:sz w:val="18"/>
        </w:rPr>
        <w:t>not</w:t>
      </w:r>
      <w:r>
        <w:rPr>
          <w:color w:val="231F20"/>
          <w:spacing w:val="-14"/>
          <w:w w:val="110"/>
          <w:sz w:val="18"/>
        </w:rPr>
        <w:t> </w:t>
      </w:r>
      <w:r>
        <w:rPr>
          <w:color w:val="231F20"/>
          <w:spacing w:val="-4"/>
          <w:w w:val="110"/>
          <w:sz w:val="18"/>
        </w:rPr>
        <w:t>take</w:t>
      </w:r>
      <w:r>
        <w:rPr>
          <w:color w:val="231F20"/>
          <w:spacing w:val="-13"/>
          <w:w w:val="110"/>
          <w:sz w:val="18"/>
        </w:rPr>
        <w:t> </w:t>
      </w:r>
      <w:r>
        <w:rPr>
          <w:color w:val="231F20"/>
          <w:spacing w:val="-3"/>
          <w:w w:val="110"/>
          <w:sz w:val="18"/>
        </w:rPr>
        <w:t>place,</w:t>
      </w:r>
      <w:r>
        <w:rPr>
          <w:color w:val="231F20"/>
          <w:spacing w:val="-14"/>
          <w:w w:val="110"/>
          <w:sz w:val="18"/>
        </w:rPr>
        <w:t> </w:t>
      </w:r>
      <w:r>
        <w:rPr>
          <w:color w:val="231F20"/>
          <w:spacing w:val="-3"/>
          <w:w w:val="110"/>
          <w:sz w:val="18"/>
        </w:rPr>
        <w:t>then</w:t>
      </w:r>
      <w:r>
        <w:rPr>
          <w:color w:val="231F20"/>
          <w:spacing w:val="-13"/>
          <w:w w:val="110"/>
          <w:sz w:val="18"/>
        </w:rPr>
        <w:t> </w:t>
      </w:r>
      <w:r>
        <w:rPr>
          <w:color w:val="231F20"/>
          <w:spacing w:val="-3"/>
          <w:w w:val="110"/>
          <w:sz w:val="18"/>
        </w:rPr>
        <w:t>the</w:t>
      </w:r>
      <w:r>
        <w:rPr>
          <w:color w:val="231F20"/>
          <w:spacing w:val="-14"/>
          <w:w w:val="110"/>
          <w:sz w:val="18"/>
        </w:rPr>
        <w:t> </w:t>
      </w:r>
      <w:r>
        <w:rPr>
          <w:color w:val="231F20"/>
          <w:w w:val="110"/>
          <w:sz w:val="18"/>
        </w:rPr>
        <w:t>portfolio</w:t>
      </w:r>
      <w:r>
        <w:rPr>
          <w:color w:val="231F20"/>
          <w:spacing w:val="-13"/>
          <w:w w:val="110"/>
          <w:sz w:val="18"/>
        </w:rPr>
        <w:t> </w:t>
      </w:r>
      <w:r>
        <w:rPr>
          <w:color w:val="231F20"/>
          <w:spacing w:val="-3"/>
          <w:w w:val="110"/>
          <w:sz w:val="18"/>
        </w:rPr>
        <w:t>performance </w:t>
      </w:r>
      <w:r>
        <w:rPr>
          <w:color w:val="231F20"/>
          <w:w w:val="110"/>
          <w:sz w:val="18"/>
        </w:rPr>
        <w:t>is the worst of all the</w:t>
      </w:r>
      <w:r>
        <w:rPr>
          <w:color w:val="231F20"/>
          <w:spacing w:val="37"/>
          <w:w w:val="110"/>
          <w:sz w:val="18"/>
        </w:rPr>
        <w:t> </w:t>
      </w:r>
      <w:r>
        <w:rPr>
          <w:color w:val="231F20"/>
          <w:w w:val="110"/>
          <w:sz w:val="18"/>
        </w:rPr>
        <w:t>options.</w:t>
      </w:r>
    </w:p>
    <w:p>
      <w:pPr>
        <w:pStyle w:val="ListParagraph"/>
        <w:numPr>
          <w:ilvl w:val="1"/>
          <w:numId w:val="11"/>
        </w:numPr>
        <w:tabs>
          <w:tab w:pos="616" w:val="left" w:leader="none"/>
        </w:tabs>
        <w:spacing w:line="261" w:lineRule="auto" w:before="123" w:after="0"/>
        <w:ind w:left="616" w:right="1674" w:hanging="200"/>
        <w:jc w:val="left"/>
        <w:rPr>
          <w:sz w:val="18"/>
        </w:rPr>
      </w:pPr>
      <w:r>
        <w:rPr>
          <w:color w:val="231F20"/>
          <w:w w:val="115"/>
          <w:sz w:val="18"/>
        </w:rPr>
        <w:t>A balanced portfolio works well for investors who are agnostic about the future state of  the</w:t>
      </w:r>
      <w:r>
        <w:rPr>
          <w:color w:val="231F20"/>
          <w:spacing w:val="-9"/>
          <w:w w:val="115"/>
          <w:sz w:val="18"/>
        </w:rPr>
        <w:t> </w:t>
      </w:r>
      <w:r>
        <w:rPr>
          <w:color w:val="231F20"/>
          <w:w w:val="115"/>
          <w:sz w:val="18"/>
        </w:rPr>
        <w:t>economy:</w:t>
      </w:r>
      <w:r>
        <w:rPr>
          <w:color w:val="231F20"/>
          <w:spacing w:val="-9"/>
          <w:w w:val="115"/>
          <w:sz w:val="18"/>
        </w:rPr>
        <w:t> </w:t>
      </w:r>
      <w:r>
        <w:rPr>
          <w:color w:val="231F20"/>
          <w:w w:val="115"/>
          <w:sz w:val="18"/>
        </w:rPr>
        <w:t>The</w:t>
      </w:r>
      <w:r>
        <w:rPr>
          <w:color w:val="231F20"/>
          <w:spacing w:val="-9"/>
          <w:w w:val="115"/>
          <w:sz w:val="18"/>
        </w:rPr>
        <w:t> </w:t>
      </w:r>
      <w:r>
        <w:rPr>
          <w:color w:val="231F20"/>
          <w:spacing w:val="2"/>
          <w:w w:val="115"/>
          <w:sz w:val="18"/>
        </w:rPr>
        <w:t>60/40</w:t>
      </w:r>
      <w:r>
        <w:rPr>
          <w:color w:val="231F20"/>
          <w:spacing w:val="-9"/>
          <w:w w:val="115"/>
          <w:sz w:val="18"/>
        </w:rPr>
        <w:t> </w:t>
      </w:r>
      <w:r>
        <w:rPr>
          <w:color w:val="231F20"/>
          <w:w w:val="115"/>
          <w:sz w:val="18"/>
        </w:rPr>
        <w:t>balanced</w:t>
      </w:r>
      <w:r>
        <w:rPr>
          <w:color w:val="231F20"/>
          <w:spacing w:val="-9"/>
          <w:w w:val="115"/>
          <w:sz w:val="18"/>
        </w:rPr>
        <w:t> </w:t>
      </w:r>
      <w:r>
        <w:rPr>
          <w:color w:val="231F20"/>
          <w:w w:val="115"/>
          <w:sz w:val="18"/>
        </w:rPr>
        <w:t>portfolio</w:t>
      </w:r>
    </w:p>
    <w:p>
      <w:pPr>
        <w:pStyle w:val="BodyText"/>
        <w:spacing w:line="261" w:lineRule="auto" w:before="1"/>
        <w:ind w:left="615" w:right="1586"/>
      </w:pPr>
      <w:r>
        <w:rPr>
          <w:color w:val="231F20"/>
          <w:w w:val="105"/>
        </w:rPr>
        <w:t>is an “all-weather” strategy, with either top or middle-of-the-road performance in each scenario.</w:t>
      </w:r>
    </w:p>
    <w:p>
      <w:pPr>
        <w:pStyle w:val="ListParagraph"/>
        <w:numPr>
          <w:ilvl w:val="1"/>
          <w:numId w:val="11"/>
        </w:numPr>
        <w:tabs>
          <w:tab w:pos="616" w:val="left" w:leader="none"/>
        </w:tabs>
        <w:spacing w:line="261" w:lineRule="auto" w:before="121" w:after="0"/>
        <w:ind w:left="616" w:right="1301" w:hanging="200"/>
        <w:jc w:val="left"/>
        <w:rPr>
          <w:sz w:val="18"/>
        </w:rPr>
      </w:pPr>
      <w:r>
        <w:rPr>
          <w:color w:val="231F20"/>
          <w:spacing w:val="-4"/>
          <w:w w:val="115"/>
          <w:sz w:val="18"/>
        </w:rPr>
        <w:t>Portfolio tilts should </w:t>
      </w:r>
      <w:r>
        <w:rPr>
          <w:color w:val="231F20"/>
          <w:w w:val="115"/>
          <w:sz w:val="18"/>
        </w:rPr>
        <w:t>be </w:t>
      </w:r>
      <w:r>
        <w:rPr>
          <w:color w:val="231F20"/>
          <w:spacing w:val="-3"/>
          <w:w w:val="115"/>
          <w:sz w:val="18"/>
        </w:rPr>
        <w:t>done </w:t>
      </w:r>
      <w:r>
        <w:rPr>
          <w:color w:val="231F20"/>
          <w:spacing w:val="-4"/>
          <w:w w:val="115"/>
          <w:sz w:val="18"/>
        </w:rPr>
        <w:t>within </w:t>
      </w:r>
      <w:r>
        <w:rPr>
          <w:color w:val="231F20"/>
          <w:w w:val="115"/>
          <w:sz w:val="18"/>
        </w:rPr>
        <w:t>an </w:t>
      </w:r>
      <w:r>
        <w:rPr>
          <w:color w:val="231F20"/>
          <w:spacing w:val="-4"/>
          <w:w w:val="115"/>
          <w:sz w:val="18"/>
        </w:rPr>
        <w:t>optimization </w:t>
      </w:r>
      <w:r>
        <w:rPr>
          <w:color w:val="231F20"/>
          <w:w w:val="115"/>
          <w:sz w:val="18"/>
        </w:rPr>
        <w:t>framework: Ad hoc tilts ignore correlations among </w:t>
      </w:r>
      <w:r>
        <w:rPr>
          <w:color w:val="231F20"/>
          <w:spacing w:val="-4"/>
          <w:w w:val="115"/>
          <w:sz w:val="18"/>
        </w:rPr>
        <w:t>assets</w:t>
      </w:r>
      <w:r>
        <w:rPr>
          <w:color w:val="231F20"/>
          <w:spacing w:val="-20"/>
          <w:w w:val="115"/>
          <w:sz w:val="18"/>
        </w:rPr>
        <w:t> </w:t>
      </w:r>
      <w:r>
        <w:rPr>
          <w:color w:val="231F20"/>
          <w:spacing w:val="-3"/>
          <w:w w:val="115"/>
          <w:sz w:val="18"/>
        </w:rPr>
        <w:t>and</w:t>
      </w:r>
      <w:r>
        <w:rPr>
          <w:color w:val="231F20"/>
          <w:spacing w:val="-20"/>
          <w:w w:val="115"/>
          <w:sz w:val="18"/>
        </w:rPr>
        <w:t> </w:t>
      </w:r>
      <w:r>
        <w:rPr>
          <w:color w:val="231F20"/>
          <w:spacing w:val="-3"/>
          <w:w w:val="115"/>
          <w:sz w:val="18"/>
        </w:rPr>
        <w:t>lead</w:t>
      </w:r>
      <w:r>
        <w:rPr>
          <w:color w:val="231F20"/>
          <w:spacing w:val="-19"/>
          <w:w w:val="115"/>
          <w:sz w:val="18"/>
        </w:rPr>
        <w:t> </w:t>
      </w:r>
      <w:r>
        <w:rPr>
          <w:color w:val="231F20"/>
          <w:w w:val="115"/>
          <w:sz w:val="18"/>
        </w:rPr>
        <w:t>to</w:t>
      </w:r>
      <w:r>
        <w:rPr>
          <w:color w:val="231F20"/>
          <w:spacing w:val="-20"/>
          <w:w w:val="115"/>
          <w:sz w:val="18"/>
        </w:rPr>
        <w:t> </w:t>
      </w:r>
      <w:r>
        <w:rPr>
          <w:color w:val="231F20"/>
          <w:spacing w:val="-4"/>
          <w:w w:val="115"/>
          <w:sz w:val="18"/>
        </w:rPr>
        <w:t>inefficient</w:t>
      </w:r>
      <w:r>
        <w:rPr>
          <w:color w:val="231F20"/>
          <w:spacing w:val="-19"/>
          <w:w w:val="115"/>
          <w:sz w:val="18"/>
        </w:rPr>
        <w:t> </w:t>
      </w:r>
      <w:r>
        <w:rPr>
          <w:color w:val="231F20"/>
          <w:spacing w:val="-4"/>
          <w:w w:val="115"/>
          <w:sz w:val="18"/>
        </w:rPr>
        <w:t>portfolios.</w:t>
      </w:r>
      <w:r>
        <w:rPr>
          <w:color w:val="231F20"/>
          <w:spacing w:val="-20"/>
          <w:w w:val="115"/>
          <w:sz w:val="18"/>
        </w:rPr>
        <w:t> </w:t>
      </w:r>
      <w:r>
        <w:rPr>
          <w:color w:val="231F20"/>
          <w:spacing w:val="-3"/>
          <w:w w:val="115"/>
          <w:sz w:val="18"/>
        </w:rPr>
        <w:t>For</w:t>
      </w:r>
      <w:r>
        <w:rPr>
          <w:color w:val="231F20"/>
          <w:spacing w:val="-19"/>
          <w:w w:val="115"/>
          <w:sz w:val="18"/>
        </w:rPr>
        <w:t> </w:t>
      </w:r>
      <w:r>
        <w:rPr>
          <w:color w:val="231F20"/>
          <w:spacing w:val="-4"/>
          <w:w w:val="115"/>
          <w:sz w:val="18"/>
        </w:rPr>
        <w:t>instance,</w:t>
      </w:r>
    </w:p>
    <w:p>
      <w:pPr>
        <w:pStyle w:val="BodyText"/>
        <w:spacing w:line="261" w:lineRule="auto" w:before="2"/>
        <w:ind w:left="615" w:right="1673"/>
      </w:pPr>
      <w:r>
        <w:rPr>
          <w:color w:val="231F20"/>
          <w:w w:val="110"/>
        </w:rPr>
        <w:t>in a recession-scenario strategy, U.S. equities can be relatively overweighted (as opposed to</w:t>
      </w:r>
    </w:p>
    <w:p>
      <w:pPr>
        <w:pStyle w:val="BodyText"/>
        <w:spacing w:line="261" w:lineRule="auto" w:before="1"/>
        <w:ind w:left="615" w:right="867"/>
      </w:pPr>
      <w:r>
        <w:rPr>
          <w:color w:val="231F20"/>
          <w:spacing w:val="-4"/>
          <w:w w:val="110"/>
        </w:rPr>
        <w:t>underweighted) because </w:t>
      </w:r>
      <w:r>
        <w:rPr>
          <w:color w:val="231F20"/>
          <w:w w:val="110"/>
        </w:rPr>
        <w:t>of </w:t>
      </w:r>
      <w:r>
        <w:rPr>
          <w:color w:val="231F20"/>
          <w:spacing w:val="-3"/>
          <w:w w:val="110"/>
        </w:rPr>
        <w:t>the </w:t>
      </w:r>
      <w:r>
        <w:rPr>
          <w:color w:val="231F20"/>
          <w:spacing w:val="-4"/>
          <w:w w:val="110"/>
        </w:rPr>
        <w:t>added diversification </w:t>
      </w:r>
      <w:r>
        <w:rPr>
          <w:color w:val="231F20"/>
          <w:w w:val="110"/>
        </w:rPr>
        <w:t>benefits of long-term bonds.</w:t>
      </w:r>
    </w:p>
    <w:p>
      <w:pPr>
        <w:spacing w:after="0" w:line="261" w:lineRule="auto"/>
        <w:sectPr>
          <w:type w:val="continuous"/>
          <w:pgSz w:w="11910" w:h="16840"/>
          <w:pgMar w:top="600" w:bottom="280" w:left="0" w:right="0"/>
          <w:cols w:num="2" w:equalWidth="0">
            <w:col w:w="5692" w:space="40"/>
            <w:col w:w="617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1"/>
        </w:rPr>
      </w:pPr>
    </w:p>
    <w:p>
      <w:pPr>
        <w:spacing w:before="0"/>
        <w:ind w:left="1193" w:right="0" w:firstLine="0"/>
        <w:jc w:val="left"/>
        <w:rPr>
          <w:sz w:val="14"/>
        </w:rPr>
      </w:pPr>
      <w:r>
        <w:rPr/>
        <w:pict>
          <v:group style="position:absolute;margin-left:46.723999pt;margin-top:-10.250742pt;width:505pt;height:648pt;mso-position-horizontal-relative:page;mso-position-vertical-relative:paragraph;z-index:-155080" coordorigin="934,-205" coordsize="10100,12960">
            <v:rect style="position:absolute;left:934;top:-206;width:10100;height:12960" filled="true" fillcolor="#efeff0" stroked="false">
              <v:fill type="solid"/>
            </v:rect>
            <v:shape style="position:absolute;left:8818;top:2063;width:219;height:583" coordorigin="8819,2063" coordsize="219,583" path="m9037,2063l8980,2066,8925,2074,8872,2087,8819,2106,9037,2646,9037,2063xe" filled="true" fillcolor="#9b9ea0" stroked="false">
              <v:path arrowok="t"/>
              <v:fill type="solid"/>
            </v:shape>
            <v:shape style="position:absolute;left:8818;top:2063;width:219;height:583" coordorigin="8819,2063" coordsize="219,583" path="m9037,2646l8819,2106,8872,2087,8925,2074,8980,2066,9037,2063,9037,2646xe" filled="false" stroked="true" strokeweight="1.0pt" strokecolor="#ffffff">
              <v:path arrowok="t"/>
              <v:stroke dashstyle="solid"/>
            </v:shape>
            <v:shape style="position:absolute;left:8781;top:2105;width:256;height:540" coordorigin="8781,2106" coordsize="256,540" path="m8819,2106l8809,2110,8800,2114,8790,2118,8781,2122,9037,2646,8819,2106xe" filled="true" fillcolor="#9e78b5" stroked="false">
              <v:path arrowok="t"/>
              <v:fill type="solid"/>
            </v:shape>
            <v:shape style="position:absolute;left:8781;top:2105;width:256;height:540" coordorigin="8781,2106" coordsize="256,540" path="m9037,2646l8781,2122,8790,2118,8800,2114,8809,2110,8819,2106,9037,2646xe" filled="false" stroked="true" strokeweight="1pt" strokecolor="#ffffff">
              <v:path arrowok="t"/>
              <v:stroke dashstyle="solid"/>
            </v:shape>
            <v:shape style="position:absolute;left:8455;top:2122;width:582;height:565" coordorigin="8455,2122" coordsize="582,565" path="m8781,2122l8712,2162,8650,2209,8596,2262,8550,2321,8512,2386,8484,2455,8465,2529,8455,2606,8456,2686,9037,2646,8781,2122xe" filled="true" fillcolor="#7d4199" stroked="false">
              <v:path arrowok="t"/>
              <v:fill type="solid"/>
            </v:shape>
            <v:shape style="position:absolute;left:8455;top:2122;width:582;height:565" coordorigin="8455,2122" coordsize="582,565" path="m9037,2646l8456,2686,8455,2606,8465,2529,8484,2455,8512,2386,8550,2321,8596,2262,8650,2209,8712,2162,8781,2122,9037,2646xe" filled="false" stroked="true" strokeweight="1pt" strokecolor="#ffffff">
              <v:path arrowok="t"/>
              <v:stroke dashstyle="solid"/>
            </v:shape>
            <v:shape style="position:absolute;left:8455;top:2645;width:581;height:375" coordorigin="8456,2646" coordsize="581,375" path="m9037,2646l8456,2686,8465,2761,8483,2831,8510,2897,8546,2960,8591,3020,9037,2646xe" filled="true" fillcolor="#00788a" stroked="false">
              <v:path arrowok="t"/>
              <v:fill type="solid"/>
            </v:shape>
            <v:shape style="position:absolute;left:8455;top:2645;width:581;height:375" coordorigin="8456,2646" coordsize="581,375" path="m9037,2646l8591,3020,8546,2960,8510,2897,8483,2831,8465,2761,8456,2686,9037,2646xe" filled="false" stroked="true" strokeweight="1pt" strokecolor="#ffffff">
              <v:path arrowok="t"/>
              <v:stroke dashstyle="solid"/>
            </v:shape>
            <v:shape style="position:absolute;left:8590;top:2645;width:821;height:583" coordorigin="8591,2646" coordsize="821,583" path="m9037,2646l8591,3020,8641,3073,8696,3118,8756,3156,8819,3186,8884,3208,8952,3222,9020,3228,9089,3226,9157,3216,9225,3197,9290,3170,9352,3135,9411,3092,9037,2646xe" filled="true" fillcolor="#00b1bf" stroked="false">
              <v:path arrowok="t"/>
              <v:fill type="solid"/>
            </v:shape>
            <v:shape style="position:absolute;left:8590;top:2645;width:821;height:583" coordorigin="8591,2646" coordsize="821,583" path="m9037,2646l9411,3092,9352,3135,9290,3170,9225,3197,9157,3216,9089,3226,9020,3228,8952,3222,8884,3208,8819,3186,8756,3156,8696,3118,8641,3073,8591,3020,9037,2646xe" filled="false" stroked="true" strokeweight="1.0pt" strokecolor="#ffffff">
              <v:path arrowok="t"/>
              <v:stroke dashstyle="solid"/>
            </v:shape>
            <v:shape style="position:absolute;left:9036;top:2063;width:583;height:1029" coordorigin="9037,2063" coordsize="583,1029" path="m9037,2063l9037,2646,9411,3092,9466,3040,9513,2984,9551,2924,9581,2860,9602,2793,9615,2721,9619,2646,9615,2573,9601,2502,9580,2435,9551,2372,9515,2313,9472,2259,9423,2210,9369,2168,9310,2132,9247,2102,9180,2081,9110,2068,9037,2063xe" filled="true" fillcolor="#aadae0" stroked="false">
              <v:path arrowok="t"/>
              <v:fill type="solid"/>
            </v:shape>
            <v:shape style="position:absolute;left:9036;top:2063;width:583;height:1029" coordorigin="9037,2063" coordsize="583,1029" path="m9037,2646l9037,2063,9110,2068,9180,2081,9247,2102,9310,2132,9369,2168,9423,2210,9472,2259,9515,2313,9551,2372,9580,2435,9601,2502,9615,2573,9619,2646,9615,2721,9602,2793,9581,2860,9551,2924,9513,2984,9466,3040,9411,3092,9037,2646xe" filled="false" stroked="true" strokeweight="1pt" strokecolor="#ffffff">
              <v:path arrowok="t"/>
              <v:stroke dashstyle="solid"/>
            </v:shape>
            <v:shape style="position:absolute;left:4552;top:2062;width:151;height:583" coordorigin="4553,2063" coordsize="151,583" path="m4703,2063l4665,2064,4627,2068,4590,2074,4553,2083,4703,2645,4703,2063xe" filled="true" fillcolor="#9b9ea0" stroked="false">
              <v:path arrowok="t"/>
              <v:fill type="solid"/>
            </v:shape>
            <v:shape style="position:absolute;left:4552;top:2062;width:151;height:583" coordorigin="4553,2063" coordsize="151,583" path="m4703,2645l4553,2083,4590,2074,4627,2068,4665,2064,4703,2063,4703,2645xe" filled="false" stroked="true" strokeweight="1pt" strokecolor="#ffffff">
              <v:path arrowok="t"/>
              <v:stroke dashstyle="solid"/>
            </v:shape>
            <v:shape style="position:absolute;left:4175;top:2082;width:528;height:563" coordorigin="4176,2083" coordsize="528,563" path="m4553,2083l4481,2106,4415,2137,4355,2175,4301,2221,4253,2273,4211,2333,4176,2399,4703,2645,4553,2083xe" filled="true" fillcolor="#9e78b5" stroked="false">
              <v:path arrowok="t"/>
              <v:fill type="solid"/>
            </v:shape>
            <v:shape style="position:absolute;left:4175;top:2082;width:528;height:563" coordorigin="4176,2083" coordsize="528,563" path="m4703,2645l4176,2399,4211,2333,4253,2273,4301,2221,4355,2175,4415,2137,4481,2106,4553,2083,4703,2645xe" filled="false" stroked="true" strokeweight="1pt" strokecolor="#ffffff">
              <v:path arrowok="t"/>
              <v:stroke dashstyle="solid"/>
            </v:shape>
            <v:shape style="position:absolute;left:4120;top:2399;width:583;height:718" coordorigin="4120,2399" coordsize="583,718" path="m4176,2399l4148,2470,4129,2542,4120,2614,4121,2686,4130,2757,4148,2826,4174,2892,4209,2955,4252,3014,4302,3068,4361,3116,4703,2645,4176,2399xe" filled="true" fillcolor="#7d4199" stroked="false">
              <v:path arrowok="t"/>
              <v:fill type="solid"/>
            </v:shape>
            <v:shape style="position:absolute;left:4120;top:2399;width:583;height:718" coordorigin="4120,2399" coordsize="583,718" path="m4703,2645l4361,3116,4302,3068,4252,3014,4209,2955,4174,2892,4148,2826,4130,2757,4121,2686,4120,2614,4129,2542,4148,2470,4176,2399,4703,2645xe" filled="false" stroked="true" strokeweight="1pt" strokecolor="#ffffff">
              <v:path arrowok="t"/>
              <v:stroke dashstyle="solid"/>
            </v:shape>
            <v:shape style="position:absolute;left:4361;top:2645;width:343;height:515" coordorigin="4361,2645" coordsize="343,515" path="m4703,2645l4361,3116,4377,3128,4395,3139,4412,3150,4430,3159,4703,2645xe" filled="true" fillcolor="#00788a" stroked="false">
              <v:path arrowok="t"/>
              <v:fill type="solid"/>
            </v:shape>
            <v:shape style="position:absolute;left:4361;top:2645;width:343;height:515" coordorigin="4361,2645" coordsize="343,515" path="m4703,2645l4430,3159,4412,3150,4395,3139,4377,3128,4361,3116,4703,2645xe" filled="false" stroked="true" strokeweight="1pt" strokecolor="#ffffff">
              <v:path arrowok="t"/>
              <v:stroke dashstyle="solid"/>
            </v:shape>
            <v:shape style="position:absolute;left:4429;top:2645;width:751;height:584" coordorigin="4430,2645" coordsize="751,584" path="m4703,2645l4430,3159,4496,3190,4564,3211,4634,3224,4703,3228,4772,3224,4839,3212,4905,3192,4968,3165,5028,3129,5084,3086,5135,3036,5180,2979,4703,2645xe" filled="true" fillcolor="#00b1bf" stroked="false">
              <v:path arrowok="t"/>
              <v:fill type="solid"/>
            </v:shape>
            <v:shape style="position:absolute;left:4429;top:2645;width:751;height:584" coordorigin="4430,2645" coordsize="751,584" path="m4703,2645l5180,2979,5135,3036,5084,3086,5028,3129,4968,3165,4905,3192,4839,3212,4772,3224,4703,3228,4634,3224,4564,3211,4496,3190,4430,3159,4703,2645xe" filled="false" stroked="true" strokeweight="1pt" strokecolor="#ffffff">
              <v:path arrowok="t"/>
              <v:stroke dashstyle="solid"/>
            </v:shape>
            <v:shape style="position:absolute;left:4703;top:2062;width:583;height:917" coordorigin="4703,2063" coordsize="583,917" path="m4703,2063l4703,2645,5180,2979,5220,2916,5249,2853,5270,2788,5282,2719,5286,2645,5281,2572,5268,2502,5247,2435,5217,2371,5181,2313,5139,2258,5090,2210,5036,2167,4977,2131,4914,2102,4847,2081,4776,2067,4703,2063xe" filled="true" fillcolor="#aadae0" stroked="false">
              <v:path arrowok="t"/>
              <v:fill type="solid"/>
            </v:shape>
            <v:shape style="position:absolute;left:4703;top:2062;width:583;height:917" coordorigin="4703,2063" coordsize="583,917" path="m4703,2645l4703,2063,4776,2067,4847,2081,4914,2102,4977,2131,5036,2167,5090,2210,5139,2258,5181,2313,5217,2371,5247,2435,5268,2502,5281,2572,5286,2645,5282,2719,5270,2788,5249,2853,5220,2916,5180,2979,4703,2645xe" filled="false" stroked="true" strokeweight="1pt" strokecolor="#ffffff">
              <v:path arrowok="t"/>
              <v:stroke dashstyle="solid"/>
            </v:shape>
            <v:line style="position:absolute" from="6898,2063" to="6898,2646" stroked="true" strokeweight="2.0310pt" strokecolor="#9b9ea0">
              <v:stroke dashstyle="solid"/>
            </v:line>
            <v:shape style="position:absolute;left:6878;top:2063;width:41;height:583" coordorigin="6878,2063" coordsize="41,583" path="m6919,2646l6878,2065,6888,2064,6898,2064,6909,2063,6919,2063,6919,2646xe" filled="false" stroked="true" strokeweight="1pt" strokecolor="#ffffff">
              <v:path arrowok="t"/>
              <v:stroke dashstyle="solid"/>
            </v:shape>
            <v:shape style="position:absolute;left:6337;top:2064;width:582;height:1163" coordorigin="6337,2065" coordsize="582,1163" path="m6878,2065l6806,2074,6737,2092,6671,2118,6610,2151,6554,2191,6503,2237,6457,2289,6419,2346,6387,2407,6362,2473,6345,2543,6337,2615,6338,2688,6347,2759,6365,2827,6391,2892,6424,2953,6464,3009,6510,3060,6561,3106,6618,3145,6680,3177,6746,3202,6815,3219,6888,3227,6919,2646,6878,2065xe" filled="true" fillcolor="#9e78b5" stroked="false">
              <v:path arrowok="t"/>
              <v:fill type="solid"/>
            </v:shape>
            <v:shape style="position:absolute;left:6337;top:2064;width:582;height:1163" coordorigin="6337,2065" coordsize="582,1163" path="m6919,2646l6888,3227,6815,3219,6746,3202,6680,3177,6618,3145,6561,3106,6510,3060,6464,3009,6424,2953,6391,2892,6365,2827,6347,2759,6338,2688,6337,2615,6345,2543,6362,2473,6387,2407,6419,2346,6457,2289,6503,2237,6554,2191,6610,2151,6671,2118,6737,2092,6806,2074,6878,2065,6919,2646xe" filled="false" stroked="true" strokeweight="1.0pt" strokecolor="#ffffff">
              <v:path arrowok="t"/>
              <v:stroke dashstyle="solid"/>
            </v:shape>
            <v:line style="position:absolute" from="6903,2646" to="6903,3228" stroked="true" strokeweight="1.524pt" strokecolor="#7d4199">
              <v:stroke dashstyle="solid"/>
            </v:line>
            <v:shape style="position:absolute;left:6888;top:2645;width:31;height:583" coordorigin="6888,2646" coordsize="31,583" path="m6919,2646l6919,3228,6906,3228,6901,3228,6888,3227,6919,2646xe" filled="false" stroked="true" strokeweight="1pt" strokecolor="#ffffff">
              <v:path arrowok="t"/>
              <v:stroke dashstyle="solid"/>
            </v:shape>
            <v:shape style="position:absolute;left:6918;top:2645;width:151;height:583" coordorigin="6919,2646" coordsize="151,583" path="m6919,2646l6919,3228,6957,3227,6995,3223,7032,3217,7069,3208,6919,2646xe" filled="true" fillcolor="#00788a" stroked="false">
              <v:path arrowok="t"/>
              <v:fill type="solid"/>
            </v:shape>
            <v:shape style="position:absolute;left:6918;top:2645;width:151;height:583" coordorigin="6919,2646" coordsize="151,583" path="m6919,2646l7069,3208,7032,3217,6995,3223,6957,3227,6919,3228,6919,2646xe" filled="false" stroked="true" strokeweight="1pt" strokecolor="#ffffff">
              <v:path arrowok="t"/>
              <v:stroke dashstyle="solid"/>
            </v:shape>
            <v:shape style="position:absolute;left:6918;top:2645;width:494;height:563" coordorigin="6919,2646" coordsize="494,563" path="m6919,2646l7069,3208,7141,3185,7206,3154,7266,3115,7320,3069,7369,3016,7413,2954,6919,2646xe" filled="true" fillcolor="#00b1bf" stroked="false">
              <v:path arrowok="t"/>
              <v:fill type="solid"/>
            </v:shape>
            <v:shape style="position:absolute;left:6918;top:2645;width:494;height:563" coordorigin="6919,2646" coordsize="494,563" path="m6919,2646l7413,2954,7369,3016,7320,3069,7266,3115,7206,3154,7141,3185,7069,3208,6919,2646xe" filled="false" stroked="true" strokeweight="1pt" strokecolor="#ffffff">
              <v:path arrowok="t"/>
              <v:stroke dashstyle="solid"/>
            </v:shape>
            <v:shape style="position:absolute;left:6918;top:2063;width:583;height:891" coordorigin="6919,2063" coordsize="583,891" path="m6919,2063l6919,2646,7413,2954,7452,2881,7480,2807,7496,2729,7501,2646,7497,2573,7483,2502,7462,2435,7433,2372,7397,2313,7354,2259,7305,2210,7251,2168,7192,2131,7129,2102,7062,2081,6992,2068,6919,2063xe" filled="true" fillcolor="#aadae0" stroked="false">
              <v:path arrowok="t"/>
              <v:fill type="solid"/>
            </v:shape>
            <v:shape style="position:absolute;left:6918;top:2063;width:583;height:891" coordorigin="6919,2063" coordsize="583,891" path="m6919,2646l6919,2063,6992,2068,7062,2081,7129,2102,7192,2131,7251,2168,7305,2210,7354,2259,7397,2313,7433,2372,7462,2435,7483,2502,7497,2573,7501,2646,7496,2729,7480,2807,7452,2881,7413,2954,6919,2646xe" filled="false" stroked="true" strokeweight="1pt" strokecolor="#ffffff">
              <v:path arrowok="t"/>
              <v:stroke dashstyle="solid"/>
            </v:shape>
            <v:shape style="position:absolute;left:6284;top:5374;width:1895;height:1912" coordorigin="6285,5375" coordsize="1895,1912" path="m6285,5375l6285,7286,8180,7286e" filled="false" stroked="true" strokeweight=".25pt" strokecolor="#231f20">
              <v:path arrowok="t"/>
              <v:stroke dashstyle="solid"/>
            </v:shape>
            <v:line style="position:absolute" from="6285,7347" to="6285,7286" stroked="true" strokeweight=".25pt" strokecolor="#231f20">
              <v:stroke dashstyle="solid"/>
            </v:line>
            <v:line style="position:absolute" from="4098,7286" to="4036,7286" stroked="true" strokeweight=".25pt" strokecolor="#231f20">
              <v:stroke dashstyle="solid"/>
            </v:line>
            <v:line style="position:absolute" from="4098,6809" to="4036,6809" stroked="true" strokeweight=".25pt" strokecolor="#231f20">
              <v:stroke dashstyle="solid"/>
            </v:line>
            <v:line style="position:absolute" from="4098,6331" to="4036,6331" stroked="true" strokeweight=".25pt" strokecolor="#231f20">
              <v:stroke dashstyle="solid"/>
            </v:line>
            <v:line style="position:absolute" from="4098,5854" to="4036,5854" stroked="true" strokeweight=".25pt" strokecolor="#231f20">
              <v:stroke dashstyle="solid"/>
            </v:line>
            <v:line style="position:absolute" from="4098,5376" to="4036,5376" stroked="true" strokeweight=".25pt" strokecolor="#231f20">
              <v:stroke dashstyle="solid"/>
            </v:line>
            <v:shape style="position:absolute;left:0;top:11599;width:1896;height:1911" coordorigin="0,11599" coordsize="1896,1911" path="m4098,7286l4098,5376m4098,7286l5994,7286e" filled="false" stroked="true" strokeweight=".25pt" strokecolor="#231f20">
              <v:path arrowok="t"/>
              <v:stroke dashstyle="solid"/>
            </v:shape>
            <v:line style="position:absolute" from="4098,7347" to="4098,7286" stroked="true" strokeweight=".25pt" strokecolor="#231f20">
              <v:stroke dashstyle="solid"/>
            </v:line>
            <v:line style="position:absolute" from="5046,7347" to="5046,7286" stroked="true" strokeweight=".25pt" strokecolor="#231f20">
              <v:stroke dashstyle="solid"/>
            </v:line>
            <v:line style="position:absolute" from="5994,7347" to="5994,7286" stroked="true" strokeweight=".25pt" strokecolor="#231f20">
              <v:stroke dashstyle="solid"/>
            </v:line>
            <v:line style="position:absolute" from="8180,7347" to="8180,7286" stroked="true" strokeweight=".25pt" strokecolor="#231f20">
              <v:stroke dashstyle="solid"/>
            </v:line>
            <v:line style="position:absolute" from="7701,7347" to="7701,7286" stroked="true" strokeweight=".25pt" strokecolor="#231f20">
              <v:stroke dashstyle="solid"/>
            </v:line>
            <v:line style="position:absolute" from="7234,7347" to="7234,7286" stroked="true" strokeweight=".25pt" strokecolor="#231f20">
              <v:stroke dashstyle="solid"/>
            </v:line>
            <v:line style="position:absolute" from="6767,7347" to="6767,7286" stroked="true" strokeweight=".25pt" strokecolor="#231f20">
              <v:stroke dashstyle="solid"/>
            </v:line>
            <v:shape style="position:absolute;left:8430;top:5374;width:1873;height:1911" coordorigin="8430,5375" coordsize="1873,1911" path="m8430,5375l8430,7285,10303,7285e" filled="false" stroked="true" strokeweight=".25pt" strokecolor="#231f20">
              <v:path arrowok="t"/>
              <v:stroke dashstyle="solid"/>
            </v:shape>
            <v:line style="position:absolute" from="9054,7347" to="9054,7286" stroked="true" strokeweight=".25pt" strokecolor="#231f20">
              <v:stroke dashstyle="solid"/>
            </v:line>
            <v:line style="position:absolute" from="9679,7347" to="9679,7286" stroked="true" strokeweight=".25pt" strokecolor="#231f20">
              <v:stroke dashstyle="solid"/>
            </v:line>
            <v:line style="position:absolute" from="10304,7347" to="10304,7286" stroked="true" strokeweight=".25pt" strokecolor="#231f20">
              <v:stroke dashstyle="solid"/>
            </v:line>
            <v:line style="position:absolute" from="8430,7347" to="8430,7286" stroked="true" strokeweight=".25pt" strokecolor="#231f20">
              <v:stroke dashstyle="solid"/>
            </v:line>
            <v:rect style="position:absolute;left:4113;top:3428;width:120;height:120" filled="true" fillcolor="#aadae0" stroked="false">
              <v:fill type="solid"/>
            </v:rect>
            <v:rect style="position:absolute;left:4113;top:3628;width:120;height:120" filled="true" fillcolor="#00b1bf" stroked="false">
              <v:fill type="solid"/>
            </v:rect>
            <v:rect style="position:absolute;left:4113;top:3828;width:120;height:120" filled="true" fillcolor="#00788a" stroked="false">
              <v:fill type="solid"/>
            </v:rect>
            <v:rect style="position:absolute;left:4113;top:4028;width:120;height:120" filled="true" fillcolor="#4ea9df" stroked="false">
              <v:fill type="solid"/>
            </v:rect>
            <v:rect style="position:absolute;left:4113;top:4222;width:120;height:120" filled="true" fillcolor="#7d4199" stroked="false">
              <v:fill type="solid"/>
            </v:rect>
            <v:rect style="position:absolute;left:4113;top:4422;width:120;height:120" filled="true" fillcolor="#9e78b5" stroked="false">
              <v:fill type="solid"/>
            </v:rect>
            <v:rect style="position:absolute;left:4113;top:4622;width:120;height:120" filled="true" fillcolor="#9b9ea0" stroked="false">
              <v:fill type="solid"/>
            </v:rect>
            <v:rect style="position:absolute;left:6335;top:3428;width:120;height:120" filled="true" fillcolor="#aadae0" stroked="false">
              <v:fill type="solid"/>
            </v:rect>
            <v:rect style="position:absolute;left:6335;top:3628;width:120;height:120" filled="true" fillcolor="#00b1bf" stroked="false">
              <v:fill type="solid"/>
            </v:rect>
            <v:rect style="position:absolute;left:6335;top:3828;width:120;height:120" filled="true" fillcolor="#00788a" stroked="false">
              <v:fill type="solid"/>
            </v:rect>
            <v:rect style="position:absolute;left:6335;top:4028;width:120;height:120" filled="true" fillcolor="#4ea9df" stroked="false">
              <v:fill type="solid"/>
            </v:rect>
            <v:rect style="position:absolute;left:6335;top:4222;width:120;height:120" filled="true" fillcolor="#7d4199" stroked="false">
              <v:fill type="solid"/>
            </v:rect>
            <v:rect style="position:absolute;left:6335;top:4422;width:120;height:120" filled="true" fillcolor="#9e78b5" stroked="false">
              <v:fill type="solid"/>
            </v:rect>
            <v:rect style="position:absolute;left:6335;top:4622;width:120;height:120" filled="true" fillcolor="#9b9ea0" stroked="false">
              <v:fill type="solid"/>
            </v:rect>
            <v:rect style="position:absolute;left:8435;top:3428;width:120;height:120" filled="true" fillcolor="#aadae0" stroked="false">
              <v:fill type="solid"/>
            </v:rect>
            <v:rect style="position:absolute;left:8435;top:3628;width:120;height:120" filled="true" fillcolor="#00b1bf" stroked="false">
              <v:fill type="solid"/>
            </v:rect>
            <v:rect style="position:absolute;left:8435;top:3828;width:120;height:120" filled="true" fillcolor="#00788a" stroked="false">
              <v:fill type="solid"/>
            </v:rect>
            <v:rect style="position:absolute;left:8435;top:4028;width:120;height:120" filled="true" fillcolor="#4ea9df" stroked="false">
              <v:fill type="solid"/>
            </v:rect>
            <v:rect style="position:absolute;left:8435;top:4222;width:120;height:120" filled="true" fillcolor="#7d4199" stroked="false">
              <v:fill type="solid"/>
            </v:rect>
            <v:rect style="position:absolute;left:8435;top:4422;width:120;height:120" filled="true" fillcolor="#9e78b5" stroked="false">
              <v:fill type="solid"/>
            </v:rect>
            <v:rect style="position:absolute;left:8435;top:4622;width:120;height:120" filled="true" fillcolor="#9b9ea0" stroked="false">
              <v:fill type="solid"/>
            </v:rect>
            <v:shape style="position:absolute;left:4101;top:6353;width:128;height:8" coordorigin="4101,6353" coordsize="128,8" path="m4101,6360l4127,6359,4153,6357,4178,6356,4203,6355,4229,6353e" filled="false" stroked="true" strokeweight="1pt" strokecolor="#7e8083">
              <v:path arrowok="t"/>
              <v:stroke dashstyle="solid"/>
            </v:shape>
            <v:shape style="position:absolute;left:4228;top:6278;width:1257;height:75" coordorigin="4229,6279" coordsize="1257,75" path="m4229,6353l4255,6350,4280,6349,4306,6347,4332,6346,4357,6344,4383,6343,4409,6341,4435,6340,4460,6339,4486,6337,4512,6336,4537,6334,4563,6333,4588,6330,4614,6328,4639,6327,4665,6325,4691,6324,4716,6323,4742,6321,4768,6320,4794,6318,4819,6317,4845,6315,4871,6314,4896,6312,4922,6311,4948,6309,4973,6308,4998,6307,5024,6305,5050,6304,5075,6302,5101,6301,5127,6299,5152,6298,5178,6296,5204,6295,5230,6293,5255,6292,5281,6291,5307,6289,5332,6288,5358,6286,5383,6285,5409,6283,5434,6282,5460,6280,5486,6279e" filled="false" stroked="true" strokeweight="1pt" strokecolor="#7e8083">
              <v:path arrowok="t"/>
              <v:stroke dashstyle="solid"/>
            </v:shape>
            <v:shape style="position:absolute;left:5485;top:6252;width:514;height:27" coordorigin="5486,6253" coordsize="514,27" path="m5486,6279l5511,6277,5537,6277,5563,6276,5589,6275,5614,6273,5640,6272,5666,6270,5691,6269,5717,6267,5743,6266,5768,6264,5793,6263,5819,6261,5845,6260,5870,6259,5896,6257,5922,6257,5947,6256,5973,6254,5999,6253e" filled="false" stroked="true" strokeweight="1pt" strokecolor="#7e8083">
              <v:path arrowok="t"/>
              <v:stroke dashstyle="solid"/>
            </v:shape>
            <v:shape style="position:absolute;left:4849;top:6225;width:180;height:180" type="#_x0000_t75" stroked="false">
              <v:imagedata r:id="rId107" o:title=""/>
            </v:shape>
            <v:shape style="position:absolute;left:4443;top:6296;width:180;height:180" type="#_x0000_t75" stroked="false">
              <v:imagedata r:id="rId109" o:title=""/>
            </v:shape>
            <v:shape style="position:absolute;left:5429;top:6196;width:180;height:180" type="#_x0000_t75" stroked="false">
              <v:imagedata r:id="rId110" o:title=""/>
            </v:shape>
            <v:shape style="position:absolute;left:9542;top:6157;width:74;height:155" type="#_x0000_t75" stroked="false">
              <v:imagedata r:id="rId111" o:title=""/>
            </v:shape>
            <v:shape style="position:absolute;left:9115;top:6739;width:74;height:155" type="#_x0000_t75" stroked="false">
              <v:imagedata r:id="rId112" o:title=""/>
            </v:shape>
            <v:shape style="position:absolute;left:9845;top:5813;width:74;height:155" type="#_x0000_t75" stroked="false">
              <v:imagedata r:id="rId113" o:title=""/>
            </v:shape>
            <v:shape style="position:absolute;left:8438;top:5644;width:1860;height:1128" coordorigin="8439,5645" coordsize="1860,1128" path="m8439,6772l8450,6760,8456,6760,8467,6748,8478,6736,8489,6736,8500,6724,8506,6724,8517,6713,8529,6701,8540,6701,8545,6689,8557,6677,8568,6677,8579,6665,8590,6665,8596,6653,8607,6641,8618,6641,8630,6630,8635,6630,8647,6618,8658,6606,8669,6606,8680,6594,8686,6594,8697,6582,8708,6570,8720,6570,8731,6558,8736,6558,8748,6546,8759,6535,8770,6535,8776,6523,8787,6523,8798,6511,8809,6499,8821,6499,8826,6487,8837,6487,8849,6475,8860,6475,8866,6463,8877,6452,8888,6452,8899,6440,8911,6440,8916,6428,8927,6428,8939,6416,8950,6404,8955,6404,8967,6392,8978,6392,8989,6380,9000,6380,9006,6368,9017,6357,9028,6357,9040,6345,9045,6345,9057,6333,9068,6333,9079,6321,9090,6321,9096,6309,9107,6297,9118,6297,9130,6285,9141,6285,9146,6274,9158,6274,9169,6262,9180,6262,9186,6250,9197,6250,9208,6238,9219,6238,9231,6226,9236,6226,9248,6214,9259,6202,9270,6202,9276,6190,9287,6190,9298,6179,9309,6179,9321,6167,9326,6167,9337,6155,9349,6155,9360,6143,9366,6143,9377,6131,9388,6131,9399,6119,9410,6119,9416,6107,9427,6107,9439,6096,9450,6096,9461,6084,9467,6084,9478,6072,9489,6072,9500,6060,9506,6060,9517,6048,9528,6048,9540,6036,9551,6036,9557,6024,9568,6024,9579,6012,9590,6012,9596,6001,9607,6001,9618,5989,9630,5989,9641,5989,9646,5977,9658,5977,9669,5965,9680,5965,9686,5953,9697,5953,9708,5941,9719,5941,9731,5929,9736,5929,9747,5918,9759,5918,9770,5906,9781,5906,9787,5906,9798,5894,9809,5894,9821,5882,9826,5882,9837,5870,9849,5870,9860,5858,9871,5858,9877,5858,9888,5846,9899,5846,9910,5834,9916,5834,9927,5823,9938,5823,9950,5811,9961,5811,9967,5811,9978,5799,9989,5799,10000,5787,10006,5787,10017,5787,10028,5775,10040,5775,10051,5763,10056,5763,10068,5751,10079,5751,10090,5751,10096,5740,10107,5740,10118,5728,10129,5728,10141,5728,10146,5716,10158,5716,10169,5704,10180,5704,10191,5704,10197,5692,10208,5692,10219,5680,10231,5680,10236,5680,10247,5668,10259,5668,10270,5656,10281,5656,10287,5656,10298,5645e" filled="false" stroked="true" strokeweight="1pt" strokecolor="#7e8083">
              <v:path arrowok="t"/>
              <v:stroke dashstyle="solid"/>
            </v:shape>
            <v:shape style="position:absolute;left:7345;top:6649;width:70;height:155" type="#_x0000_t75" stroked="false">
              <v:imagedata r:id="rId114" o:title=""/>
            </v:shape>
            <v:shape style="position:absolute;left:6841;top:6221;width:70;height:155" type="#_x0000_t75" stroked="false">
              <v:imagedata r:id="rId115" o:title=""/>
            </v:shape>
            <v:shape style="position:absolute;left:7630;top:7041;width:70;height:155" type="#_x0000_t75" stroked="false">
              <v:imagedata r:id="rId116" o:title=""/>
            </v:shape>
            <v:shape style="position:absolute;left:6786;top:6208;width:180;height:180" type="#_x0000_t75" stroked="false">
              <v:imagedata r:id="rId117" o:title=""/>
            </v:shape>
            <v:shape style="position:absolute;left:9054;top:6723;width:180;height:180" type="#_x0000_t75" stroked="false">
              <v:imagedata r:id="rId109" o:title=""/>
            </v:shape>
            <v:shape style="position:absolute;left:7296;top:6633;width:180;height:180" type="#_x0000_t75" stroked="false">
              <v:imagedata r:id="rId107" o:title=""/>
            </v:shape>
            <v:shape style="position:absolute;left:9498;top:6144;width:180;height:180" type="#_x0000_t75" stroked="false">
              <v:imagedata r:id="rId107" o:title=""/>
            </v:shape>
            <v:shape style="position:absolute;left:7582;top:7031;width:180;height:180" type="#_x0000_t75" stroked="false">
              <v:imagedata r:id="rId110" o:title=""/>
            </v:shape>
            <v:shape style="position:absolute;left:9802;top:5795;width:180;height:180" type="#_x0000_t75" stroked="false">
              <v:imagedata r:id="rId110" o:title=""/>
            </v:shape>
            <v:line style="position:absolute" from="1193,5060" to="10812,5060" stroked="true" strokeweight=".25pt" strokecolor="#7e8083">
              <v:stroke dashstyle="solid"/>
            </v:line>
            <v:line style="position:absolute" from="1160,9636" to="10779,9636" stroked="true" strokeweight=".25pt" strokecolor="#7e8083">
              <v:stroke dashstyle="solid"/>
            </v:line>
            <w10:wrap type="none"/>
          </v:group>
        </w:pict>
      </w:r>
      <w:r>
        <w:rPr>
          <w:color w:val="808285"/>
          <w:w w:val="115"/>
          <w:sz w:val="14"/>
        </w:rPr>
        <w:t>FIGURE II-6</w:t>
      </w:r>
    </w:p>
    <w:p>
      <w:pPr>
        <w:spacing w:before="33"/>
        <w:ind w:left="1193" w:right="0" w:firstLine="0"/>
        <w:jc w:val="left"/>
        <w:rPr>
          <w:b/>
          <w:sz w:val="22"/>
        </w:rPr>
      </w:pPr>
      <w:r>
        <w:rPr>
          <w:b/>
          <w:color w:val="231F20"/>
          <w:w w:val="115"/>
          <w:sz w:val="22"/>
        </w:rPr>
        <w:t>Cyclical surprises and asset allocation trade-offs</w:t>
      </w:r>
    </w:p>
    <w:p>
      <w:pPr>
        <w:pStyle w:val="BodyText"/>
        <w:spacing w:before="9"/>
        <w:rPr>
          <w:b/>
          <w:sz w:val="14"/>
        </w:rPr>
      </w:pPr>
    </w:p>
    <w:p>
      <w:pPr>
        <w:spacing w:after="0"/>
        <w:rPr>
          <w:sz w:val="14"/>
        </w:rPr>
        <w:sectPr>
          <w:pgSz w:w="11910" w:h="16840"/>
          <w:pgMar w:header="0" w:footer="373" w:top="1580" w:bottom="560" w:left="0" w:right="0"/>
        </w:sectPr>
      </w:pPr>
    </w:p>
    <w:p>
      <w:pPr>
        <w:pStyle w:val="ListParagraph"/>
        <w:numPr>
          <w:ilvl w:val="2"/>
          <w:numId w:val="11"/>
        </w:numPr>
        <w:tabs>
          <w:tab w:pos="1394" w:val="left" w:leader="none"/>
        </w:tabs>
        <w:spacing w:line="261" w:lineRule="auto" w:before="100" w:after="0"/>
        <w:ind w:left="1393" w:right="0" w:hanging="200"/>
        <w:jc w:val="left"/>
        <w:rPr>
          <w:sz w:val="18"/>
        </w:rPr>
      </w:pPr>
      <w:r>
        <w:rPr>
          <w:color w:val="231F20"/>
          <w:w w:val="115"/>
          <w:sz w:val="18"/>
        </w:rPr>
        <w:t>Optimal portfolios vary for different economic</w:t>
      </w:r>
    </w:p>
    <w:p>
      <w:pPr>
        <w:pStyle w:val="BodyText"/>
        <w:tabs>
          <w:tab w:pos="3298" w:val="left" w:leader="none"/>
          <w:tab w:pos="5427" w:val="left" w:leader="none"/>
        </w:tabs>
        <w:spacing w:before="145"/>
        <w:ind w:left="1095"/>
      </w:pPr>
      <w:r>
        <w:rPr/>
        <w:br w:type="column"/>
      </w:r>
      <w:r>
        <w:rPr>
          <w:color w:val="231F20"/>
          <w:w w:val="110"/>
        </w:rPr>
        <w:t>Scenario</w:t>
      </w:r>
      <w:r>
        <w:rPr>
          <w:color w:val="231F20"/>
          <w:spacing w:val="6"/>
          <w:w w:val="110"/>
        </w:rPr>
        <w:t> </w:t>
      </w:r>
      <w:r>
        <w:rPr>
          <w:color w:val="231F20"/>
          <w:w w:val="110"/>
        </w:rPr>
        <w:t>1</w:t>
        <w:tab/>
        <w:t>Scenario</w:t>
      </w:r>
      <w:r>
        <w:rPr>
          <w:color w:val="231F20"/>
          <w:spacing w:val="6"/>
          <w:w w:val="110"/>
        </w:rPr>
        <w:t> </w:t>
      </w:r>
      <w:r>
        <w:rPr>
          <w:color w:val="231F20"/>
          <w:w w:val="110"/>
        </w:rPr>
        <w:t>2</w:t>
        <w:tab/>
        <w:t>Scenario</w:t>
      </w:r>
      <w:r>
        <w:rPr>
          <w:color w:val="231F20"/>
          <w:spacing w:val="5"/>
          <w:w w:val="110"/>
        </w:rPr>
        <w:t> </w:t>
      </w:r>
      <w:r>
        <w:rPr>
          <w:color w:val="231F20"/>
          <w:w w:val="110"/>
        </w:rPr>
        <w:t>3</w:t>
      </w:r>
    </w:p>
    <w:p>
      <w:pPr>
        <w:pStyle w:val="BodyText"/>
        <w:tabs>
          <w:tab w:pos="3297" w:val="left" w:leader="none"/>
          <w:tab w:pos="5427" w:val="left" w:leader="none"/>
        </w:tabs>
        <w:spacing w:before="28"/>
        <w:ind w:left="1095"/>
      </w:pPr>
      <w:r>
        <w:rPr>
          <w:color w:val="7D4199"/>
          <w:w w:val="115"/>
        </w:rPr>
        <w:t>Status</w:t>
      </w:r>
      <w:r>
        <w:rPr>
          <w:color w:val="7D4199"/>
          <w:spacing w:val="3"/>
          <w:w w:val="115"/>
        </w:rPr>
        <w:t> </w:t>
      </w:r>
      <w:r>
        <w:rPr>
          <w:color w:val="7D4199"/>
          <w:w w:val="115"/>
        </w:rPr>
        <w:t>quo/baseline</w:t>
        <w:tab/>
      </w:r>
      <w:r>
        <w:rPr>
          <w:color w:val="00788A"/>
          <w:w w:val="115"/>
        </w:rPr>
        <w:t>Recession</w:t>
        <w:tab/>
      </w:r>
      <w:r>
        <w:rPr>
          <w:color w:val="0096D6"/>
          <w:w w:val="115"/>
        </w:rPr>
        <w:t>High</w:t>
      </w:r>
      <w:r>
        <w:rPr>
          <w:color w:val="0096D6"/>
          <w:spacing w:val="3"/>
          <w:w w:val="115"/>
        </w:rPr>
        <w:t> </w:t>
      </w:r>
      <w:r>
        <w:rPr>
          <w:color w:val="0096D6"/>
          <w:w w:val="115"/>
        </w:rPr>
        <w:t>growth</w:t>
      </w:r>
    </w:p>
    <w:p>
      <w:pPr>
        <w:spacing w:after="0"/>
        <w:sectPr>
          <w:type w:val="continuous"/>
          <w:pgSz w:w="11910" w:h="16840"/>
          <w:pgMar w:top="600" w:bottom="280" w:left="0" w:right="0"/>
          <w:cols w:num="2" w:equalWidth="0">
            <w:col w:w="2969" w:space="40"/>
            <w:col w:w="8901"/>
          </w:cols>
        </w:sectPr>
      </w:pPr>
    </w:p>
    <w:p>
      <w:pPr>
        <w:pStyle w:val="BodyText"/>
        <w:spacing w:before="1"/>
        <w:ind w:left="1393"/>
      </w:pPr>
      <w:r>
        <w:rPr>
          <w:color w:val="231F20"/>
          <w:w w:val="115"/>
        </w:rPr>
        <w:t>environments</w:t>
      </w:r>
    </w:p>
    <w:p>
      <w:pPr>
        <w:pStyle w:val="BodyText"/>
        <w:spacing w:line="189" w:lineRule="exact"/>
        <w:ind w:left="1393"/>
      </w:pPr>
      <w:r>
        <w:rPr/>
        <w:br w:type="column"/>
      </w:r>
      <w:r>
        <w:rPr>
          <w:color w:val="231F20"/>
          <w:w w:val="115"/>
        </w:rPr>
        <w:t>Diversifed</w:t>
      </w:r>
    </w:p>
    <w:p>
      <w:pPr>
        <w:pStyle w:val="BodyText"/>
        <w:spacing w:line="218" w:lineRule="exact"/>
        <w:ind w:left="1393"/>
      </w:pPr>
      <w:r>
        <w:rPr>
          <w:color w:val="231F20"/>
          <w:w w:val="105"/>
        </w:rPr>
        <w:t>portfolio</w:t>
      </w:r>
    </w:p>
    <w:p>
      <w:pPr>
        <w:pStyle w:val="BodyText"/>
        <w:spacing w:line="189" w:lineRule="exact"/>
        <w:ind w:left="1312"/>
      </w:pPr>
      <w:r>
        <w:rPr/>
        <w:br w:type="column"/>
      </w:r>
      <w:r>
        <w:rPr>
          <w:color w:val="231F20"/>
          <w:spacing w:val="-3"/>
          <w:w w:val="110"/>
        </w:rPr>
        <w:t>Overweight long</w:t>
      </w:r>
      <w:r>
        <w:rPr>
          <w:color w:val="231F20"/>
          <w:spacing w:val="-35"/>
          <w:w w:val="110"/>
        </w:rPr>
        <w:t> </w:t>
      </w:r>
      <w:r>
        <w:rPr>
          <w:color w:val="231F20"/>
          <w:spacing w:val="-5"/>
          <w:w w:val="110"/>
        </w:rPr>
        <w:t>duration</w:t>
      </w:r>
    </w:p>
    <w:p>
      <w:pPr>
        <w:pStyle w:val="BodyText"/>
        <w:spacing w:line="218" w:lineRule="exact"/>
        <w:ind w:left="1312"/>
      </w:pPr>
      <w:r>
        <w:rPr>
          <w:color w:val="231F20"/>
          <w:w w:val="105"/>
        </w:rPr>
        <w:t>and  underweight</w:t>
      </w:r>
      <w:r>
        <w:rPr>
          <w:color w:val="231F20"/>
          <w:spacing w:val="5"/>
          <w:w w:val="105"/>
        </w:rPr>
        <w:t> </w:t>
      </w:r>
      <w:r>
        <w:rPr>
          <w:color w:val="231F20"/>
          <w:w w:val="105"/>
        </w:rPr>
        <w:t>equity</w:t>
      </w:r>
    </w:p>
    <w:p>
      <w:pPr>
        <w:pStyle w:val="BodyText"/>
        <w:spacing w:line="189" w:lineRule="exact"/>
        <w:ind w:left="123"/>
      </w:pPr>
      <w:r>
        <w:rPr/>
        <w:br w:type="column"/>
      </w:r>
      <w:r>
        <w:rPr>
          <w:color w:val="231F20"/>
          <w:w w:val="110"/>
        </w:rPr>
        <w:t>Overweight</w:t>
      </w:r>
      <w:r>
        <w:rPr>
          <w:color w:val="231F20"/>
          <w:spacing w:val="-10"/>
          <w:w w:val="110"/>
        </w:rPr>
        <w:t> </w:t>
      </w:r>
      <w:r>
        <w:rPr>
          <w:color w:val="231F20"/>
          <w:w w:val="110"/>
        </w:rPr>
        <w:t>equity</w:t>
      </w:r>
    </w:p>
    <w:p>
      <w:pPr>
        <w:pStyle w:val="BodyText"/>
        <w:spacing w:line="218" w:lineRule="exact"/>
        <w:ind w:left="123"/>
      </w:pPr>
      <w:r>
        <w:rPr>
          <w:color w:val="231F20"/>
          <w:w w:val="105"/>
        </w:rPr>
        <w:t>and short</w:t>
      </w:r>
      <w:r>
        <w:rPr>
          <w:color w:val="231F20"/>
          <w:spacing w:val="12"/>
          <w:w w:val="105"/>
        </w:rPr>
        <w:t> </w:t>
      </w:r>
      <w:r>
        <w:rPr>
          <w:color w:val="231F20"/>
          <w:w w:val="105"/>
        </w:rPr>
        <w:t>duration</w:t>
      </w:r>
    </w:p>
    <w:p>
      <w:pPr>
        <w:spacing w:after="0" w:line="218" w:lineRule="exact"/>
        <w:sectPr>
          <w:type w:val="continuous"/>
          <w:pgSz w:w="11910" w:h="16840"/>
          <w:pgMar w:top="600" w:bottom="280" w:left="0" w:right="0"/>
          <w:cols w:num="4" w:equalWidth="0">
            <w:col w:w="2627" w:space="84"/>
            <w:col w:w="2244" w:space="40"/>
            <w:col w:w="3279" w:space="39"/>
            <w:col w:w="359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6"/>
        </w:rPr>
      </w:pPr>
    </w:p>
    <w:p>
      <w:pPr>
        <w:spacing w:after="0"/>
        <w:rPr>
          <w:sz w:val="16"/>
        </w:rPr>
        <w:sectPr>
          <w:type w:val="continuous"/>
          <w:pgSz w:w="11910" w:h="16840"/>
          <w:pgMar w:top="600" w:bottom="280" w:left="0" w:right="0"/>
        </w:sectPr>
      </w:pPr>
    </w:p>
    <w:p>
      <w:pPr>
        <w:spacing w:before="100"/>
        <w:ind w:left="4351" w:right="0" w:firstLine="0"/>
        <w:jc w:val="left"/>
        <w:rPr>
          <w:sz w:val="14"/>
        </w:rPr>
      </w:pPr>
      <w:r>
        <w:rPr>
          <w:color w:val="231F20"/>
          <w:w w:val="110"/>
          <w:sz w:val="14"/>
        </w:rPr>
        <w:t>35% U.S. equity</w:t>
      </w:r>
    </w:p>
    <w:p>
      <w:pPr>
        <w:spacing w:line="280" w:lineRule="auto" w:before="29"/>
        <w:ind w:left="4429" w:right="0" w:hanging="78"/>
        <w:jc w:val="both"/>
        <w:rPr>
          <w:sz w:val="14"/>
        </w:rPr>
      </w:pPr>
      <w:r>
        <w:rPr>
          <w:color w:val="231F20"/>
          <w:w w:val="110"/>
          <w:sz w:val="14"/>
        </w:rPr>
        <w:t>23% Global ex-U.S. equity 2% Global ex-U.S. bonds 0% Short-term credit</w:t>
      </w:r>
    </w:p>
    <w:p>
      <w:pPr>
        <w:spacing w:line="165" w:lineRule="exact" w:before="0"/>
        <w:ind w:left="0" w:right="66" w:firstLine="0"/>
        <w:jc w:val="right"/>
        <w:rPr>
          <w:sz w:val="14"/>
        </w:rPr>
      </w:pPr>
      <w:r>
        <w:rPr>
          <w:color w:val="231F20"/>
          <w:w w:val="110"/>
          <w:sz w:val="14"/>
        </w:rPr>
        <w:t>22%   Short-term</w:t>
      </w:r>
      <w:r>
        <w:rPr>
          <w:color w:val="231F20"/>
          <w:spacing w:val="-16"/>
          <w:w w:val="110"/>
          <w:sz w:val="14"/>
        </w:rPr>
        <w:t> </w:t>
      </w:r>
      <w:r>
        <w:rPr>
          <w:color w:val="231F20"/>
          <w:w w:val="110"/>
          <w:sz w:val="14"/>
        </w:rPr>
        <w:t>Treasury</w:t>
      </w:r>
    </w:p>
    <w:p>
      <w:pPr>
        <w:spacing w:before="30"/>
        <w:ind w:left="0" w:right="89" w:firstLine="0"/>
        <w:jc w:val="right"/>
        <w:rPr>
          <w:sz w:val="14"/>
        </w:rPr>
      </w:pPr>
      <w:r>
        <w:rPr>
          <w:color w:val="231F20"/>
          <w:w w:val="110"/>
          <w:sz w:val="14"/>
        </w:rPr>
        <w:t>14%   Long-term</w:t>
      </w:r>
      <w:r>
        <w:rPr>
          <w:color w:val="231F20"/>
          <w:spacing w:val="-1"/>
          <w:w w:val="110"/>
          <w:sz w:val="14"/>
        </w:rPr>
        <w:t> </w:t>
      </w:r>
      <w:r>
        <w:rPr>
          <w:color w:val="231F20"/>
          <w:w w:val="110"/>
          <w:sz w:val="14"/>
        </w:rPr>
        <w:t>Treasury</w:t>
      </w:r>
    </w:p>
    <w:p>
      <w:pPr>
        <w:spacing w:before="29"/>
        <w:ind w:left="0" w:right="309" w:firstLine="0"/>
        <w:jc w:val="right"/>
        <w:rPr>
          <w:sz w:val="14"/>
        </w:rPr>
      </w:pPr>
      <w:r>
        <w:rPr>
          <w:color w:val="231F20"/>
          <w:w w:val="115"/>
          <w:sz w:val="14"/>
        </w:rPr>
        <w:t>4% Short-term TIPS</w:t>
      </w:r>
    </w:p>
    <w:p>
      <w:pPr>
        <w:spacing w:before="100"/>
        <w:ind w:left="478" w:right="0" w:firstLine="0"/>
        <w:jc w:val="left"/>
        <w:rPr>
          <w:sz w:val="14"/>
        </w:rPr>
      </w:pPr>
      <w:r>
        <w:rPr/>
        <w:br w:type="column"/>
      </w:r>
      <w:r>
        <w:rPr>
          <w:color w:val="231F20"/>
          <w:w w:val="110"/>
          <w:sz w:val="14"/>
        </w:rPr>
        <w:t>34% U.S. equity</w:t>
      </w:r>
    </w:p>
    <w:p>
      <w:pPr>
        <w:spacing w:line="280" w:lineRule="auto" w:before="29"/>
        <w:ind w:left="556" w:right="0" w:hanging="39"/>
        <w:jc w:val="both"/>
        <w:rPr>
          <w:sz w:val="14"/>
        </w:rPr>
      </w:pPr>
      <w:r>
        <w:rPr>
          <w:color w:val="231F20"/>
          <w:w w:val="110"/>
          <w:sz w:val="14"/>
        </w:rPr>
        <w:t>12% Global ex-U.S. equity 4% Global ex-U.S. bonds 0% Short-term credit</w:t>
      </w:r>
    </w:p>
    <w:p>
      <w:pPr>
        <w:spacing w:line="165" w:lineRule="exact" w:before="0"/>
        <w:ind w:left="556" w:right="0" w:firstLine="0"/>
        <w:jc w:val="both"/>
        <w:rPr>
          <w:sz w:val="14"/>
        </w:rPr>
      </w:pPr>
      <w:r>
        <w:rPr>
          <w:color w:val="231F20"/>
          <w:spacing w:val="-3"/>
          <w:w w:val="105"/>
          <w:sz w:val="14"/>
        </w:rPr>
        <w:t>1%     </w:t>
      </w:r>
      <w:r>
        <w:rPr>
          <w:color w:val="231F20"/>
          <w:w w:val="105"/>
          <w:sz w:val="14"/>
        </w:rPr>
        <w:t>Short-term</w:t>
      </w:r>
      <w:r>
        <w:rPr>
          <w:color w:val="231F20"/>
          <w:spacing w:val="10"/>
          <w:w w:val="105"/>
          <w:sz w:val="14"/>
        </w:rPr>
        <w:t> </w:t>
      </w:r>
      <w:r>
        <w:rPr>
          <w:color w:val="231F20"/>
          <w:w w:val="105"/>
          <w:sz w:val="14"/>
        </w:rPr>
        <w:t>Treasury</w:t>
      </w:r>
    </w:p>
    <w:p>
      <w:pPr>
        <w:spacing w:before="30"/>
        <w:ind w:left="478" w:right="0" w:firstLine="0"/>
        <w:jc w:val="both"/>
        <w:rPr>
          <w:sz w:val="14"/>
        </w:rPr>
      </w:pPr>
      <w:r>
        <w:rPr>
          <w:color w:val="231F20"/>
          <w:spacing w:val="3"/>
          <w:w w:val="110"/>
          <w:sz w:val="14"/>
        </w:rPr>
        <w:t>48%  </w:t>
      </w:r>
      <w:r>
        <w:rPr>
          <w:color w:val="231F20"/>
          <w:w w:val="110"/>
          <w:sz w:val="14"/>
        </w:rPr>
        <w:t>Long-term</w:t>
      </w:r>
      <w:r>
        <w:rPr>
          <w:color w:val="231F20"/>
          <w:spacing w:val="19"/>
          <w:w w:val="110"/>
          <w:sz w:val="14"/>
        </w:rPr>
        <w:t> </w:t>
      </w:r>
      <w:r>
        <w:rPr>
          <w:color w:val="231F20"/>
          <w:w w:val="110"/>
          <w:sz w:val="14"/>
        </w:rPr>
        <w:t>Treasury</w:t>
      </w:r>
    </w:p>
    <w:p>
      <w:pPr>
        <w:spacing w:before="29"/>
        <w:ind w:left="556" w:right="0" w:firstLine="0"/>
        <w:jc w:val="both"/>
        <w:rPr>
          <w:sz w:val="14"/>
        </w:rPr>
      </w:pPr>
      <w:r>
        <w:rPr>
          <w:color w:val="231F20"/>
          <w:w w:val="115"/>
          <w:sz w:val="14"/>
        </w:rPr>
        <w:t>1% Short-term TIPS</w:t>
      </w:r>
    </w:p>
    <w:p>
      <w:pPr>
        <w:spacing w:before="100"/>
        <w:ind w:left="357" w:right="0" w:firstLine="0"/>
        <w:jc w:val="left"/>
        <w:rPr>
          <w:sz w:val="14"/>
        </w:rPr>
      </w:pPr>
      <w:r>
        <w:rPr/>
        <w:br w:type="column"/>
      </w:r>
      <w:r>
        <w:rPr>
          <w:color w:val="231F20"/>
          <w:w w:val="110"/>
          <w:sz w:val="14"/>
        </w:rPr>
        <w:t>39% U.S. equity</w:t>
      </w:r>
    </w:p>
    <w:p>
      <w:pPr>
        <w:spacing w:line="280" w:lineRule="auto" w:before="29"/>
        <w:ind w:left="357" w:right="1528" w:firstLine="0"/>
        <w:jc w:val="both"/>
        <w:rPr>
          <w:sz w:val="14"/>
        </w:rPr>
      </w:pPr>
      <w:r>
        <w:rPr>
          <w:color w:val="231F20"/>
          <w:w w:val="110"/>
          <w:sz w:val="14"/>
        </w:rPr>
        <w:t>25% Global ex-U.S. equity 10% Global ex-U.S. bonds 0% Short-term credit</w:t>
      </w:r>
    </w:p>
    <w:p>
      <w:pPr>
        <w:spacing w:line="165" w:lineRule="exact" w:before="0"/>
        <w:ind w:left="357" w:right="0" w:firstLine="0"/>
        <w:jc w:val="both"/>
        <w:rPr>
          <w:sz w:val="14"/>
        </w:rPr>
      </w:pPr>
      <w:r>
        <w:rPr>
          <w:color w:val="231F20"/>
          <w:w w:val="110"/>
          <w:sz w:val="14"/>
        </w:rPr>
        <w:t>19%   Short-term</w:t>
      </w:r>
      <w:r>
        <w:rPr>
          <w:color w:val="231F20"/>
          <w:spacing w:val="-16"/>
          <w:w w:val="110"/>
          <w:sz w:val="14"/>
        </w:rPr>
        <w:t> </w:t>
      </w:r>
      <w:r>
        <w:rPr>
          <w:color w:val="231F20"/>
          <w:w w:val="110"/>
          <w:sz w:val="14"/>
        </w:rPr>
        <w:t>Treasury</w:t>
      </w:r>
    </w:p>
    <w:p>
      <w:pPr>
        <w:spacing w:before="30"/>
        <w:ind w:left="435" w:right="0" w:firstLine="0"/>
        <w:jc w:val="both"/>
        <w:rPr>
          <w:sz w:val="14"/>
        </w:rPr>
      </w:pPr>
      <w:r>
        <w:rPr>
          <w:color w:val="231F20"/>
          <w:spacing w:val="-3"/>
          <w:w w:val="110"/>
          <w:sz w:val="14"/>
        </w:rPr>
        <w:t>1% </w:t>
      </w:r>
      <w:r>
        <w:rPr>
          <w:color w:val="231F20"/>
          <w:spacing w:val="28"/>
          <w:w w:val="110"/>
          <w:sz w:val="14"/>
        </w:rPr>
        <w:t> </w:t>
      </w:r>
      <w:r>
        <w:rPr>
          <w:color w:val="231F20"/>
          <w:w w:val="110"/>
          <w:sz w:val="14"/>
        </w:rPr>
        <w:t>Long-term</w:t>
      </w:r>
      <w:r>
        <w:rPr>
          <w:color w:val="231F20"/>
          <w:spacing w:val="16"/>
          <w:w w:val="110"/>
          <w:sz w:val="14"/>
        </w:rPr>
        <w:t> </w:t>
      </w:r>
      <w:r>
        <w:rPr>
          <w:color w:val="231F20"/>
          <w:w w:val="110"/>
          <w:sz w:val="14"/>
        </w:rPr>
        <w:t>Treasury</w:t>
      </w:r>
    </w:p>
    <w:p>
      <w:pPr>
        <w:spacing w:before="29"/>
        <w:ind w:left="435" w:right="0" w:firstLine="0"/>
        <w:jc w:val="both"/>
        <w:rPr>
          <w:sz w:val="14"/>
        </w:rPr>
      </w:pPr>
      <w:r>
        <w:rPr>
          <w:color w:val="231F20"/>
          <w:w w:val="115"/>
          <w:sz w:val="14"/>
        </w:rPr>
        <w:t>6% Short-term TIPS</w:t>
      </w:r>
    </w:p>
    <w:p>
      <w:pPr>
        <w:spacing w:after="0"/>
        <w:jc w:val="both"/>
        <w:rPr>
          <w:sz w:val="14"/>
        </w:rPr>
        <w:sectPr>
          <w:type w:val="continuous"/>
          <w:pgSz w:w="11910" w:h="16840"/>
          <w:pgMar w:top="600" w:bottom="280" w:left="0" w:right="0"/>
          <w:cols w:num="3" w:equalWidth="0">
            <w:col w:w="6054" w:space="40"/>
            <w:col w:w="2182" w:space="39"/>
            <w:col w:w="3595"/>
          </w:cols>
        </w:sectPr>
      </w:pPr>
    </w:p>
    <w:p>
      <w:pPr>
        <w:pStyle w:val="BodyText"/>
        <w:rPr>
          <w:sz w:val="20"/>
        </w:rPr>
      </w:pPr>
    </w:p>
    <w:p>
      <w:pPr>
        <w:pStyle w:val="BodyText"/>
        <w:spacing w:before="3"/>
        <w:rPr>
          <w:sz w:val="21"/>
        </w:rPr>
      </w:pPr>
    </w:p>
    <w:p>
      <w:pPr>
        <w:pStyle w:val="ListParagraph"/>
        <w:numPr>
          <w:ilvl w:val="2"/>
          <w:numId w:val="11"/>
        </w:numPr>
        <w:tabs>
          <w:tab w:pos="1403" w:val="left" w:leader="none"/>
          <w:tab w:pos="2580" w:val="left" w:leader="none"/>
        </w:tabs>
        <w:spacing w:line="240" w:lineRule="auto" w:before="0" w:after="0"/>
        <w:ind w:left="1402" w:right="6718" w:hanging="209"/>
        <w:jc w:val="left"/>
        <w:rPr>
          <w:sz w:val="14"/>
        </w:rPr>
      </w:pPr>
      <w:r>
        <w:rPr/>
        <w:pict>
          <v:shape style="position:absolute;margin-left:173.618103pt;margin-top:9.608747pt;width:10.4pt;height:89.5pt;mso-position-horizontal-relative:page;mso-position-vertical-relative:paragraph;z-index:-155056" type="#_x0000_t202" filled="false" stroked="false">
            <v:textbox inset="0,0,0,0" style="layout-flow:vertical;mso-layout-flow-alt:bottom-to-top">
              <w:txbxContent>
                <w:p>
                  <w:pPr>
                    <w:spacing w:before="19"/>
                    <w:ind w:left="20" w:right="0" w:firstLine="0"/>
                    <w:jc w:val="left"/>
                    <w:rPr>
                      <w:sz w:val="14"/>
                    </w:rPr>
                  </w:pPr>
                  <w:r>
                    <w:rPr>
                      <w:color w:val="231F20"/>
                      <w:w w:val="115"/>
                      <w:sz w:val="14"/>
                    </w:rPr>
                    <w:t>Median annualized return</w:t>
                  </w:r>
                </w:p>
              </w:txbxContent>
            </v:textbox>
            <w10:wrap type="none"/>
          </v:shape>
        </w:pict>
      </w:r>
      <w:r>
        <w:rPr>
          <w:color w:val="231F20"/>
          <w:w w:val="120"/>
          <w:sz w:val="18"/>
        </w:rPr>
        <w:t>A</w:t>
      </w:r>
      <w:r>
        <w:rPr>
          <w:color w:val="231F20"/>
          <w:spacing w:val="-4"/>
          <w:w w:val="120"/>
          <w:sz w:val="18"/>
        </w:rPr>
        <w:t> </w:t>
      </w:r>
      <w:r>
        <w:rPr>
          <w:color w:val="231F20"/>
          <w:w w:val="120"/>
          <w:sz w:val="18"/>
        </w:rPr>
        <w:t>diversified</w:t>
        <w:tab/>
      </w:r>
      <w:r>
        <w:rPr>
          <w:color w:val="231F20"/>
          <w:w w:val="120"/>
          <w:position w:val="8"/>
          <w:sz w:val="14"/>
        </w:rPr>
        <w:t>8%</w:t>
      </w:r>
    </w:p>
    <w:p>
      <w:pPr>
        <w:pStyle w:val="BodyText"/>
        <w:spacing w:line="209" w:lineRule="exact" w:before="21"/>
        <w:ind w:left="1402"/>
      </w:pPr>
      <w:r>
        <w:rPr>
          <w:color w:val="231F20"/>
          <w:w w:val="115"/>
        </w:rPr>
        <w:t>portfolio is not</w:t>
      </w:r>
    </w:p>
    <w:p>
      <w:pPr>
        <w:pStyle w:val="BodyText"/>
        <w:tabs>
          <w:tab w:pos="3851" w:val="right" w:leader="none"/>
        </w:tabs>
        <w:spacing w:line="251" w:lineRule="exact"/>
        <w:ind w:left="1402"/>
        <w:rPr>
          <w:sz w:val="14"/>
        </w:rPr>
      </w:pPr>
      <w:r>
        <w:rPr>
          <w:color w:val="231F20"/>
          <w:w w:val="115"/>
        </w:rPr>
        <w:t>always the</w:t>
      </w:r>
      <w:r>
        <w:rPr>
          <w:color w:val="231F20"/>
          <w:spacing w:val="2"/>
          <w:w w:val="115"/>
        </w:rPr>
        <w:t> best,</w:t>
      </w:r>
      <w:r>
        <w:rPr>
          <w:color w:val="231F20"/>
          <w:spacing w:val="1"/>
          <w:w w:val="115"/>
        </w:rPr>
        <w:t> </w:t>
      </w:r>
      <w:r>
        <w:rPr>
          <w:color w:val="231F20"/>
          <w:w w:val="115"/>
        </w:rPr>
        <w:t>but</w:t>
        <w:tab/>
      </w:r>
      <w:r>
        <w:rPr>
          <w:color w:val="231F20"/>
          <w:w w:val="115"/>
          <w:position w:val="8"/>
          <w:sz w:val="14"/>
        </w:rPr>
        <w:t>6</w:t>
      </w:r>
    </w:p>
    <w:p>
      <w:pPr>
        <w:pStyle w:val="BodyText"/>
        <w:spacing w:line="206" w:lineRule="exact" w:before="20"/>
        <w:ind w:left="1402"/>
      </w:pPr>
      <w:r>
        <w:rPr>
          <w:color w:val="231F20"/>
          <w:w w:val="115"/>
        </w:rPr>
        <w:t>it’s never the worst</w:t>
      </w:r>
    </w:p>
    <w:p>
      <w:pPr>
        <w:spacing w:line="157" w:lineRule="exact" w:before="0"/>
        <w:ind w:left="3773" w:right="0" w:firstLine="0"/>
        <w:jc w:val="left"/>
        <w:rPr>
          <w:sz w:val="14"/>
        </w:rPr>
      </w:pPr>
      <w:r>
        <w:rPr>
          <w:color w:val="231F20"/>
          <w:w w:val="109"/>
          <w:sz w:val="14"/>
        </w:rPr>
        <w:t>4</w:t>
      </w:r>
    </w:p>
    <w:p>
      <w:pPr>
        <w:spacing w:before="306"/>
        <w:ind w:left="3773" w:right="0" w:firstLine="0"/>
        <w:jc w:val="left"/>
        <w:rPr>
          <w:sz w:val="14"/>
        </w:rPr>
      </w:pPr>
      <w:r>
        <w:rPr>
          <w:color w:val="231F20"/>
          <w:w w:val="109"/>
          <w:sz w:val="14"/>
        </w:rPr>
        <w:t>2</w:t>
      </w:r>
    </w:p>
    <w:p>
      <w:pPr>
        <w:spacing w:after="0"/>
        <w:jc w:val="left"/>
        <w:rPr>
          <w:sz w:val="14"/>
        </w:rPr>
        <w:sectPr>
          <w:type w:val="continuous"/>
          <w:pgSz w:w="11910" w:h="16840"/>
          <w:pgMar w:top="600" w:bottom="280" w:left="0" w:right="0"/>
        </w:sectPr>
      </w:pPr>
    </w:p>
    <w:p>
      <w:pPr>
        <w:spacing w:before="306"/>
        <w:ind w:left="1301" w:right="0" w:firstLine="0"/>
        <w:jc w:val="center"/>
        <w:rPr>
          <w:sz w:val="14"/>
        </w:rPr>
      </w:pPr>
      <w:r>
        <w:rPr>
          <w:color w:val="231F20"/>
          <w:w w:val="109"/>
          <w:sz w:val="14"/>
        </w:rPr>
        <w:t>0</w:t>
      </w:r>
    </w:p>
    <w:p>
      <w:pPr>
        <w:tabs>
          <w:tab w:pos="4988" w:val="left" w:leader="none"/>
          <w:tab w:pos="5868" w:val="left" w:leader="none"/>
        </w:tabs>
        <w:spacing w:before="7"/>
        <w:ind w:left="4046" w:right="0" w:firstLine="0"/>
        <w:jc w:val="left"/>
        <w:rPr>
          <w:sz w:val="14"/>
        </w:rPr>
      </w:pPr>
      <w:r>
        <w:rPr>
          <w:color w:val="231F20"/>
          <w:w w:val="115"/>
          <w:sz w:val="14"/>
        </w:rPr>
        <w:t>6</w:t>
        <w:tab/>
        <w:t>7</w:t>
        <w:tab/>
      </w:r>
      <w:r>
        <w:rPr>
          <w:color w:val="231F20"/>
          <w:spacing w:val="-4"/>
          <w:w w:val="115"/>
          <w:sz w:val="14"/>
        </w:rPr>
        <w:t>8%</w:t>
      </w:r>
      <w:r>
        <w:rPr>
          <w:color w:val="231F20"/>
          <w:spacing w:val="15"/>
          <w:w w:val="115"/>
          <w:sz w:val="14"/>
        </w:rPr>
        <w:t> </w:t>
      </w:r>
      <w:r>
        <w:rPr>
          <w:color w:val="231F20"/>
          <w:spacing w:val="-18"/>
          <w:w w:val="115"/>
          <w:sz w:val="14"/>
        </w:rPr>
        <w:t>6</w:t>
      </w:r>
    </w:p>
    <w:p>
      <w:pPr>
        <w:tabs>
          <w:tab w:pos="783" w:val="left" w:leader="none"/>
        </w:tabs>
        <w:spacing w:before="483"/>
        <w:ind w:left="357" w:right="0" w:firstLine="0"/>
        <w:jc w:val="left"/>
        <w:rPr>
          <w:sz w:val="14"/>
        </w:rPr>
      </w:pPr>
      <w:r>
        <w:rPr/>
        <w:br w:type="column"/>
      </w:r>
      <w:r>
        <w:rPr>
          <w:color w:val="231F20"/>
          <w:w w:val="110"/>
          <w:sz w:val="14"/>
        </w:rPr>
        <w:t>8</w:t>
        <w:tab/>
      </w:r>
      <w:r>
        <w:rPr>
          <w:color w:val="231F20"/>
          <w:spacing w:val="-10"/>
          <w:w w:val="110"/>
          <w:sz w:val="14"/>
        </w:rPr>
        <w:t>10</w:t>
      </w:r>
    </w:p>
    <w:p>
      <w:pPr>
        <w:tabs>
          <w:tab w:pos="704" w:val="left" w:leader="none"/>
        </w:tabs>
        <w:spacing w:before="483"/>
        <w:ind w:left="269" w:right="0" w:firstLine="0"/>
        <w:jc w:val="left"/>
        <w:rPr>
          <w:sz w:val="14"/>
        </w:rPr>
      </w:pPr>
      <w:r>
        <w:rPr/>
        <w:br w:type="column"/>
      </w:r>
      <w:r>
        <w:rPr>
          <w:color w:val="231F20"/>
          <w:w w:val="115"/>
          <w:sz w:val="14"/>
        </w:rPr>
        <w:t>12</w:t>
        <w:tab/>
      </w:r>
      <w:r>
        <w:rPr>
          <w:color w:val="231F20"/>
          <w:spacing w:val="-5"/>
          <w:w w:val="115"/>
          <w:sz w:val="14"/>
        </w:rPr>
        <w:t>14%</w:t>
      </w:r>
      <w:r>
        <w:rPr>
          <w:color w:val="231F20"/>
          <w:spacing w:val="14"/>
          <w:w w:val="115"/>
          <w:sz w:val="14"/>
        </w:rPr>
        <w:t> </w:t>
      </w:r>
      <w:r>
        <w:rPr>
          <w:color w:val="231F20"/>
          <w:spacing w:val="-19"/>
          <w:w w:val="115"/>
          <w:sz w:val="14"/>
        </w:rPr>
        <w:t>4</w:t>
      </w:r>
    </w:p>
    <w:p>
      <w:pPr>
        <w:tabs>
          <w:tab w:pos="1129" w:val="left" w:leader="none"/>
          <w:tab w:pos="1655" w:val="left" w:leader="none"/>
        </w:tabs>
        <w:spacing w:before="483"/>
        <w:ind w:left="506" w:right="0" w:firstLine="0"/>
        <w:jc w:val="left"/>
        <w:rPr>
          <w:sz w:val="14"/>
        </w:rPr>
      </w:pPr>
      <w:r>
        <w:rPr/>
        <w:br w:type="column"/>
      </w:r>
      <w:r>
        <w:rPr>
          <w:color w:val="231F20"/>
          <w:w w:val="115"/>
          <w:sz w:val="14"/>
        </w:rPr>
        <w:t>6</w:t>
        <w:tab/>
        <w:t>8</w:t>
        <w:tab/>
      </w:r>
      <w:r>
        <w:rPr>
          <w:color w:val="231F20"/>
          <w:spacing w:val="-7"/>
          <w:w w:val="115"/>
          <w:sz w:val="14"/>
        </w:rPr>
        <w:t>10%</w:t>
      </w:r>
    </w:p>
    <w:p>
      <w:pPr>
        <w:spacing w:after="0"/>
        <w:jc w:val="left"/>
        <w:rPr>
          <w:sz w:val="14"/>
        </w:rPr>
        <w:sectPr>
          <w:type w:val="continuous"/>
          <w:pgSz w:w="11910" w:h="16840"/>
          <w:pgMar w:top="600" w:bottom="280" w:left="0" w:right="0"/>
          <w:cols w:num="4" w:equalWidth="0">
            <w:col w:w="6324" w:space="40"/>
            <w:col w:w="939" w:space="39"/>
            <w:col w:w="1136" w:space="40"/>
            <w:col w:w="3392"/>
          </w:cols>
        </w:sectPr>
      </w:pPr>
    </w:p>
    <w:p>
      <w:pPr>
        <w:spacing w:before="79"/>
        <w:ind w:left="2327" w:right="0" w:firstLine="0"/>
        <w:jc w:val="center"/>
        <w:rPr>
          <w:sz w:val="14"/>
        </w:rPr>
      </w:pPr>
      <w:r>
        <w:rPr>
          <w:color w:val="231F20"/>
          <w:w w:val="115"/>
          <w:sz w:val="14"/>
        </w:rPr>
        <w:t>Median volatility</w:t>
      </w:r>
    </w:p>
    <w:p>
      <w:pPr>
        <w:pStyle w:val="BodyText"/>
        <w:spacing w:before="12"/>
        <w:rPr>
          <w:sz w:val="13"/>
        </w:rPr>
      </w:pPr>
    </w:p>
    <w:tbl>
      <w:tblPr>
        <w:tblW w:w="0" w:type="auto"/>
        <w:jc w:val="left"/>
        <w:tblInd w:w="2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1"/>
        <w:gridCol w:w="2099"/>
        <w:gridCol w:w="2099"/>
        <w:gridCol w:w="2099"/>
      </w:tblGrid>
      <w:tr>
        <w:trPr>
          <w:trHeight w:val="435" w:hRule="atLeast"/>
        </w:trPr>
        <w:tc>
          <w:tcPr>
            <w:tcW w:w="1201" w:type="dxa"/>
            <w:shd w:val="clear" w:color="auto" w:fill="EFEFF0"/>
          </w:tcPr>
          <w:p>
            <w:pPr>
              <w:pStyle w:val="TableParagraph"/>
              <w:spacing w:before="142"/>
              <w:ind w:right="138"/>
              <w:jc w:val="right"/>
              <w:rPr>
                <w:sz w:val="14"/>
              </w:rPr>
            </w:pPr>
            <w:r>
              <w:rPr>
                <w:color w:val="231F20"/>
                <w:w w:val="115"/>
                <w:sz w:val="14"/>
              </w:rPr>
              <w:t>Best</w:t>
            </w:r>
          </w:p>
        </w:tc>
        <w:tc>
          <w:tcPr>
            <w:tcW w:w="2099" w:type="dxa"/>
            <w:tcBorders>
              <w:bottom w:val="single" w:sz="12" w:space="0" w:color="FFFFFF"/>
              <w:right w:val="single" w:sz="24" w:space="0" w:color="EFEFF0"/>
            </w:tcBorders>
            <w:shd w:val="clear" w:color="auto" w:fill="803699"/>
          </w:tcPr>
          <w:p>
            <w:pPr>
              <w:pStyle w:val="TableParagraph"/>
              <w:spacing w:line="225" w:lineRule="auto" w:before="70"/>
              <w:ind w:left="751" w:right="239" w:hanging="72"/>
              <w:rPr>
                <w:sz w:val="14"/>
              </w:rPr>
            </w:pPr>
            <w:r>
              <w:rPr>
                <w:color w:val="FFFFFF"/>
                <w:w w:val="115"/>
                <w:sz w:val="14"/>
              </w:rPr>
              <w:t>Diversified portfolio</w:t>
            </w:r>
          </w:p>
        </w:tc>
        <w:tc>
          <w:tcPr>
            <w:tcW w:w="2099" w:type="dxa"/>
            <w:tcBorders>
              <w:left w:val="single" w:sz="24" w:space="0" w:color="EFEFF0"/>
              <w:bottom w:val="single" w:sz="12" w:space="0" w:color="FFFFFF"/>
              <w:right w:val="single" w:sz="24" w:space="0" w:color="EFEFF0"/>
            </w:tcBorders>
            <w:shd w:val="clear" w:color="auto" w:fill="0796A7"/>
          </w:tcPr>
          <w:p>
            <w:pPr>
              <w:pStyle w:val="TableParagraph"/>
              <w:spacing w:line="225" w:lineRule="auto" w:before="70"/>
              <w:ind w:left="207" w:right="141" w:hanging="62"/>
              <w:rPr>
                <w:sz w:val="14"/>
              </w:rPr>
            </w:pPr>
            <w:r>
              <w:rPr>
                <w:color w:val="FFFFFF"/>
                <w:w w:val="115"/>
                <w:sz w:val="14"/>
              </w:rPr>
              <w:t>Overweight long duration and underweight equity</w:t>
            </w:r>
          </w:p>
        </w:tc>
        <w:tc>
          <w:tcPr>
            <w:tcW w:w="2099" w:type="dxa"/>
            <w:tcBorders>
              <w:left w:val="single" w:sz="24" w:space="0" w:color="EFEFF0"/>
              <w:bottom w:val="single" w:sz="12" w:space="0" w:color="FFFFFF"/>
            </w:tcBorders>
            <w:shd w:val="clear" w:color="auto" w:fill="5CAEE1"/>
          </w:tcPr>
          <w:p>
            <w:pPr>
              <w:pStyle w:val="TableParagraph"/>
              <w:spacing w:line="225" w:lineRule="auto" w:before="70"/>
              <w:ind w:left="395" w:right="239" w:hanging="3"/>
              <w:rPr>
                <w:sz w:val="14"/>
              </w:rPr>
            </w:pPr>
            <w:r>
              <w:rPr>
                <w:color w:val="FFFFFF"/>
                <w:w w:val="115"/>
                <w:sz w:val="14"/>
              </w:rPr>
              <w:t>Overweight equity and short duration</w:t>
            </w:r>
          </w:p>
        </w:tc>
      </w:tr>
      <w:tr>
        <w:trPr>
          <w:trHeight w:val="425" w:hRule="atLeast"/>
        </w:trPr>
        <w:tc>
          <w:tcPr>
            <w:tcW w:w="1201" w:type="dxa"/>
            <w:shd w:val="clear" w:color="auto" w:fill="EFEFF0"/>
          </w:tcPr>
          <w:p>
            <w:pPr>
              <w:pStyle w:val="TableParagraph"/>
              <w:spacing w:before="127"/>
              <w:ind w:right="138"/>
              <w:jc w:val="right"/>
              <w:rPr>
                <w:sz w:val="14"/>
              </w:rPr>
            </w:pPr>
            <w:r>
              <w:rPr>
                <w:color w:val="231F20"/>
                <w:w w:val="115"/>
                <w:sz w:val="14"/>
              </w:rPr>
              <w:t>Second-best</w:t>
            </w:r>
          </w:p>
        </w:tc>
        <w:tc>
          <w:tcPr>
            <w:tcW w:w="2099" w:type="dxa"/>
            <w:tcBorders>
              <w:top w:val="single" w:sz="12" w:space="0" w:color="FFFFFF"/>
              <w:bottom w:val="single" w:sz="8" w:space="0" w:color="FFFFFF"/>
              <w:right w:val="single" w:sz="24" w:space="0" w:color="EFEFF0"/>
            </w:tcBorders>
            <w:shd w:val="clear" w:color="auto" w:fill="47ACE2"/>
          </w:tcPr>
          <w:p>
            <w:pPr>
              <w:pStyle w:val="TableParagraph"/>
              <w:spacing w:line="225" w:lineRule="auto" w:before="55"/>
              <w:ind w:left="425" w:right="239" w:hanging="3"/>
              <w:rPr>
                <w:sz w:val="14"/>
              </w:rPr>
            </w:pPr>
            <w:r>
              <w:rPr>
                <w:color w:val="FFFFFF"/>
                <w:w w:val="115"/>
                <w:sz w:val="14"/>
              </w:rPr>
              <w:t>Overweight equity and short duration</w:t>
            </w:r>
          </w:p>
        </w:tc>
        <w:tc>
          <w:tcPr>
            <w:tcW w:w="2099" w:type="dxa"/>
            <w:tcBorders>
              <w:top w:val="single" w:sz="12" w:space="0" w:color="FFFFFF"/>
              <w:left w:val="single" w:sz="24" w:space="0" w:color="EFEFF0"/>
              <w:bottom w:val="single" w:sz="8" w:space="0" w:color="FFFFFF"/>
              <w:right w:val="single" w:sz="24" w:space="0" w:color="EFEFF0"/>
            </w:tcBorders>
            <w:shd w:val="clear" w:color="auto" w:fill="803699"/>
          </w:tcPr>
          <w:p>
            <w:pPr>
              <w:pStyle w:val="TableParagraph"/>
              <w:spacing w:line="225" w:lineRule="auto" w:before="55"/>
              <w:ind w:left="721" w:right="141" w:hanging="72"/>
              <w:rPr>
                <w:sz w:val="14"/>
              </w:rPr>
            </w:pPr>
            <w:r>
              <w:rPr>
                <w:color w:val="FFFFFF"/>
                <w:w w:val="115"/>
                <w:sz w:val="14"/>
              </w:rPr>
              <w:t>Diversified portfolio</w:t>
            </w:r>
          </w:p>
        </w:tc>
        <w:tc>
          <w:tcPr>
            <w:tcW w:w="2099" w:type="dxa"/>
            <w:tcBorders>
              <w:top w:val="single" w:sz="12" w:space="0" w:color="FFFFFF"/>
              <w:left w:val="single" w:sz="24" w:space="0" w:color="EFEFF0"/>
              <w:bottom w:val="single" w:sz="8" w:space="0" w:color="FFFFFF"/>
            </w:tcBorders>
            <w:shd w:val="clear" w:color="auto" w:fill="803699"/>
          </w:tcPr>
          <w:p>
            <w:pPr>
              <w:pStyle w:val="TableParagraph"/>
              <w:spacing w:line="225" w:lineRule="auto" w:before="55"/>
              <w:ind w:left="721" w:right="239" w:hanging="72"/>
              <w:rPr>
                <w:sz w:val="14"/>
              </w:rPr>
            </w:pPr>
            <w:r>
              <w:rPr>
                <w:color w:val="FFFFFF"/>
                <w:w w:val="115"/>
                <w:sz w:val="14"/>
              </w:rPr>
              <w:t>Diversified portfolio</w:t>
            </w:r>
          </w:p>
        </w:tc>
      </w:tr>
      <w:tr>
        <w:trPr>
          <w:trHeight w:val="439" w:hRule="atLeast"/>
        </w:trPr>
        <w:tc>
          <w:tcPr>
            <w:tcW w:w="1201" w:type="dxa"/>
            <w:shd w:val="clear" w:color="auto" w:fill="EFEFF0"/>
          </w:tcPr>
          <w:p>
            <w:pPr>
              <w:pStyle w:val="TableParagraph"/>
              <w:spacing w:before="132"/>
              <w:ind w:right="138"/>
              <w:jc w:val="right"/>
              <w:rPr>
                <w:sz w:val="14"/>
              </w:rPr>
            </w:pPr>
            <w:r>
              <w:rPr>
                <w:color w:val="231F20"/>
                <w:w w:val="115"/>
                <w:sz w:val="14"/>
              </w:rPr>
              <w:t>Worst</w:t>
            </w:r>
          </w:p>
        </w:tc>
        <w:tc>
          <w:tcPr>
            <w:tcW w:w="2099" w:type="dxa"/>
            <w:tcBorders>
              <w:top w:val="single" w:sz="8" w:space="0" w:color="FFFFFF"/>
              <w:right w:val="single" w:sz="24" w:space="0" w:color="EFEFF0"/>
            </w:tcBorders>
            <w:shd w:val="clear" w:color="auto" w:fill="0796A7"/>
          </w:tcPr>
          <w:p>
            <w:pPr>
              <w:pStyle w:val="TableParagraph"/>
              <w:spacing w:line="225" w:lineRule="auto" w:before="60"/>
              <w:ind w:left="237" w:right="101" w:hanging="62"/>
              <w:rPr>
                <w:sz w:val="14"/>
              </w:rPr>
            </w:pPr>
            <w:r>
              <w:rPr>
                <w:color w:val="FFFFFF"/>
                <w:w w:val="115"/>
                <w:sz w:val="14"/>
              </w:rPr>
              <w:t>Overweight long duration and underweight equity</w:t>
            </w:r>
          </w:p>
        </w:tc>
        <w:tc>
          <w:tcPr>
            <w:tcW w:w="2099" w:type="dxa"/>
            <w:tcBorders>
              <w:top w:val="single" w:sz="8" w:space="0" w:color="FFFFFF"/>
              <w:left w:val="single" w:sz="24" w:space="0" w:color="EFEFF0"/>
              <w:right w:val="single" w:sz="24" w:space="0" w:color="EFEFF0"/>
            </w:tcBorders>
            <w:shd w:val="clear" w:color="auto" w:fill="47ACE2"/>
          </w:tcPr>
          <w:p>
            <w:pPr>
              <w:pStyle w:val="TableParagraph"/>
              <w:spacing w:line="225" w:lineRule="auto" w:before="60"/>
              <w:ind w:left="395" w:right="209" w:hanging="3"/>
              <w:rPr>
                <w:sz w:val="14"/>
              </w:rPr>
            </w:pPr>
            <w:r>
              <w:rPr>
                <w:color w:val="FFFFFF"/>
                <w:w w:val="115"/>
                <w:sz w:val="14"/>
              </w:rPr>
              <w:t>Overweight equity and short duration</w:t>
            </w:r>
          </w:p>
        </w:tc>
        <w:tc>
          <w:tcPr>
            <w:tcW w:w="2099" w:type="dxa"/>
            <w:tcBorders>
              <w:top w:val="single" w:sz="8" w:space="0" w:color="FFFFFF"/>
              <w:left w:val="single" w:sz="24" w:space="0" w:color="EFEFF0"/>
            </w:tcBorders>
            <w:shd w:val="clear" w:color="auto" w:fill="0796A7"/>
          </w:tcPr>
          <w:p>
            <w:pPr>
              <w:pStyle w:val="TableParagraph"/>
              <w:spacing w:line="225" w:lineRule="auto" w:before="60"/>
              <w:ind w:left="207" w:right="101" w:hanging="62"/>
              <w:rPr>
                <w:sz w:val="14"/>
              </w:rPr>
            </w:pPr>
            <w:r>
              <w:rPr>
                <w:color w:val="FFFFFF"/>
                <w:w w:val="115"/>
                <w:sz w:val="14"/>
              </w:rPr>
              <w:t>Overweight long duration and underweight equity</w:t>
            </w:r>
          </w:p>
        </w:tc>
      </w:tr>
    </w:tbl>
    <w:p>
      <w:pPr>
        <w:pStyle w:val="BodyText"/>
        <w:rPr>
          <w:sz w:val="16"/>
        </w:rPr>
      </w:pPr>
    </w:p>
    <w:p>
      <w:pPr>
        <w:pStyle w:val="BodyText"/>
        <w:rPr>
          <w:sz w:val="16"/>
        </w:rPr>
      </w:pPr>
    </w:p>
    <w:p>
      <w:pPr>
        <w:pStyle w:val="BodyText"/>
        <w:spacing w:before="7"/>
        <w:rPr>
          <w:sz w:val="19"/>
        </w:rPr>
      </w:pPr>
    </w:p>
    <w:p>
      <w:pPr>
        <w:pStyle w:val="ListParagraph"/>
        <w:numPr>
          <w:ilvl w:val="2"/>
          <w:numId w:val="11"/>
        </w:numPr>
        <w:tabs>
          <w:tab w:pos="1386" w:val="left" w:leader="none"/>
        </w:tabs>
        <w:spacing w:line="261" w:lineRule="auto" w:before="0" w:after="0"/>
        <w:ind w:left="1385" w:right="8734" w:hanging="192"/>
        <w:jc w:val="both"/>
        <w:rPr>
          <w:sz w:val="18"/>
        </w:rPr>
      </w:pPr>
      <w:r>
        <w:rPr/>
        <w:pict>
          <v:shape style="position:absolute;margin-left:203.888794pt;margin-top:2.053335pt;width:315.1pt;height:74.4pt;mso-position-horizontal-relative:page;mso-position-vertical-relative:paragraph;z-index:7504" type="#_x0000_t202" filled="false" stroked="false">
            <v:textbox inset="0,0,0,0">
              <w:txbxContent>
                <w:tbl>
                  <w:tblPr>
                    <w:tblW w:w="0" w:type="auto"/>
                    <w:jc w:val="left"/>
                    <w:tblInd w:w="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099"/>
                    <w:gridCol w:w="2099"/>
                    <w:gridCol w:w="2099"/>
                  </w:tblGrid>
                  <w:tr>
                    <w:trPr>
                      <w:trHeight w:val="731" w:hRule="atLeast"/>
                    </w:trPr>
                    <w:tc>
                      <w:tcPr>
                        <w:tcW w:w="2099" w:type="dxa"/>
                        <w:tcBorders>
                          <w:left w:val="nil"/>
                          <w:right w:val="nil"/>
                        </w:tcBorders>
                        <w:shd w:val="clear" w:color="auto" w:fill="EFEFF0"/>
                      </w:tcPr>
                      <w:p>
                        <w:pPr>
                          <w:pStyle w:val="TableParagraph"/>
                          <w:spacing w:line="225" w:lineRule="auto" w:before="51"/>
                          <w:ind w:left="85" w:right="340"/>
                          <w:rPr>
                            <w:sz w:val="14"/>
                          </w:rPr>
                        </w:pPr>
                        <w:r>
                          <w:rPr>
                            <w:color w:val="231F20"/>
                            <w:w w:val="115"/>
                            <w:sz w:val="14"/>
                          </w:rPr>
                          <w:t>Strategy </w:t>
                        </w:r>
                        <w:r>
                          <w:rPr>
                            <w:b/>
                            <w:color w:val="231F20"/>
                            <w:w w:val="115"/>
                            <w:sz w:val="14"/>
                          </w:rPr>
                          <w:t>upside </w:t>
                        </w:r>
                        <w:r>
                          <w:rPr>
                            <w:color w:val="231F20"/>
                            <w:w w:val="115"/>
                            <w:sz w:val="14"/>
                          </w:rPr>
                          <w:t>relative to balanced portfolio</w:t>
                        </w:r>
                      </w:p>
                    </w:tc>
                    <w:tc>
                      <w:tcPr>
                        <w:tcW w:w="2099" w:type="dxa"/>
                        <w:tcBorders>
                          <w:left w:val="single" w:sz="24" w:space="0" w:color="EFEFF0"/>
                          <w:right w:val="single" w:sz="24" w:space="0" w:color="EFEFF0"/>
                        </w:tcBorders>
                        <w:shd w:val="clear" w:color="auto" w:fill="DBDCDE"/>
                      </w:tcPr>
                      <w:p>
                        <w:pPr>
                          <w:pStyle w:val="TableParagraph"/>
                          <w:spacing w:line="225" w:lineRule="auto" w:before="51"/>
                          <w:ind w:left="54" w:right="141"/>
                          <w:rPr>
                            <w:sz w:val="14"/>
                          </w:rPr>
                        </w:pPr>
                        <w:r>
                          <w:rPr>
                            <w:b/>
                            <w:color w:val="231F20"/>
                            <w:w w:val="115"/>
                            <w:sz w:val="14"/>
                          </w:rPr>
                          <w:t>1.4% higher annualized return </w:t>
                        </w:r>
                        <w:r>
                          <w:rPr>
                            <w:color w:val="231F20"/>
                            <w:w w:val="115"/>
                            <w:sz w:val="14"/>
                          </w:rPr>
                          <w:t>with 2.1% lower volatility in a recessionary scenario</w:t>
                        </w:r>
                      </w:p>
                    </w:tc>
                    <w:tc>
                      <w:tcPr>
                        <w:tcW w:w="2099" w:type="dxa"/>
                        <w:tcBorders>
                          <w:left w:val="single" w:sz="24" w:space="0" w:color="EFEFF0"/>
                          <w:right w:val="nil"/>
                        </w:tcBorders>
                        <w:shd w:val="clear" w:color="auto" w:fill="DBDCDE"/>
                      </w:tcPr>
                      <w:p>
                        <w:pPr>
                          <w:pStyle w:val="TableParagraph"/>
                          <w:spacing w:line="225" w:lineRule="auto" w:before="51"/>
                          <w:ind w:left="54" w:right="239"/>
                          <w:rPr>
                            <w:sz w:val="14"/>
                          </w:rPr>
                        </w:pPr>
                        <w:r>
                          <w:rPr>
                            <w:b/>
                            <w:color w:val="231F20"/>
                            <w:w w:val="115"/>
                            <w:sz w:val="14"/>
                          </w:rPr>
                          <w:t>1.1% higher annualized return </w:t>
                        </w:r>
                        <w:r>
                          <w:rPr>
                            <w:color w:val="231F20"/>
                            <w:w w:val="115"/>
                            <w:sz w:val="14"/>
                          </w:rPr>
                          <w:t>with 1.1% higher volatility in a high-growth scenario</w:t>
                        </w:r>
                      </w:p>
                    </w:tc>
                  </w:tr>
                  <w:tr>
                    <w:trPr>
                      <w:trHeight w:val="736" w:hRule="atLeast"/>
                    </w:trPr>
                    <w:tc>
                      <w:tcPr>
                        <w:tcW w:w="2099" w:type="dxa"/>
                        <w:tcBorders>
                          <w:left w:val="nil"/>
                          <w:bottom w:val="nil"/>
                          <w:right w:val="nil"/>
                        </w:tcBorders>
                        <w:shd w:val="clear" w:color="auto" w:fill="EFEFF0"/>
                      </w:tcPr>
                      <w:p>
                        <w:pPr>
                          <w:pStyle w:val="TableParagraph"/>
                          <w:spacing w:line="225" w:lineRule="auto" w:before="51"/>
                          <w:ind w:left="85" w:right="134"/>
                          <w:rPr>
                            <w:sz w:val="14"/>
                          </w:rPr>
                        </w:pPr>
                        <w:r>
                          <w:rPr>
                            <w:color w:val="231F20"/>
                            <w:w w:val="115"/>
                            <w:sz w:val="14"/>
                          </w:rPr>
                          <w:t>Strategy </w:t>
                        </w:r>
                        <w:r>
                          <w:rPr>
                            <w:b/>
                            <w:color w:val="231F20"/>
                            <w:w w:val="115"/>
                            <w:sz w:val="14"/>
                          </w:rPr>
                          <w:t>downside </w:t>
                        </w:r>
                        <w:r>
                          <w:rPr>
                            <w:color w:val="231F20"/>
                            <w:w w:val="115"/>
                            <w:sz w:val="14"/>
                          </w:rPr>
                          <w:t>relative to balanced portfolio</w:t>
                        </w:r>
                      </w:p>
                    </w:tc>
                    <w:tc>
                      <w:tcPr>
                        <w:tcW w:w="2099" w:type="dxa"/>
                        <w:tcBorders>
                          <w:left w:val="single" w:sz="24" w:space="0" w:color="EFEFF0"/>
                          <w:bottom w:val="nil"/>
                          <w:right w:val="single" w:sz="24" w:space="0" w:color="EFEFF0"/>
                        </w:tcBorders>
                        <w:shd w:val="clear" w:color="auto" w:fill="DBDCDE"/>
                      </w:tcPr>
                      <w:p>
                        <w:pPr>
                          <w:pStyle w:val="TableParagraph"/>
                          <w:spacing w:line="225" w:lineRule="auto" w:before="51"/>
                          <w:ind w:left="54" w:right="141"/>
                          <w:rPr>
                            <w:sz w:val="14"/>
                          </w:rPr>
                        </w:pPr>
                        <w:r>
                          <w:rPr>
                            <w:b/>
                            <w:color w:val="231F20"/>
                            <w:w w:val="115"/>
                            <w:sz w:val="14"/>
                          </w:rPr>
                          <w:t>1.8% lower annualized return </w:t>
                        </w:r>
                        <w:r>
                          <w:rPr>
                            <w:color w:val="231F20"/>
                            <w:w w:val="115"/>
                            <w:sz w:val="14"/>
                          </w:rPr>
                          <w:t>with 1.4% lower volatility in a high-growth scenario</w:t>
                        </w:r>
                      </w:p>
                    </w:tc>
                    <w:tc>
                      <w:tcPr>
                        <w:tcW w:w="2099" w:type="dxa"/>
                        <w:tcBorders>
                          <w:left w:val="single" w:sz="24" w:space="0" w:color="EFEFF0"/>
                          <w:bottom w:val="nil"/>
                          <w:right w:val="nil"/>
                        </w:tcBorders>
                        <w:shd w:val="clear" w:color="auto" w:fill="DBDCDE"/>
                      </w:tcPr>
                      <w:p>
                        <w:pPr>
                          <w:pStyle w:val="TableParagraph"/>
                          <w:spacing w:line="225" w:lineRule="auto" w:before="51"/>
                          <w:ind w:left="54" w:right="101"/>
                          <w:rPr>
                            <w:sz w:val="14"/>
                          </w:rPr>
                        </w:pPr>
                        <w:r>
                          <w:rPr>
                            <w:b/>
                            <w:color w:val="231F20"/>
                            <w:w w:val="115"/>
                            <w:sz w:val="14"/>
                          </w:rPr>
                          <w:t>1.2% lower annualized return </w:t>
                        </w:r>
                        <w:r>
                          <w:rPr>
                            <w:color w:val="231F20"/>
                            <w:w w:val="115"/>
                            <w:sz w:val="14"/>
                          </w:rPr>
                          <w:t>with 1.2% lower volatility in a a recessionary scenario</w:t>
                        </w:r>
                      </w:p>
                    </w:tc>
                  </w:tr>
                </w:tbl>
                <w:p>
                  <w:pPr>
                    <w:pStyle w:val="BodyText"/>
                  </w:pPr>
                </w:p>
              </w:txbxContent>
            </v:textbox>
            <w10:wrap type="none"/>
          </v:shape>
        </w:pict>
      </w:r>
      <w:r>
        <w:rPr>
          <w:color w:val="231F20"/>
          <w:w w:val="115"/>
          <w:sz w:val="18"/>
        </w:rPr>
        <w:t>Portfolios designed for a single scenario are tempting but </w:t>
      </w:r>
      <w:r>
        <w:rPr>
          <w:color w:val="231F20"/>
          <w:spacing w:val="-4"/>
          <w:w w:val="115"/>
          <w:sz w:val="18"/>
        </w:rPr>
        <w:t>can </w:t>
      </w:r>
      <w:r>
        <w:rPr>
          <w:color w:val="231F20"/>
          <w:w w:val="115"/>
          <w:sz w:val="18"/>
        </w:rPr>
        <w:t>be</w:t>
      </w:r>
      <w:r>
        <w:rPr>
          <w:color w:val="231F20"/>
          <w:spacing w:val="1"/>
          <w:w w:val="115"/>
          <w:sz w:val="18"/>
        </w:rPr>
        <w:t> </w:t>
      </w:r>
      <w:r>
        <w:rPr>
          <w:color w:val="231F20"/>
          <w:spacing w:val="2"/>
          <w:w w:val="115"/>
          <w:sz w:val="18"/>
        </w:rPr>
        <w:t>risky</w:t>
      </w:r>
    </w:p>
    <w:p>
      <w:pPr>
        <w:pStyle w:val="BodyText"/>
        <w:rPr>
          <w:sz w:val="22"/>
        </w:rPr>
      </w:pPr>
    </w:p>
    <w:p>
      <w:pPr>
        <w:pStyle w:val="BodyText"/>
        <w:rPr>
          <w:sz w:val="22"/>
        </w:rPr>
      </w:pPr>
    </w:p>
    <w:p>
      <w:pPr>
        <w:pStyle w:val="BodyText"/>
        <w:spacing w:before="11"/>
        <w:rPr>
          <w:sz w:val="23"/>
        </w:rPr>
      </w:pPr>
    </w:p>
    <w:p>
      <w:pPr>
        <w:spacing w:line="235" w:lineRule="auto" w:before="0"/>
        <w:ind w:left="1193" w:right="860" w:firstLine="0"/>
        <w:jc w:val="left"/>
        <w:rPr>
          <w:sz w:val="15"/>
        </w:rPr>
      </w:pPr>
      <w:r>
        <w:rPr>
          <w:color w:val="231F20"/>
          <w:spacing w:val="3"/>
          <w:w w:val="90"/>
          <w:sz w:val="15"/>
        </w:rPr>
        <w:t>Notes:</w:t>
      </w:r>
      <w:r>
        <w:rPr>
          <w:color w:val="231F20"/>
          <w:spacing w:val="-2"/>
          <w:w w:val="90"/>
          <w:sz w:val="15"/>
        </w:rPr>
        <w:t> </w:t>
      </w:r>
      <w:r>
        <w:rPr>
          <w:color w:val="231F20"/>
          <w:w w:val="90"/>
          <w:sz w:val="15"/>
        </w:rPr>
        <w:t>Performance</w:t>
      </w:r>
      <w:r>
        <w:rPr>
          <w:color w:val="231F20"/>
          <w:spacing w:val="-1"/>
          <w:w w:val="90"/>
          <w:sz w:val="15"/>
        </w:rPr>
        <w:t> </w:t>
      </w:r>
      <w:r>
        <w:rPr>
          <w:color w:val="231F20"/>
          <w:w w:val="90"/>
          <w:sz w:val="15"/>
        </w:rPr>
        <w:t>is</w:t>
      </w:r>
      <w:r>
        <w:rPr>
          <w:color w:val="231F20"/>
          <w:spacing w:val="-1"/>
          <w:w w:val="90"/>
          <w:sz w:val="15"/>
        </w:rPr>
        <w:t> </w:t>
      </w:r>
      <w:r>
        <w:rPr>
          <w:color w:val="231F20"/>
          <w:w w:val="90"/>
          <w:sz w:val="15"/>
        </w:rPr>
        <w:t>relative</w:t>
      </w:r>
      <w:r>
        <w:rPr>
          <w:color w:val="231F20"/>
          <w:spacing w:val="-2"/>
          <w:w w:val="90"/>
          <w:sz w:val="15"/>
        </w:rPr>
        <w:t> </w:t>
      </w:r>
      <w:r>
        <w:rPr>
          <w:color w:val="231F20"/>
          <w:w w:val="90"/>
          <w:sz w:val="15"/>
        </w:rPr>
        <w:t>to</w:t>
      </w:r>
      <w:r>
        <w:rPr>
          <w:color w:val="231F20"/>
          <w:spacing w:val="-1"/>
          <w:w w:val="90"/>
          <w:sz w:val="15"/>
        </w:rPr>
        <w:t> </w:t>
      </w:r>
      <w:r>
        <w:rPr>
          <w:color w:val="231F20"/>
          <w:w w:val="90"/>
          <w:sz w:val="15"/>
        </w:rPr>
        <w:t>the</w:t>
      </w:r>
      <w:r>
        <w:rPr>
          <w:color w:val="231F20"/>
          <w:spacing w:val="-1"/>
          <w:w w:val="90"/>
          <w:sz w:val="15"/>
        </w:rPr>
        <w:t> </w:t>
      </w:r>
      <w:r>
        <w:rPr>
          <w:color w:val="231F20"/>
          <w:w w:val="90"/>
          <w:sz w:val="15"/>
        </w:rPr>
        <w:t>efficient</w:t>
      </w:r>
      <w:r>
        <w:rPr>
          <w:color w:val="231F20"/>
          <w:spacing w:val="-1"/>
          <w:w w:val="90"/>
          <w:sz w:val="15"/>
        </w:rPr>
        <w:t> </w:t>
      </w:r>
      <w:r>
        <w:rPr>
          <w:color w:val="231F20"/>
          <w:w w:val="90"/>
          <w:sz w:val="15"/>
        </w:rPr>
        <w:t>frontier.</w:t>
      </w:r>
      <w:r>
        <w:rPr>
          <w:color w:val="231F20"/>
          <w:spacing w:val="-2"/>
          <w:w w:val="90"/>
          <w:sz w:val="15"/>
        </w:rPr>
        <w:t> </w:t>
      </w:r>
      <w:r>
        <w:rPr>
          <w:color w:val="231F20"/>
          <w:w w:val="90"/>
          <w:sz w:val="15"/>
        </w:rPr>
        <w:t>Portfolios</w:t>
      </w:r>
      <w:r>
        <w:rPr>
          <w:color w:val="231F20"/>
          <w:spacing w:val="-1"/>
          <w:w w:val="90"/>
          <w:sz w:val="15"/>
        </w:rPr>
        <w:t> </w:t>
      </w:r>
      <w:r>
        <w:rPr>
          <w:color w:val="231F20"/>
          <w:w w:val="90"/>
          <w:sz w:val="15"/>
        </w:rPr>
        <w:t>are</w:t>
      </w:r>
      <w:r>
        <w:rPr>
          <w:color w:val="231F20"/>
          <w:spacing w:val="-1"/>
          <w:w w:val="90"/>
          <w:sz w:val="15"/>
        </w:rPr>
        <w:t> </w:t>
      </w:r>
      <w:r>
        <w:rPr>
          <w:color w:val="231F20"/>
          <w:w w:val="90"/>
          <w:sz w:val="15"/>
        </w:rPr>
        <w:t>selected</w:t>
      </w:r>
      <w:r>
        <w:rPr>
          <w:color w:val="231F20"/>
          <w:spacing w:val="-2"/>
          <w:w w:val="90"/>
          <w:sz w:val="15"/>
        </w:rPr>
        <w:t> </w:t>
      </w:r>
      <w:r>
        <w:rPr>
          <w:color w:val="231F20"/>
          <w:w w:val="90"/>
          <w:sz w:val="15"/>
        </w:rPr>
        <w:t>from</w:t>
      </w:r>
      <w:r>
        <w:rPr>
          <w:color w:val="231F20"/>
          <w:spacing w:val="-1"/>
          <w:w w:val="90"/>
          <w:sz w:val="15"/>
        </w:rPr>
        <w:t> </w:t>
      </w:r>
      <w:r>
        <w:rPr>
          <w:color w:val="231F20"/>
          <w:w w:val="90"/>
          <w:sz w:val="15"/>
        </w:rPr>
        <w:t>the</w:t>
      </w:r>
      <w:r>
        <w:rPr>
          <w:color w:val="231F20"/>
          <w:spacing w:val="-1"/>
          <w:w w:val="90"/>
          <w:sz w:val="15"/>
        </w:rPr>
        <w:t> </w:t>
      </w:r>
      <w:r>
        <w:rPr>
          <w:color w:val="231F20"/>
          <w:w w:val="90"/>
          <w:sz w:val="15"/>
        </w:rPr>
        <w:t>frontier</w:t>
      </w:r>
      <w:r>
        <w:rPr>
          <w:color w:val="231F20"/>
          <w:spacing w:val="-1"/>
          <w:w w:val="90"/>
          <w:sz w:val="15"/>
        </w:rPr>
        <w:t> </w:t>
      </w:r>
      <w:r>
        <w:rPr>
          <w:color w:val="231F20"/>
          <w:w w:val="90"/>
          <w:sz w:val="15"/>
        </w:rPr>
        <w:t>based</w:t>
      </w:r>
      <w:r>
        <w:rPr>
          <w:color w:val="231F20"/>
          <w:spacing w:val="-2"/>
          <w:w w:val="90"/>
          <w:sz w:val="15"/>
        </w:rPr>
        <w:t> </w:t>
      </w:r>
      <w:r>
        <w:rPr>
          <w:color w:val="231F20"/>
          <w:w w:val="90"/>
          <w:sz w:val="15"/>
        </w:rPr>
        <w:t>on</w:t>
      </w:r>
      <w:r>
        <w:rPr>
          <w:color w:val="231F20"/>
          <w:spacing w:val="-1"/>
          <w:w w:val="90"/>
          <w:sz w:val="15"/>
        </w:rPr>
        <w:t> </w:t>
      </w:r>
      <w:r>
        <w:rPr>
          <w:color w:val="231F20"/>
          <w:w w:val="90"/>
          <w:sz w:val="15"/>
        </w:rPr>
        <w:t>a</w:t>
      </w:r>
      <w:r>
        <w:rPr>
          <w:color w:val="231F20"/>
          <w:spacing w:val="-1"/>
          <w:w w:val="90"/>
          <w:sz w:val="15"/>
        </w:rPr>
        <w:t> </w:t>
      </w:r>
      <w:r>
        <w:rPr>
          <w:color w:val="231F20"/>
          <w:w w:val="90"/>
          <w:sz w:val="15"/>
        </w:rPr>
        <w:t>fixed</w:t>
      </w:r>
      <w:r>
        <w:rPr>
          <w:color w:val="231F20"/>
          <w:spacing w:val="-2"/>
          <w:w w:val="90"/>
          <w:sz w:val="15"/>
        </w:rPr>
        <w:t> </w:t>
      </w:r>
      <w:r>
        <w:rPr>
          <w:color w:val="231F20"/>
          <w:w w:val="90"/>
          <w:sz w:val="15"/>
        </w:rPr>
        <w:t>risk-aversion</w:t>
      </w:r>
      <w:r>
        <w:rPr>
          <w:color w:val="231F20"/>
          <w:spacing w:val="-1"/>
          <w:w w:val="90"/>
          <w:sz w:val="15"/>
        </w:rPr>
        <w:t> </w:t>
      </w:r>
      <w:r>
        <w:rPr>
          <w:color w:val="231F20"/>
          <w:w w:val="90"/>
          <w:sz w:val="15"/>
        </w:rPr>
        <w:t>level</w:t>
      </w:r>
      <w:r>
        <w:rPr>
          <w:color w:val="231F20"/>
          <w:spacing w:val="-1"/>
          <w:w w:val="90"/>
          <w:sz w:val="15"/>
        </w:rPr>
        <w:t> </w:t>
      </w:r>
      <w:r>
        <w:rPr>
          <w:color w:val="231F20"/>
          <w:w w:val="90"/>
          <w:sz w:val="15"/>
        </w:rPr>
        <w:t>using</w:t>
      </w:r>
      <w:r>
        <w:rPr>
          <w:color w:val="231F20"/>
          <w:spacing w:val="-1"/>
          <w:w w:val="90"/>
          <w:sz w:val="15"/>
        </w:rPr>
        <w:t> </w:t>
      </w:r>
      <w:r>
        <w:rPr>
          <w:color w:val="231F20"/>
          <w:w w:val="90"/>
          <w:sz w:val="15"/>
        </w:rPr>
        <w:t>a</w:t>
      </w:r>
      <w:r>
        <w:rPr>
          <w:color w:val="231F20"/>
          <w:spacing w:val="-2"/>
          <w:w w:val="90"/>
          <w:sz w:val="15"/>
        </w:rPr>
        <w:t> </w:t>
      </w:r>
      <w:r>
        <w:rPr>
          <w:color w:val="231F20"/>
          <w:w w:val="90"/>
          <w:sz w:val="15"/>
        </w:rPr>
        <w:t>utility</w:t>
      </w:r>
      <w:r>
        <w:rPr>
          <w:color w:val="231F20"/>
          <w:spacing w:val="-1"/>
          <w:w w:val="90"/>
          <w:sz w:val="15"/>
        </w:rPr>
        <w:t> </w:t>
      </w:r>
      <w:r>
        <w:rPr>
          <w:color w:val="231F20"/>
          <w:w w:val="90"/>
          <w:sz w:val="15"/>
        </w:rPr>
        <w:t>function-based</w:t>
      </w:r>
      <w:r>
        <w:rPr>
          <w:color w:val="231F20"/>
          <w:spacing w:val="-1"/>
          <w:w w:val="90"/>
          <w:sz w:val="15"/>
        </w:rPr>
        <w:t> </w:t>
      </w:r>
      <w:r>
        <w:rPr>
          <w:color w:val="231F20"/>
          <w:w w:val="90"/>
          <w:sz w:val="15"/>
        </w:rPr>
        <w:t>optimization </w:t>
      </w:r>
      <w:r>
        <w:rPr>
          <w:color w:val="231F20"/>
          <w:w w:val="95"/>
          <w:sz w:val="15"/>
        </w:rPr>
        <w:t>model.</w:t>
      </w:r>
      <w:r>
        <w:rPr>
          <w:color w:val="231F20"/>
          <w:spacing w:val="-14"/>
          <w:w w:val="95"/>
          <w:sz w:val="15"/>
        </w:rPr>
        <w:t> </w:t>
      </w:r>
      <w:r>
        <w:rPr>
          <w:color w:val="231F20"/>
          <w:w w:val="95"/>
          <w:sz w:val="15"/>
        </w:rPr>
        <w:t>The</w:t>
      </w:r>
      <w:r>
        <w:rPr>
          <w:color w:val="231F20"/>
          <w:spacing w:val="-14"/>
          <w:w w:val="95"/>
          <w:sz w:val="15"/>
        </w:rPr>
        <w:t> </w:t>
      </w:r>
      <w:r>
        <w:rPr>
          <w:color w:val="231F20"/>
          <w:w w:val="95"/>
          <w:sz w:val="15"/>
        </w:rPr>
        <w:t>forecast</w:t>
      </w:r>
      <w:r>
        <w:rPr>
          <w:color w:val="231F20"/>
          <w:spacing w:val="-13"/>
          <w:w w:val="95"/>
          <w:sz w:val="15"/>
        </w:rPr>
        <w:t> </w:t>
      </w:r>
      <w:r>
        <w:rPr>
          <w:color w:val="231F20"/>
          <w:w w:val="95"/>
          <w:sz w:val="15"/>
        </w:rPr>
        <w:t>displays</w:t>
      </w:r>
      <w:r>
        <w:rPr>
          <w:color w:val="231F20"/>
          <w:spacing w:val="-14"/>
          <w:w w:val="95"/>
          <w:sz w:val="15"/>
        </w:rPr>
        <w:t> </w:t>
      </w:r>
      <w:r>
        <w:rPr>
          <w:color w:val="231F20"/>
          <w:w w:val="95"/>
          <w:sz w:val="15"/>
        </w:rPr>
        <w:t>a</w:t>
      </w:r>
      <w:r>
        <w:rPr>
          <w:color w:val="231F20"/>
          <w:spacing w:val="-13"/>
          <w:w w:val="95"/>
          <w:sz w:val="15"/>
        </w:rPr>
        <w:t> </w:t>
      </w:r>
      <w:r>
        <w:rPr>
          <w:color w:val="231F20"/>
          <w:w w:val="95"/>
          <w:sz w:val="15"/>
        </w:rPr>
        <w:t>simulation</w:t>
      </w:r>
      <w:r>
        <w:rPr>
          <w:color w:val="231F20"/>
          <w:spacing w:val="-14"/>
          <w:w w:val="95"/>
          <w:sz w:val="15"/>
        </w:rPr>
        <w:t> </w:t>
      </w:r>
      <w:r>
        <w:rPr>
          <w:color w:val="231F20"/>
          <w:w w:val="95"/>
          <w:sz w:val="15"/>
        </w:rPr>
        <w:t>of</w:t>
      </w:r>
      <w:r>
        <w:rPr>
          <w:color w:val="231F20"/>
          <w:spacing w:val="-13"/>
          <w:w w:val="95"/>
          <w:sz w:val="15"/>
        </w:rPr>
        <w:t> </w:t>
      </w:r>
      <w:r>
        <w:rPr>
          <w:color w:val="231F20"/>
          <w:w w:val="95"/>
          <w:sz w:val="15"/>
        </w:rPr>
        <w:t>three-year</w:t>
      </w:r>
      <w:r>
        <w:rPr>
          <w:color w:val="231F20"/>
          <w:spacing w:val="-14"/>
          <w:w w:val="95"/>
          <w:sz w:val="15"/>
        </w:rPr>
        <w:t> </w:t>
      </w:r>
      <w:r>
        <w:rPr>
          <w:color w:val="231F20"/>
          <w:w w:val="95"/>
          <w:sz w:val="15"/>
        </w:rPr>
        <w:t>annualized</w:t>
      </w:r>
      <w:r>
        <w:rPr>
          <w:color w:val="231F20"/>
          <w:spacing w:val="-13"/>
          <w:w w:val="95"/>
          <w:sz w:val="15"/>
        </w:rPr>
        <w:t> </w:t>
      </w:r>
      <w:r>
        <w:rPr>
          <w:color w:val="231F20"/>
          <w:w w:val="95"/>
          <w:sz w:val="15"/>
        </w:rPr>
        <w:t>returns</w:t>
      </w:r>
      <w:r>
        <w:rPr>
          <w:color w:val="231F20"/>
          <w:spacing w:val="-14"/>
          <w:w w:val="95"/>
          <w:sz w:val="15"/>
        </w:rPr>
        <w:t> </w:t>
      </w:r>
      <w:r>
        <w:rPr>
          <w:color w:val="231F20"/>
          <w:w w:val="95"/>
          <w:sz w:val="15"/>
        </w:rPr>
        <w:t>of</w:t>
      </w:r>
      <w:r>
        <w:rPr>
          <w:color w:val="231F20"/>
          <w:spacing w:val="-14"/>
          <w:w w:val="95"/>
          <w:sz w:val="15"/>
        </w:rPr>
        <w:t> </w:t>
      </w:r>
      <w:r>
        <w:rPr>
          <w:color w:val="231F20"/>
          <w:w w:val="95"/>
          <w:sz w:val="15"/>
        </w:rPr>
        <w:t>asset</w:t>
      </w:r>
      <w:r>
        <w:rPr>
          <w:color w:val="231F20"/>
          <w:spacing w:val="-13"/>
          <w:w w:val="95"/>
          <w:sz w:val="15"/>
        </w:rPr>
        <w:t> </w:t>
      </w:r>
      <w:r>
        <w:rPr>
          <w:color w:val="231F20"/>
          <w:w w:val="95"/>
          <w:sz w:val="15"/>
        </w:rPr>
        <w:t>classes</w:t>
      </w:r>
      <w:r>
        <w:rPr>
          <w:color w:val="231F20"/>
          <w:spacing w:val="-14"/>
          <w:w w:val="95"/>
          <w:sz w:val="15"/>
        </w:rPr>
        <w:t> </w:t>
      </w:r>
      <w:r>
        <w:rPr>
          <w:color w:val="231F20"/>
          <w:w w:val="95"/>
          <w:sz w:val="15"/>
        </w:rPr>
        <w:t>shown</w:t>
      </w:r>
      <w:r>
        <w:rPr>
          <w:color w:val="231F20"/>
          <w:spacing w:val="-13"/>
          <w:w w:val="95"/>
          <w:sz w:val="15"/>
        </w:rPr>
        <w:t> </w:t>
      </w:r>
      <w:r>
        <w:rPr>
          <w:color w:val="231F20"/>
          <w:w w:val="95"/>
          <w:sz w:val="15"/>
        </w:rPr>
        <w:t>as</w:t>
      </w:r>
      <w:r>
        <w:rPr>
          <w:color w:val="231F20"/>
          <w:spacing w:val="-14"/>
          <w:w w:val="95"/>
          <w:sz w:val="15"/>
        </w:rPr>
        <w:t> </w:t>
      </w:r>
      <w:r>
        <w:rPr>
          <w:color w:val="231F20"/>
          <w:w w:val="95"/>
          <w:sz w:val="15"/>
        </w:rPr>
        <w:t>of</w:t>
      </w:r>
      <w:r>
        <w:rPr>
          <w:color w:val="231F20"/>
          <w:spacing w:val="-13"/>
          <w:w w:val="95"/>
          <w:sz w:val="15"/>
        </w:rPr>
        <w:t> </w:t>
      </w:r>
      <w:r>
        <w:rPr>
          <w:color w:val="231F20"/>
          <w:w w:val="95"/>
          <w:sz w:val="15"/>
        </w:rPr>
        <w:t>September</w:t>
      </w:r>
      <w:r>
        <w:rPr>
          <w:color w:val="231F20"/>
          <w:spacing w:val="-14"/>
          <w:w w:val="95"/>
          <w:sz w:val="15"/>
        </w:rPr>
        <w:t> </w:t>
      </w:r>
      <w:r>
        <w:rPr>
          <w:color w:val="231F20"/>
          <w:w w:val="95"/>
          <w:sz w:val="15"/>
        </w:rPr>
        <w:t>2018.</w:t>
      </w:r>
      <w:r>
        <w:rPr>
          <w:color w:val="231F20"/>
          <w:spacing w:val="-13"/>
          <w:w w:val="95"/>
          <w:sz w:val="15"/>
        </w:rPr>
        <w:t> </w:t>
      </w:r>
      <w:r>
        <w:rPr>
          <w:color w:val="231F20"/>
          <w:w w:val="95"/>
          <w:sz w:val="15"/>
        </w:rPr>
        <w:t>Scenarios</w:t>
      </w:r>
      <w:r>
        <w:rPr>
          <w:color w:val="231F20"/>
          <w:spacing w:val="-14"/>
          <w:w w:val="95"/>
          <w:sz w:val="15"/>
        </w:rPr>
        <w:t> </w:t>
      </w:r>
      <w:r>
        <w:rPr>
          <w:color w:val="231F20"/>
          <w:w w:val="95"/>
          <w:sz w:val="15"/>
        </w:rPr>
        <w:t>are</w:t>
      </w:r>
      <w:r>
        <w:rPr>
          <w:color w:val="231F20"/>
          <w:spacing w:val="-13"/>
          <w:w w:val="95"/>
          <w:sz w:val="15"/>
        </w:rPr>
        <w:t> </w:t>
      </w:r>
      <w:r>
        <w:rPr>
          <w:color w:val="231F20"/>
          <w:w w:val="95"/>
          <w:sz w:val="15"/>
        </w:rPr>
        <w:t>derived</w:t>
      </w:r>
      <w:r>
        <w:rPr>
          <w:color w:val="231F20"/>
          <w:spacing w:val="-14"/>
          <w:w w:val="95"/>
          <w:sz w:val="15"/>
        </w:rPr>
        <w:t> </w:t>
      </w:r>
      <w:r>
        <w:rPr>
          <w:color w:val="231F20"/>
          <w:w w:val="95"/>
          <w:sz w:val="15"/>
        </w:rPr>
        <w:t>from</w:t>
      </w:r>
      <w:r>
        <w:rPr>
          <w:color w:val="231F20"/>
          <w:spacing w:val="-14"/>
          <w:w w:val="95"/>
          <w:sz w:val="15"/>
        </w:rPr>
        <w:t> </w:t>
      </w:r>
      <w:r>
        <w:rPr>
          <w:color w:val="231F20"/>
          <w:w w:val="95"/>
          <w:sz w:val="15"/>
        </w:rPr>
        <w:t>sorting</w:t>
      </w:r>
      <w:r>
        <w:rPr>
          <w:color w:val="231F20"/>
          <w:spacing w:val="-13"/>
          <w:w w:val="95"/>
          <w:sz w:val="15"/>
        </w:rPr>
        <w:t> </w:t>
      </w:r>
      <w:r>
        <w:rPr>
          <w:color w:val="231F20"/>
          <w:w w:val="95"/>
          <w:sz w:val="15"/>
        </w:rPr>
        <w:t>the</w:t>
      </w:r>
      <w:r>
        <w:rPr>
          <w:color w:val="231F20"/>
          <w:spacing w:val="-14"/>
          <w:w w:val="95"/>
          <w:sz w:val="15"/>
        </w:rPr>
        <w:t> </w:t>
      </w:r>
      <w:r>
        <w:rPr>
          <w:color w:val="231F20"/>
          <w:w w:val="95"/>
          <w:sz w:val="15"/>
        </w:rPr>
        <w:t>VCMM simulations</w:t>
      </w:r>
      <w:r>
        <w:rPr>
          <w:color w:val="231F20"/>
          <w:spacing w:val="-20"/>
          <w:w w:val="95"/>
          <w:sz w:val="15"/>
        </w:rPr>
        <w:t> </w:t>
      </w:r>
      <w:r>
        <w:rPr>
          <w:color w:val="231F20"/>
          <w:w w:val="95"/>
          <w:sz w:val="15"/>
        </w:rPr>
        <w:t>based</w:t>
      </w:r>
      <w:r>
        <w:rPr>
          <w:color w:val="231F20"/>
          <w:spacing w:val="-19"/>
          <w:w w:val="95"/>
          <w:sz w:val="15"/>
        </w:rPr>
        <w:t> </w:t>
      </w:r>
      <w:r>
        <w:rPr>
          <w:color w:val="231F20"/>
          <w:w w:val="95"/>
          <w:sz w:val="15"/>
        </w:rPr>
        <w:t>on</w:t>
      </w:r>
      <w:r>
        <w:rPr>
          <w:color w:val="231F20"/>
          <w:spacing w:val="-19"/>
          <w:w w:val="95"/>
          <w:sz w:val="15"/>
        </w:rPr>
        <w:t> </w:t>
      </w:r>
      <w:r>
        <w:rPr>
          <w:color w:val="231F20"/>
          <w:w w:val="95"/>
          <w:sz w:val="15"/>
        </w:rPr>
        <w:t>rates,</w:t>
      </w:r>
      <w:r>
        <w:rPr>
          <w:color w:val="231F20"/>
          <w:spacing w:val="-19"/>
          <w:w w:val="95"/>
          <w:sz w:val="15"/>
        </w:rPr>
        <w:t> </w:t>
      </w:r>
      <w:r>
        <w:rPr>
          <w:color w:val="231F20"/>
          <w:w w:val="95"/>
          <w:sz w:val="15"/>
        </w:rPr>
        <w:t>growth,</w:t>
      </w:r>
      <w:r>
        <w:rPr>
          <w:color w:val="231F20"/>
          <w:spacing w:val="-19"/>
          <w:w w:val="95"/>
          <w:sz w:val="15"/>
        </w:rPr>
        <w:t> </w:t>
      </w:r>
      <w:r>
        <w:rPr>
          <w:color w:val="231F20"/>
          <w:w w:val="95"/>
          <w:sz w:val="15"/>
        </w:rPr>
        <w:t>volatility,</w:t>
      </w:r>
      <w:r>
        <w:rPr>
          <w:color w:val="231F20"/>
          <w:spacing w:val="-20"/>
          <w:w w:val="95"/>
          <w:sz w:val="15"/>
        </w:rPr>
        <w:t> </w:t>
      </w:r>
      <w:r>
        <w:rPr>
          <w:color w:val="231F20"/>
          <w:w w:val="95"/>
          <w:sz w:val="15"/>
        </w:rPr>
        <w:t>and</w:t>
      </w:r>
      <w:r>
        <w:rPr>
          <w:color w:val="231F20"/>
          <w:spacing w:val="-19"/>
          <w:w w:val="95"/>
          <w:sz w:val="15"/>
        </w:rPr>
        <w:t> </w:t>
      </w:r>
      <w:r>
        <w:rPr>
          <w:color w:val="231F20"/>
          <w:w w:val="95"/>
          <w:sz w:val="15"/>
        </w:rPr>
        <w:t>equity</w:t>
      </w:r>
      <w:r>
        <w:rPr>
          <w:color w:val="231F20"/>
          <w:spacing w:val="-19"/>
          <w:w w:val="95"/>
          <w:sz w:val="15"/>
        </w:rPr>
        <w:t> </w:t>
      </w:r>
      <w:r>
        <w:rPr>
          <w:color w:val="231F20"/>
          <w:w w:val="95"/>
          <w:sz w:val="15"/>
        </w:rPr>
        <w:t>return.</w:t>
      </w:r>
      <w:r>
        <w:rPr>
          <w:color w:val="231F20"/>
          <w:spacing w:val="-19"/>
          <w:w w:val="95"/>
          <w:sz w:val="15"/>
        </w:rPr>
        <w:t> </w:t>
      </w:r>
      <w:r>
        <w:rPr>
          <w:color w:val="231F20"/>
          <w:w w:val="95"/>
          <w:sz w:val="15"/>
        </w:rPr>
        <w:t>The</w:t>
      </w:r>
      <w:r>
        <w:rPr>
          <w:color w:val="231F20"/>
          <w:spacing w:val="-19"/>
          <w:w w:val="95"/>
          <w:sz w:val="15"/>
        </w:rPr>
        <w:t> </w:t>
      </w:r>
      <w:r>
        <w:rPr>
          <w:color w:val="231F20"/>
          <w:w w:val="95"/>
          <w:sz w:val="15"/>
        </w:rPr>
        <w:t>three</w:t>
      </w:r>
      <w:r>
        <w:rPr>
          <w:color w:val="231F20"/>
          <w:spacing w:val="-19"/>
          <w:w w:val="95"/>
          <w:sz w:val="15"/>
        </w:rPr>
        <w:t> </w:t>
      </w:r>
      <w:r>
        <w:rPr>
          <w:color w:val="231F20"/>
          <w:w w:val="95"/>
          <w:sz w:val="15"/>
        </w:rPr>
        <w:t>scenarios</w:t>
      </w:r>
      <w:r>
        <w:rPr>
          <w:color w:val="231F20"/>
          <w:spacing w:val="-20"/>
          <w:w w:val="95"/>
          <w:sz w:val="15"/>
        </w:rPr>
        <w:t> </w:t>
      </w:r>
      <w:r>
        <w:rPr>
          <w:color w:val="231F20"/>
          <w:w w:val="95"/>
          <w:sz w:val="15"/>
        </w:rPr>
        <w:t>are</w:t>
      </w:r>
      <w:r>
        <w:rPr>
          <w:color w:val="231F20"/>
          <w:spacing w:val="-19"/>
          <w:w w:val="95"/>
          <w:sz w:val="15"/>
        </w:rPr>
        <w:t> </w:t>
      </w:r>
      <w:r>
        <w:rPr>
          <w:color w:val="231F20"/>
          <w:w w:val="95"/>
          <w:sz w:val="15"/>
        </w:rPr>
        <w:t>a</w:t>
      </w:r>
      <w:r>
        <w:rPr>
          <w:color w:val="231F20"/>
          <w:spacing w:val="-19"/>
          <w:w w:val="95"/>
          <w:sz w:val="15"/>
        </w:rPr>
        <w:t> </w:t>
      </w:r>
      <w:r>
        <w:rPr>
          <w:color w:val="231F20"/>
          <w:w w:val="95"/>
          <w:sz w:val="15"/>
        </w:rPr>
        <w:t>subset</w:t>
      </w:r>
      <w:r>
        <w:rPr>
          <w:color w:val="231F20"/>
          <w:spacing w:val="-19"/>
          <w:w w:val="95"/>
          <w:sz w:val="15"/>
        </w:rPr>
        <w:t> </w:t>
      </w:r>
      <w:r>
        <w:rPr>
          <w:color w:val="231F20"/>
          <w:w w:val="95"/>
          <w:sz w:val="15"/>
        </w:rPr>
        <w:t>of</w:t>
      </w:r>
      <w:r>
        <w:rPr>
          <w:color w:val="231F20"/>
          <w:spacing w:val="-19"/>
          <w:w w:val="95"/>
          <w:sz w:val="15"/>
        </w:rPr>
        <w:t> </w:t>
      </w:r>
      <w:r>
        <w:rPr>
          <w:color w:val="231F20"/>
          <w:w w:val="95"/>
          <w:sz w:val="15"/>
        </w:rPr>
        <w:t>the</w:t>
      </w:r>
      <w:r>
        <w:rPr>
          <w:color w:val="231F20"/>
          <w:spacing w:val="-19"/>
          <w:w w:val="95"/>
          <w:sz w:val="15"/>
        </w:rPr>
        <w:t> </w:t>
      </w:r>
      <w:r>
        <w:rPr>
          <w:color w:val="231F20"/>
          <w:w w:val="95"/>
          <w:sz w:val="15"/>
        </w:rPr>
        <w:t>10,000</w:t>
      </w:r>
      <w:r>
        <w:rPr>
          <w:color w:val="231F20"/>
          <w:spacing w:val="-20"/>
          <w:w w:val="95"/>
          <w:sz w:val="15"/>
        </w:rPr>
        <w:t> </w:t>
      </w:r>
      <w:r>
        <w:rPr>
          <w:color w:val="231F20"/>
          <w:w w:val="95"/>
          <w:sz w:val="15"/>
        </w:rPr>
        <w:t>VCMM</w:t>
      </w:r>
      <w:r>
        <w:rPr>
          <w:color w:val="231F20"/>
          <w:spacing w:val="-19"/>
          <w:w w:val="95"/>
          <w:sz w:val="15"/>
        </w:rPr>
        <w:t> </w:t>
      </w:r>
      <w:r>
        <w:rPr>
          <w:color w:val="231F20"/>
          <w:w w:val="95"/>
          <w:sz w:val="15"/>
        </w:rPr>
        <w:t>simulations.</w:t>
      </w:r>
      <w:r>
        <w:rPr>
          <w:color w:val="231F20"/>
          <w:spacing w:val="-19"/>
          <w:w w:val="95"/>
          <w:sz w:val="15"/>
        </w:rPr>
        <w:t> </w:t>
      </w:r>
      <w:r>
        <w:rPr>
          <w:color w:val="231F20"/>
          <w:w w:val="95"/>
          <w:sz w:val="15"/>
        </w:rPr>
        <w:t>See</w:t>
      </w:r>
      <w:r>
        <w:rPr>
          <w:color w:val="231F20"/>
          <w:spacing w:val="-19"/>
          <w:w w:val="95"/>
          <w:sz w:val="15"/>
        </w:rPr>
        <w:t> </w:t>
      </w:r>
      <w:r>
        <w:rPr>
          <w:color w:val="231F20"/>
          <w:w w:val="95"/>
          <w:sz w:val="15"/>
        </w:rPr>
        <w:t>Appendix</w:t>
      </w:r>
      <w:r>
        <w:rPr>
          <w:color w:val="231F20"/>
          <w:spacing w:val="-19"/>
          <w:w w:val="95"/>
          <w:sz w:val="15"/>
        </w:rPr>
        <w:t> </w:t>
      </w:r>
      <w:r>
        <w:rPr>
          <w:color w:val="231F20"/>
          <w:w w:val="95"/>
          <w:sz w:val="15"/>
        </w:rPr>
        <w:t>for</w:t>
      </w:r>
      <w:r>
        <w:rPr>
          <w:color w:val="231F20"/>
          <w:spacing w:val="-19"/>
          <w:w w:val="95"/>
          <w:sz w:val="15"/>
        </w:rPr>
        <w:t> </w:t>
      </w:r>
      <w:r>
        <w:rPr>
          <w:color w:val="231F20"/>
          <w:w w:val="95"/>
          <w:sz w:val="15"/>
        </w:rPr>
        <w:t>further</w:t>
      </w:r>
      <w:r>
        <w:rPr>
          <w:color w:val="231F20"/>
          <w:spacing w:val="-20"/>
          <w:w w:val="95"/>
          <w:sz w:val="15"/>
        </w:rPr>
        <w:t> </w:t>
      </w:r>
      <w:r>
        <w:rPr>
          <w:color w:val="231F20"/>
          <w:w w:val="95"/>
          <w:sz w:val="15"/>
        </w:rPr>
        <w:t>details</w:t>
      </w:r>
      <w:r>
        <w:rPr>
          <w:color w:val="231F20"/>
          <w:spacing w:val="-19"/>
          <w:w w:val="95"/>
          <w:sz w:val="15"/>
        </w:rPr>
        <w:t> </w:t>
      </w:r>
      <w:r>
        <w:rPr>
          <w:color w:val="231F20"/>
          <w:w w:val="95"/>
          <w:sz w:val="15"/>
        </w:rPr>
        <w:t>on</w:t>
      </w:r>
      <w:r>
        <w:rPr>
          <w:color w:val="231F20"/>
          <w:spacing w:val="-19"/>
          <w:w w:val="95"/>
          <w:sz w:val="15"/>
        </w:rPr>
        <w:t> </w:t>
      </w:r>
      <w:r>
        <w:rPr>
          <w:color w:val="231F20"/>
          <w:w w:val="95"/>
          <w:sz w:val="15"/>
        </w:rPr>
        <w:t>asset </w:t>
      </w:r>
      <w:r>
        <w:rPr>
          <w:color w:val="231F20"/>
          <w:sz w:val="15"/>
        </w:rPr>
        <w:t>classes shown</w:t>
      </w:r>
      <w:r>
        <w:rPr>
          <w:color w:val="231F20"/>
          <w:spacing w:val="3"/>
          <w:sz w:val="15"/>
        </w:rPr>
        <w:t> </w:t>
      </w:r>
      <w:r>
        <w:rPr>
          <w:color w:val="231F20"/>
          <w:sz w:val="15"/>
        </w:rPr>
        <w:t>here.</w:t>
      </w:r>
    </w:p>
    <w:p>
      <w:pPr>
        <w:spacing w:before="40"/>
        <w:ind w:left="1193" w:right="0" w:firstLine="0"/>
        <w:jc w:val="left"/>
        <w:rPr>
          <w:sz w:val="15"/>
        </w:rPr>
      </w:pPr>
      <w:r>
        <w:rPr>
          <w:color w:val="231F20"/>
          <w:spacing w:val="2"/>
          <w:w w:val="95"/>
          <w:sz w:val="15"/>
        </w:rPr>
        <w:t>Source:</w:t>
      </w:r>
      <w:r>
        <w:rPr>
          <w:color w:val="231F20"/>
          <w:spacing w:val="-9"/>
          <w:w w:val="95"/>
          <w:sz w:val="15"/>
        </w:rPr>
        <w:t> </w:t>
      </w:r>
      <w:r>
        <w:rPr>
          <w:color w:val="231F20"/>
          <w:w w:val="95"/>
          <w:sz w:val="15"/>
        </w:rPr>
        <w:t>Vanguard.</w:t>
      </w:r>
    </w:p>
    <w:p>
      <w:pPr>
        <w:spacing w:after="0"/>
        <w:jc w:val="left"/>
        <w:rPr>
          <w:sz w:val="15"/>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73" w:top="1580" w:bottom="560" w:left="0" w:right="0"/>
        </w:sectPr>
      </w:pPr>
    </w:p>
    <w:p>
      <w:pPr>
        <w:pStyle w:val="BodyText"/>
        <w:spacing w:before="5"/>
        <w:rPr>
          <w:sz w:val="21"/>
        </w:rPr>
      </w:pPr>
    </w:p>
    <w:p>
      <w:pPr>
        <w:spacing w:before="1"/>
        <w:ind w:left="1160" w:right="0" w:firstLine="0"/>
        <w:jc w:val="left"/>
        <w:rPr>
          <w:sz w:val="17"/>
        </w:rPr>
      </w:pPr>
      <w:r>
        <w:rPr>
          <w:color w:val="231F20"/>
          <w:w w:val="120"/>
          <w:sz w:val="17"/>
        </w:rPr>
        <w:t>Portfolio construction strategies:</w:t>
      </w:r>
    </w:p>
    <w:p>
      <w:pPr>
        <w:spacing w:before="32"/>
        <w:ind w:left="1160" w:right="0" w:firstLine="0"/>
        <w:jc w:val="left"/>
        <w:rPr>
          <w:sz w:val="17"/>
        </w:rPr>
      </w:pPr>
      <w:r>
        <w:rPr>
          <w:color w:val="231F20"/>
          <w:w w:val="120"/>
          <w:sz w:val="17"/>
        </w:rPr>
        <w:t>Time-tested principles apply</w:t>
      </w:r>
    </w:p>
    <w:p>
      <w:pPr>
        <w:pStyle w:val="BodyText"/>
        <w:spacing w:line="261" w:lineRule="auto" w:before="63"/>
        <w:ind w:left="1160" w:right="202"/>
      </w:pPr>
      <w:r>
        <w:rPr>
          <w:color w:val="231F20"/>
          <w:w w:val="105"/>
        </w:rPr>
        <w:t>Contrary to suggestions that an environment of low rates and compressed equity risk premiums warrants some radically new investment strategy,  Figure  II-5 (on page 37) reveals that the diversification benefits</w:t>
      </w:r>
    </w:p>
    <w:p>
      <w:pPr>
        <w:pStyle w:val="BodyText"/>
        <w:spacing w:line="261" w:lineRule="auto" w:before="2"/>
        <w:ind w:left="1160"/>
      </w:pPr>
      <w:r>
        <w:rPr>
          <w:color w:val="231F20"/>
          <w:w w:val="105"/>
        </w:rPr>
        <w:t>of global fixed income and global equity are particularly compelling, given the simulated ranges of portfolio returns and volatility.</w:t>
      </w:r>
    </w:p>
    <w:p>
      <w:pPr>
        <w:pStyle w:val="BodyText"/>
        <w:spacing w:before="9"/>
        <w:rPr>
          <w:sz w:val="19"/>
        </w:rPr>
      </w:pPr>
    </w:p>
    <w:p>
      <w:pPr>
        <w:pStyle w:val="BodyText"/>
        <w:spacing w:line="261" w:lineRule="auto"/>
        <w:ind w:left="1160" w:right="196"/>
      </w:pPr>
      <w:r>
        <w:rPr>
          <w:color w:val="231F20"/>
          <w:w w:val="105"/>
        </w:rPr>
        <w:t>The market’s efficient  frontier  of  expected  returns for a unit of portfolio risk is in a lower orbit. More important, common asset-return-centric portfolio</w:t>
      </w:r>
      <w:r>
        <w:rPr>
          <w:color w:val="231F20"/>
          <w:spacing w:val="38"/>
          <w:w w:val="105"/>
        </w:rPr>
        <w:t> </w:t>
      </w:r>
      <w:r>
        <w:rPr>
          <w:color w:val="231F20"/>
          <w:w w:val="105"/>
        </w:rPr>
        <w:t>tilts,</w:t>
      </w:r>
    </w:p>
    <w:p>
      <w:pPr>
        <w:pStyle w:val="BodyText"/>
        <w:spacing w:line="261" w:lineRule="auto" w:before="2"/>
        <w:ind w:left="1160"/>
      </w:pPr>
      <w:r>
        <w:rPr>
          <w:color w:val="231F20"/>
          <w:w w:val="105"/>
        </w:rPr>
        <w:t>seeking higher return or yield, are unlikely to escape </w:t>
      </w:r>
      <w:r>
        <w:rPr>
          <w:color w:val="231F20"/>
          <w:spacing w:val="-2"/>
          <w:w w:val="105"/>
        </w:rPr>
        <w:t>the </w:t>
      </w:r>
      <w:r>
        <w:rPr>
          <w:color w:val="231F20"/>
          <w:w w:val="105"/>
        </w:rPr>
        <w:t>strong gravity of low-return forces in play, as they </w:t>
      </w:r>
      <w:r>
        <w:rPr>
          <w:color w:val="231F20"/>
          <w:spacing w:val="-2"/>
          <w:w w:val="105"/>
        </w:rPr>
        <w:t>ignore </w:t>
      </w:r>
      <w:r>
        <w:rPr>
          <w:color w:val="231F20"/>
          <w:w w:val="105"/>
        </w:rPr>
        <w:t>the benefits of diversification. Modestly outperforming asset-return-centric tilts requires a portfolio-centric approach that leverages the benefits  of  diversification by</w:t>
      </w:r>
      <w:r>
        <w:rPr>
          <w:color w:val="231F20"/>
          <w:spacing w:val="17"/>
          <w:w w:val="105"/>
        </w:rPr>
        <w:t> </w:t>
      </w:r>
      <w:r>
        <w:rPr>
          <w:color w:val="231F20"/>
          <w:w w:val="105"/>
        </w:rPr>
        <w:t>weighing</w:t>
      </w:r>
      <w:r>
        <w:rPr>
          <w:color w:val="231F20"/>
          <w:spacing w:val="17"/>
          <w:w w:val="105"/>
        </w:rPr>
        <w:t> </w:t>
      </w:r>
      <w:r>
        <w:rPr>
          <w:color w:val="231F20"/>
          <w:w w:val="105"/>
        </w:rPr>
        <w:t>risk,</w:t>
      </w:r>
      <w:r>
        <w:rPr>
          <w:color w:val="231F20"/>
          <w:spacing w:val="17"/>
          <w:w w:val="105"/>
        </w:rPr>
        <w:t> </w:t>
      </w:r>
      <w:r>
        <w:rPr>
          <w:color w:val="231F20"/>
          <w:w w:val="105"/>
        </w:rPr>
        <w:t>return,</w:t>
      </w:r>
      <w:r>
        <w:rPr>
          <w:color w:val="231F20"/>
          <w:spacing w:val="17"/>
          <w:w w:val="105"/>
        </w:rPr>
        <w:t> </w:t>
      </w:r>
      <w:r>
        <w:rPr>
          <w:color w:val="231F20"/>
          <w:w w:val="105"/>
        </w:rPr>
        <w:t>and</w:t>
      </w:r>
      <w:r>
        <w:rPr>
          <w:color w:val="231F20"/>
          <w:spacing w:val="17"/>
          <w:w w:val="105"/>
        </w:rPr>
        <w:t> </w:t>
      </w:r>
      <w:r>
        <w:rPr>
          <w:color w:val="231F20"/>
          <w:w w:val="105"/>
        </w:rPr>
        <w:t>correlation</w:t>
      </w:r>
      <w:r>
        <w:rPr>
          <w:color w:val="231F20"/>
          <w:spacing w:val="17"/>
          <w:w w:val="105"/>
        </w:rPr>
        <w:t> </w:t>
      </w:r>
      <w:r>
        <w:rPr>
          <w:color w:val="231F20"/>
          <w:w w:val="105"/>
        </w:rPr>
        <w:t>simultaneously.</w:t>
      </w:r>
    </w:p>
    <w:p>
      <w:pPr>
        <w:pStyle w:val="BodyText"/>
        <w:spacing w:before="12"/>
        <w:rPr>
          <w:sz w:val="20"/>
        </w:rPr>
      </w:pPr>
      <w:r>
        <w:rPr/>
        <w:br w:type="column"/>
      </w:r>
      <w:r>
        <w:rPr>
          <w:sz w:val="20"/>
        </w:rPr>
      </w:r>
    </w:p>
    <w:p>
      <w:pPr>
        <w:pStyle w:val="BodyText"/>
        <w:ind w:left="512"/>
      </w:pPr>
      <w:r>
        <w:rPr>
          <w:color w:val="231F20"/>
          <w:w w:val="110"/>
        </w:rPr>
        <w:t>Our prior research shows that investment success</w:t>
      </w:r>
    </w:p>
    <w:p>
      <w:pPr>
        <w:pStyle w:val="BodyText"/>
        <w:spacing w:line="261" w:lineRule="auto" w:before="20"/>
        <w:ind w:left="512" w:right="1512"/>
      </w:pPr>
      <w:r>
        <w:rPr>
          <w:color w:val="231F20"/>
          <w:w w:val="105"/>
        </w:rPr>
        <w:t>is </w:t>
      </w:r>
      <w:r>
        <w:rPr>
          <w:color w:val="231F20"/>
          <w:spacing w:val="-4"/>
          <w:w w:val="105"/>
        </w:rPr>
        <w:t>within </w:t>
      </w:r>
      <w:r>
        <w:rPr>
          <w:color w:val="231F20"/>
          <w:spacing w:val="-3"/>
          <w:w w:val="105"/>
        </w:rPr>
        <w:t>the </w:t>
      </w:r>
      <w:r>
        <w:rPr>
          <w:color w:val="231F20"/>
          <w:spacing w:val="-4"/>
          <w:w w:val="105"/>
        </w:rPr>
        <w:t>control </w:t>
      </w:r>
      <w:r>
        <w:rPr>
          <w:color w:val="231F20"/>
          <w:w w:val="105"/>
        </w:rPr>
        <w:t>of </w:t>
      </w:r>
      <w:r>
        <w:rPr>
          <w:color w:val="231F20"/>
          <w:spacing w:val="-4"/>
          <w:w w:val="105"/>
        </w:rPr>
        <w:t>long-term investors (Aliaga-Díaz, </w:t>
      </w:r>
      <w:r>
        <w:rPr>
          <w:color w:val="231F20"/>
          <w:w w:val="105"/>
        </w:rPr>
        <w:t>et</w:t>
      </w:r>
      <w:r>
        <w:rPr>
          <w:color w:val="231F20"/>
          <w:spacing w:val="14"/>
          <w:w w:val="105"/>
        </w:rPr>
        <w:t> </w:t>
      </w:r>
      <w:r>
        <w:rPr>
          <w:color w:val="231F20"/>
          <w:w w:val="105"/>
        </w:rPr>
        <w:t>al.,</w:t>
      </w:r>
      <w:r>
        <w:rPr>
          <w:color w:val="231F20"/>
          <w:spacing w:val="14"/>
          <w:w w:val="105"/>
        </w:rPr>
        <w:t> </w:t>
      </w:r>
      <w:r>
        <w:rPr>
          <w:color w:val="231F20"/>
          <w:w w:val="105"/>
        </w:rPr>
        <w:t>2016).</w:t>
      </w:r>
      <w:r>
        <w:rPr>
          <w:color w:val="231F20"/>
          <w:spacing w:val="14"/>
          <w:w w:val="105"/>
        </w:rPr>
        <w:t> </w:t>
      </w:r>
      <w:r>
        <w:rPr>
          <w:color w:val="231F20"/>
          <w:w w:val="105"/>
        </w:rPr>
        <w:t>Factors</w:t>
      </w:r>
      <w:r>
        <w:rPr>
          <w:color w:val="231F20"/>
          <w:spacing w:val="15"/>
          <w:w w:val="105"/>
        </w:rPr>
        <w:t> </w:t>
      </w:r>
      <w:r>
        <w:rPr>
          <w:color w:val="231F20"/>
          <w:w w:val="105"/>
        </w:rPr>
        <w:t>within</w:t>
      </w:r>
      <w:r>
        <w:rPr>
          <w:color w:val="231F20"/>
          <w:spacing w:val="14"/>
          <w:w w:val="105"/>
        </w:rPr>
        <w:t> </w:t>
      </w:r>
      <w:r>
        <w:rPr>
          <w:color w:val="231F20"/>
          <w:w w:val="105"/>
        </w:rPr>
        <w:t>a</w:t>
      </w:r>
      <w:r>
        <w:rPr>
          <w:color w:val="231F20"/>
          <w:spacing w:val="14"/>
          <w:w w:val="105"/>
        </w:rPr>
        <w:t> </w:t>
      </w:r>
      <w:r>
        <w:rPr>
          <w:color w:val="231F20"/>
          <w:w w:val="105"/>
        </w:rPr>
        <w:t>long-term</w:t>
      </w:r>
      <w:r>
        <w:rPr>
          <w:color w:val="231F20"/>
          <w:spacing w:val="14"/>
          <w:w w:val="105"/>
        </w:rPr>
        <w:t> </w:t>
      </w:r>
      <w:r>
        <w:rPr>
          <w:color w:val="231F20"/>
          <w:w w:val="105"/>
        </w:rPr>
        <w:t>investor’s</w:t>
      </w:r>
    </w:p>
    <w:p>
      <w:pPr>
        <w:pStyle w:val="BodyText"/>
        <w:spacing w:line="261" w:lineRule="auto" w:before="1"/>
        <w:ind w:left="512" w:right="1194"/>
      </w:pPr>
      <w:r>
        <w:rPr>
          <w:color w:val="231F20"/>
          <w:w w:val="110"/>
        </w:rPr>
        <w:t>control—such as saving more, working longer, spending less, and controlling investment costs—far outweigh the less reliable benefits of ad hoc asset-return-seeking tilts. Thus, decisions around saving more, spending less, and controlling costs will be much more important than portfolio tilts.</w:t>
      </w:r>
    </w:p>
    <w:p>
      <w:pPr>
        <w:pStyle w:val="BodyText"/>
        <w:spacing w:before="11"/>
        <w:rPr>
          <w:sz w:val="19"/>
        </w:rPr>
      </w:pPr>
    </w:p>
    <w:p>
      <w:pPr>
        <w:pStyle w:val="BodyText"/>
        <w:spacing w:line="261" w:lineRule="auto"/>
        <w:ind w:left="512" w:right="1310"/>
      </w:pPr>
      <w:r>
        <w:rPr>
          <w:color w:val="231F20"/>
          <w:w w:val="105"/>
        </w:rPr>
        <w:t>Investment objectives based either on fixed spending requirements or on fixed portfolio return targets may </w:t>
      </w:r>
      <w:r>
        <w:rPr>
          <w:color w:val="231F20"/>
          <w:spacing w:val="-4"/>
          <w:w w:val="105"/>
        </w:rPr>
        <w:t>require investors </w:t>
      </w:r>
      <w:r>
        <w:rPr>
          <w:color w:val="231F20"/>
          <w:w w:val="105"/>
        </w:rPr>
        <w:t>to </w:t>
      </w:r>
      <w:r>
        <w:rPr>
          <w:color w:val="231F20"/>
          <w:spacing w:val="-4"/>
          <w:w w:val="105"/>
        </w:rPr>
        <w:t>consciously weigh their options in </w:t>
      </w:r>
      <w:r>
        <w:rPr>
          <w:color w:val="231F20"/>
          <w:w w:val="105"/>
        </w:rPr>
        <w:t>conjunction with their risk-tolerance levels. Ultimately,  our global market outlook suggests a somewhat more </w:t>
      </w:r>
      <w:r>
        <w:rPr>
          <w:color w:val="231F20"/>
          <w:spacing w:val="-4"/>
          <w:w w:val="105"/>
        </w:rPr>
        <w:t>challenging environment ahead, </w:t>
      </w:r>
      <w:r>
        <w:rPr>
          <w:color w:val="231F20"/>
          <w:spacing w:val="-3"/>
          <w:w w:val="105"/>
        </w:rPr>
        <w:t>yet one </w:t>
      </w:r>
      <w:r>
        <w:rPr>
          <w:color w:val="231F20"/>
          <w:w w:val="105"/>
        </w:rPr>
        <w:t>in </w:t>
      </w:r>
      <w:r>
        <w:rPr>
          <w:color w:val="231F20"/>
          <w:spacing w:val="-4"/>
          <w:w w:val="105"/>
        </w:rPr>
        <w:t>which investors </w:t>
      </w:r>
      <w:r>
        <w:rPr>
          <w:color w:val="231F20"/>
          <w:spacing w:val="-3"/>
          <w:w w:val="105"/>
        </w:rPr>
        <w:t>with </w:t>
      </w:r>
      <w:r>
        <w:rPr>
          <w:color w:val="231F20"/>
          <w:w w:val="105"/>
        </w:rPr>
        <w:t>an </w:t>
      </w:r>
      <w:r>
        <w:rPr>
          <w:color w:val="231F20"/>
          <w:spacing w:val="-4"/>
          <w:w w:val="105"/>
        </w:rPr>
        <w:t>appropriate level </w:t>
      </w:r>
      <w:r>
        <w:rPr>
          <w:color w:val="231F20"/>
          <w:w w:val="105"/>
        </w:rPr>
        <w:t>of </w:t>
      </w:r>
      <w:r>
        <w:rPr>
          <w:color w:val="231F20"/>
          <w:spacing w:val="-4"/>
          <w:w w:val="105"/>
        </w:rPr>
        <w:t>discipline, diversification, and </w:t>
      </w:r>
      <w:r>
        <w:rPr>
          <w:color w:val="231F20"/>
          <w:w w:val="105"/>
        </w:rPr>
        <w:t>patience</w:t>
      </w:r>
      <w:r>
        <w:rPr>
          <w:color w:val="231F20"/>
          <w:spacing w:val="12"/>
          <w:w w:val="105"/>
        </w:rPr>
        <w:t> </w:t>
      </w:r>
      <w:r>
        <w:rPr>
          <w:color w:val="231F20"/>
          <w:w w:val="105"/>
        </w:rPr>
        <w:t>are</w:t>
      </w:r>
      <w:r>
        <w:rPr>
          <w:color w:val="231F20"/>
          <w:spacing w:val="12"/>
          <w:w w:val="105"/>
        </w:rPr>
        <w:t> </w:t>
      </w:r>
      <w:r>
        <w:rPr>
          <w:color w:val="231F20"/>
          <w:w w:val="105"/>
        </w:rPr>
        <w:t>likely</w:t>
      </w:r>
      <w:r>
        <w:rPr>
          <w:color w:val="231F20"/>
          <w:spacing w:val="12"/>
          <w:w w:val="105"/>
        </w:rPr>
        <w:t> </w:t>
      </w:r>
      <w:r>
        <w:rPr>
          <w:color w:val="231F20"/>
          <w:w w:val="105"/>
        </w:rPr>
        <w:t>to</w:t>
      </w:r>
      <w:r>
        <w:rPr>
          <w:color w:val="231F20"/>
          <w:spacing w:val="12"/>
          <w:w w:val="105"/>
        </w:rPr>
        <w:t> </w:t>
      </w:r>
      <w:r>
        <w:rPr>
          <w:color w:val="231F20"/>
          <w:w w:val="105"/>
        </w:rPr>
        <w:t>be</w:t>
      </w:r>
      <w:r>
        <w:rPr>
          <w:color w:val="231F20"/>
          <w:spacing w:val="12"/>
          <w:w w:val="105"/>
        </w:rPr>
        <w:t> </w:t>
      </w:r>
      <w:r>
        <w:rPr>
          <w:color w:val="231F20"/>
          <w:w w:val="105"/>
        </w:rPr>
        <w:t>rewarded</w:t>
      </w:r>
      <w:r>
        <w:rPr>
          <w:color w:val="231F20"/>
          <w:spacing w:val="12"/>
          <w:w w:val="105"/>
        </w:rPr>
        <w:t> </w:t>
      </w:r>
      <w:r>
        <w:rPr>
          <w:color w:val="231F20"/>
          <w:w w:val="105"/>
        </w:rPr>
        <w:t>over</w:t>
      </w:r>
      <w:r>
        <w:rPr>
          <w:color w:val="231F20"/>
          <w:spacing w:val="12"/>
          <w:w w:val="105"/>
        </w:rPr>
        <w:t> </w:t>
      </w:r>
      <w:r>
        <w:rPr>
          <w:color w:val="231F20"/>
          <w:w w:val="105"/>
        </w:rPr>
        <w:t>the</w:t>
      </w:r>
      <w:r>
        <w:rPr>
          <w:color w:val="231F20"/>
          <w:spacing w:val="12"/>
          <w:w w:val="105"/>
        </w:rPr>
        <w:t> </w:t>
      </w:r>
      <w:r>
        <w:rPr>
          <w:color w:val="231F20"/>
          <w:w w:val="105"/>
        </w:rPr>
        <w:t>long</w:t>
      </w:r>
      <w:r>
        <w:rPr>
          <w:color w:val="231F20"/>
          <w:spacing w:val="12"/>
          <w:w w:val="105"/>
        </w:rPr>
        <w:t> </w:t>
      </w:r>
      <w:r>
        <w:rPr>
          <w:color w:val="231F20"/>
          <w:w w:val="105"/>
        </w:rPr>
        <w:t>term.</w:t>
      </w:r>
    </w:p>
    <w:p>
      <w:pPr>
        <w:pStyle w:val="BodyText"/>
        <w:spacing w:line="261" w:lineRule="auto" w:before="4"/>
        <w:ind w:left="512" w:right="1310"/>
      </w:pPr>
      <w:r>
        <w:rPr>
          <w:color w:val="231F20"/>
          <w:w w:val="110"/>
        </w:rPr>
        <w:t>Adhering to investment principles such as long-term focus,</w:t>
      </w:r>
      <w:r>
        <w:rPr>
          <w:color w:val="231F20"/>
          <w:spacing w:val="-18"/>
          <w:w w:val="110"/>
        </w:rPr>
        <w:t> </w:t>
      </w:r>
      <w:r>
        <w:rPr>
          <w:color w:val="231F20"/>
          <w:w w:val="110"/>
        </w:rPr>
        <w:t>disciplined</w:t>
      </w:r>
      <w:r>
        <w:rPr>
          <w:color w:val="231F20"/>
          <w:spacing w:val="-17"/>
          <w:w w:val="110"/>
        </w:rPr>
        <w:t> </w:t>
      </w:r>
      <w:r>
        <w:rPr>
          <w:color w:val="231F20"/>
          <w:w w:val="110"/>
        </w:rPr>
        <w:t>asset</w:t>
      </w:r>
      <w:r>
        <w:rPr>
          <w:color w:val="231F20"/>
          <w:spacing w:val="-17"/>
          <w:w w:val="110"/>
        </w:rPr>
        <w:t> </w:t>
      </w:r>
      <w:r>
        <w:rPr>
          <w:color w:val="231F20"/>
          <w:w w:val="110"/>
        </w:rPr>
        <w:t>allocation,</w:t>
      </w:r>
      <w:r>
        <w:rPr>
          <w:color w:val="231F20"/>
          <w:spacing w:val="-17"/>
          <w:w w:val="110"/>
        </w:rPr>
        <w:t> </w:t>
      </w:r>
      <w:r>
        <w:rPr>
          <w:color w:val="231F20"/>
          <w:w w:val="110"/>
        </w:rPr>
        <w:t>and</w:t>
      </w:r>
      <w:r>
        <w:rPr>
          <w:color w:val="231F20"/>
          <w:spacing w:val="-17"/>
          <w:w w:val="110"/>
        </w:rPr>
        <w:t> </w:t>
      </w:r>
      <w:r>
        <w:rPr>
          <w:color w:val="231F20"/>
          <w:w w:val="110"/>
        </w:rPr>
        <w:t>periodic</w:t>
      </w:r>
      <w:r>
        <w:rPr>
          <w:color w:val="231F20"/>
          <w:spacing w:val="-17"/>
          <w:w w:val="110"/>
        </w:rPr>
        <w:t> </w:t>
      </w:r>
      <w:r>
        <w:rPr>
          <w:color w:val="231F20"/>
          <w:w w:val="110"/>
        </w:rPr>
        <w:t>portfolio rebalancing will be more crucial than ever</w:t>
      </w:r>
      <w:r>
        <w:rPr>
          <w:color w:val="231F20"/>
          <w:spacing w:val="-3"/>
          <w:w w:val="110"/>
        </w:rPr>
        <w:t> </w:t>
      </w:r>
      <w:r>
        <w:rPr>
          <w:color w:val="231F20"/>
          <w:w w:val="110"/>
        </w:rPr>
        <w:t>before.</w:t>
      </w:r>
    </w:p>
    <w:p>
      <w:pPr>
        <w:spacing w:after="0" w:line="261" w:lineRule="auto"/>
        <w:sectPr>
          <w:type w:val="continuous"/>
          <w:pgSz w:w="11910" w:h="16840"/>
          <w:pgMar w:top="600" w:bottom="280" w:left="0" w:right="0"/>
          <w:cols w:num="2" w:equalWidth="0">
            <w:col w:w="5611" w:space="40"/>
            <w:col w:w="625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373" w:top="1580" w:bottom="560" w:left="0" w:right="0"/>
        </w:sectPr>
      </w:pPr>
    </w:p>
    <w:p>
      <w:pPr>
        <w:pStyle w:val="BodyText"/>
        <w:spacing w:before="9"/>
        <w:rPr>
          <w:sz w:val="20"/>
        </w:rPr>
      </w:pPr>
    </w:p>
    <w:p>
      <w:pPr>
        <w:spacing w:before="1"/>
        <w:ind w:left="1160" w:right="0" w:firstLine="0"/>
        <w:jc w:val="left"/>
        <w:rPr>
          <w:sz w:val="19"/>
        </w:rPr>
      </w:pPr>
      <w:r>
        <w:rPr>
          <w:color w:val="C41230"/>
          <w:w w:val="115"/>
          <w:sz w:val="19"/>
        </w:rPr>
        <w:t>References</w:t>
      </w:r>
    </w:p>
    <w:p>
      <w:pPr>
        <w:spacing w:line="276" w:lineRule="auto" w:before="136"/>
        <w:ind w:left="1160" w:right="0" w:firstLine="0"/>
        <w:jc w:val="left"/>
        <w:rPr>
          <w:sz w:val="16"/>
        </w:rPr>
      </w:pPr>
      <w:r>
        <w:rPr>
          <w:color w:val="231F20"/>
          <w:w w:val="105"/>
          <w:sz w:val="16"/>
        </w:rPr>
        <w:t>Aliaga-Díaz, Roger, Harshdeep Ahluwalia, Kevin DiCiurcio, Matthew C. Brancato, Scott Donaldson, and David Pakula, 2016. </w:t>
      </w:r>
      <w:r>
        <w:rPr>
          <w:rFonts w:ascii="Arial" w:hAnsi="Arial"/>
          <w:i/>
          <w:color w:val="231F20"/>
          <w:w w:val="105"/>
          <w:sz w:val="16"/>
        </w:rPr>
        <w:t>Vanguard</w:t>
      </w:r>
      <w:r>
        <w:rPr>
          <w:rFonts w:ascii="Arial" w:hAnsi="Arial"/>
          <w:i/>
          <w:color w:val="231F20"/>
          <w:spacing w:val="-29"/>
          <w:w w:val="105"/>
          <w:sz w:val="16"/>
        </w:rPr>
        <w:t> </w:t>
      </w:r>
      <w:r>
        <w:rPr>
          <w:rFonts w:ascii="Arial" w:hAnsi="Arial"/>
          <w:i/>
          <w:color w:val="231F20"/>
          <w:w w:val="105"/>
          <w:sz w:val="16"/>
        </w:rPr>
        <w:t>Life-Cycle</w:t>
      </w:r>
      <w:r>
        <w:rPr>
          <w:rFonts w:ascii="Arial" w:hAnsi="Arial"/>
          <w:i/>
          <w:color w:val="231F20"/>
          <w:spacing w:val="-28"/>
          <w:w w:val="105"/>
          <w:sz w:val="16"/>
        </w:rPr>
        <w:t> </w:t>
      </w:r>
      <w:r>
        <w:rPr>
          <w:rFonts w:ascii="Arial" w:hAnsi="Arial"/>
          <w:i/>
          <w:color w:val="231F20"/>
          <w:w w:val="105"/>
          <w:sz w:val="16"/>
        </w:rPr>
        <w:t>Investing</w:t>
      </w:r>
      <w:r>
        <w:rPr>
          <w:rFonts w:ascii="Arial" w:hAnsi="Arial"/>
          <w:i/>
          <w:color w:val="231F20"/>
          <w:spacing w:val="-29"/>
          <w:w w:val="105"/>
          <w:sz w:val="16"/>
        </w:rPr>
        <w:t> </w:t>
      </w:r>
      <w:r>
        <w:rPr>
          <w:rFonts w:ascii="Arial" w:hAnsi="Arial"/>
          <w:i/>
          <w:color w:val="231F20"/>
          <w:w w:val="105"/>
          <w:sz w:val="16"/>
        </w:rPr>
        <w:t>Model:</w:t>
      </w:r>
      <w:r>
        <w:rPr>
          <w:rFonts w:ascii="Arial" w:hAnsi="Arial"/>
          <w:i/>
          <w:color w:val="231F20"/>
          <w:spacing w:val="-28"/>
          <w:w w:val="105"/>
          <w:sz w:val="16"/>
        </w:rPr>
        <w:t> </w:t>
      </w:r>
      <w:r>
        <w:rPr>
          <w:rFonts w:ascii="Arial" w:hAnsi="Arial"/>
          <w:i/>
          <w:color w:val="231F20"/>
          <w:w w:val="105"/>
          <w:sz w:val="16"/>
        </w:rPr>
        <w:t>A</w:t>
      </w:r>
      <w:r>
        <w:rPr>
          <w:rFonts w:ascii="Arial" w:hAnsi="Arial"/>
          <w:i/>
          <w:color w:val="231F20"/>
          <w:spacing w:val="-29"/>
          <w:w w:val="105"/>
          <w:sz w:val="16"/>
        </w:rPr>
        <w:t> </w:t>
      </w:r>
      <w:r>
        <w:rPr>
          <w:rFonts w:ascii="Arial" w:hAnsi="Arial"/>
          <w:i/>
          <w:color w:val="231F20"/>
          <w:w w:val="105"/>
          <w:sz w:val="16"/>
        </w:rPr>
        <w:t>Framework</w:t>
      </w:r>
      <w:r>
        <w:rPr>
          <w:rFonts w:ascii="Arial" w:hAnsi="Arial"/>
          <w:i/>
          <w:color w:val="231F20"/>
          <w:spacing w:val="-28"/>
          <w:w w:val="105"/>
          <w:sz w:val="16"/>
        </w:rPr>
        <w:t> </w:t>
      </w:r>
      <w:r>
        <w:rPr>
          <w:rFonts w:ascii="Arial" w:hAnsi="Arial"/>
          <w:i/>
          <w:color w:val="231F20"/>
          <w:w w:val="105"/>
          <w:sz w:val="16"/>
        </w:rPr>
        <w:t>for</w:t>
      </w:r>
      <w:r>
        <w:rPr>
          <w:rFonts w:ascii="Arial" w:hAnsi="Arial"/>
          <w:i/>
          <w:color w:val="231F20"/>
          <w:spacing w:val="-29"/>
          <w:w w:val="105"/>
          <w:sz w:val="16"/>
        </w:rPr>
        <w:t> </w:t>
      </w:r>
      <w:r>
        <w:rPr>
          <w:rFonts w:ascii="Arial" w:hAnsi="Arial"/>
          <w:i/>
          <w:color w:val="231F20"/>
          <w:w w:val="105"/>
          <w:sz w:val="16"/>
        </w:rPr>
        <w:t>Building </w:t>
      </w:r>
      <w:r>
        <w:rPr>
          <w:rFonts w:ascii="Arial" w:hAnsi="Arial"/>
          <w:i/>
          <w:color w:val="231F20"/>
          <w:w w:val="105"/>
          <w:sz w:val="16"/>
        </w:rPr>
        <w:t>Target-Date Portfolios. </w:t>
      </w:r>
      <w:r>
        <w:rPr>
          <w:color w:val="231F20"/>
          <w:w w:val="105"/>
          <w:sz w:val="16"/>
        </w:rPr>
        <w:t>Valley Forge, Pa.: The Vanguard</w:t>
      </w:r>
      <w:r>
        <w:rPr>
          <w:color w:val="231F20"/>
          <w:spacing w:val="3"/>
          <w:w w:val="105"/>
          <w:sz w:val="16"/>
        </w:rPr>
        <w:t> </w:t>
      </w:r>
      <w:r>
        <w:rPr>
          <w:color w:val="231F20"/>
          <w:w w:val="105"/>
          <w:sz w:val="16"/>
        </w:rPr>
        <w:t>Group.</w:t>
      </w:r>
    </w:p>
    <w:p>
      <w:pPr>
        <w:spacing w:line="271" w:lineRule="auto" w:before="155"/>
        <w:ind w:left="1160" w:right="105" w:firstLine="0"/>
        <w:jc w:val="left"/>
        <w:rPr>
          <w:sz w:val="16"/>
        </w:rPr>
      </w:pPr>
      <w:r>
        <w:rPr>
          <w:color w:val="231F20"/>
          <w:w w:val="110"/>
          <w:sz w:val="16"/>
        </w:rPr>
        <w:t>Chen,</w:t>
      </w:r>
      <w:r>
        <w:rPr>
          <w:color w:val="231F20"/>
          <w:spacing w:val="-12"/>
          <w:w w:val="110"/>
          <w:sz w:val="16"/>
        </w:rPr>
        <w:t> </w:t>
      </w:r>
      <w:r>
        <w:rPr>
          <w:color w:val="231F20"/>
          <w:w w:val="110"/>
          <w:sz w:val="16"/>
        </w:rPr>
        <w:t>Sally,</w:t>
      </w:r>
      <w:r>
        <w:rPr>
          <w:color w:val="231F20"/>
          <w:spacing w:val="-11"/>
          <w:w w:val="110"/>
          <w:sz w:val="16"/>
        </w:rPr>
        <w:t> </w:t>
      </w:r>
      <w:r>
        <w:rPr>
          <w:color w:val="231F20"/>
          <w:w w:val="110"/>
          <w:sz w:val="16"/>
        </w:rPr>
        <w:t>and</w:t>
      </w:r>
      <w:r>
        <w:rPr>
          <w:color w:val="231F20"/>
          <w:spacing w:val="-11"/>
          <w:w w:val="110"/>
          <w:sz w:val="16"/>
        </w:rPr>
        <w:t> </w:t>
      </w:r>
      <w:r>
        <w:rPr>
          <w:color w:val="231F20"/>
          <w:w w:val="110"/>
          <w:sz w:val="16"/>
        </w:rPr>
        <w:t>Joong</w:t>
      </w:r>
      <w:r>
        <w:rPr>
          <w:color w:val="231F20"/>
          <w:spacing w:val="-11"/>
          <w:w w:val="110"/>
          <w:sz w:val="16"/>
        </w:rPr>
        <w:t> </w:t>
      </w:r>
      <w:r>
        <w:rPr>
          <w:color w:val="231F20"/>
          <w:w w:val="110"/>
          <w:sz w:val="16"/>
        </w:rPr>
        <w:t>S.</w:t>
      </w:r>
      <w:r>
        <w:rPr>
          <w:color w:val="231F20"/>
          <w:spacing w:val="-11"/>
          <w:w w:val="110"/>
          <w:sz w:val="16"/>
        </w:rPr>
        <w:t> </w:t>
      </w:r>
      <w:r>
        <w:rPr>
          <w:color w:val="231F20"/>
          <w:w w:val="110"/>
          <w:sz w:val="16"/>
        </w:rPr>
        <w:t>Kang,</w:t>
      </w:r>
      <w:r>
        <w:rPr>
          <w:color w:val="231F20"/>
          <w:spacing w:val="-12"/>
          <w:w w:val="110"/>
          <w:sz w:val="16"/>
        </w:rPr>
        <w:t> </w:t>
      </w:r>
      <w:r>
        <w:rPr>
          <w:color w:val="231F20"/>
          <w:w w:val="110"/>
          <w:sz w:val="16"/>
        </w:rPr>
        <w:t>2018.</w:t>
      </w:r>
      <w:r>
        <w:rPr>
          <w:color w:val="231F20"/>
          <w:spacing w:val="-11"/>
          <w:w w:val="110"/>
          <w:sz w:val="16"/>
        </w:rPr>
        <w:t> </w:t>
      </w:r>
      <w:r>
        <w:rPr>
          <w:rFonts w:ascii="Arial" w:hAnsi="Arial"/>
          <w:i/>
          <w:color w:val="231F20"/>
          <w:w w:val="110"/>
          <w:sz w:val="16"/>
        </w:rPr>
        <w:t>Credit</w:t>
      </w:r>
      <w:r>
        <w:rPr>
          <w:rFonts w:ascii="Arial" w:hAnsi="Arial"/>
          <w:i/>
          <w:color w:val="231F20"/>
          <w:spacing w:val="-21"/>
          <w:w w:val="110"/>
          <w:sz w:val="16"/>
        </w:rPr>
        <w:t> </w:t>
      </w:r>
      <w:r>
        <w:rPr>
          <w:rFonts w:ascii="Arial" w:hAnsi="Arial"/>
          <w:i/>
          <w:color w:val="231F20"/>
          <w:w w:val="110"/>
          <w:sz w:val="16"/>
        </w:rPr>
        <w:t>Booms—Is</w:t>
      </w:r>
      <w:r>
        <w:rPr>
          <w:rFonts w:ascii="Arial" w:hAnsi="Arial"/>
          <w:i/>
          <w:color w:val="231F20"/>
          <w:spacing w:val="-21"/>
          <w:w w:val="110"/>
          <w:sz w:val="16"/>
        </w:rPr>
        <w:t> </w:t>
      </w:r>
      <w:r>
        <w:rPr>
          <w:rFonts w:ascii="Arial" w:hAnsi="Arial"/>
          <w:i/>
          <w:color w:val="231F20"/>
          <w:w w:val="110"/>
          <w:sz w:val="16"/>
        </w:rPr>
        <w:t>China </w:t>
      </w:r>
      <w:r>
        <w:rPr>
          <w:rFonts w:ascii="Arial" w:hAnsi="Arial"/>
          <w:i/>
          <w:color w:val="231F20"/>
          <w:w w:val="110"/>
          <w:sz w:val="16"/>
        </w:rPr>
        <w:t>Different? </w:t>
      </w:r>
      <w:r>
        <w:rPr>
          <w:color w:val="231F20"/>
          <w:w w:val="110"/>
          <w:sz w:val="16"/>
        </w:rPr>
        <w:t>Washington D.C.: International Monetary Fund Working</w:t>
      </w:r>
      <w:r>
        <w:rPr>
          <w:color w:val="231F20"/>
          <w:spacing w:val="6"/>
          <w:w w:val="110"/>
          <w:sz w:val="16"/>
        </w:rPr>
        <w:t> </w:t>
      </w:r>
      <w:r>
        <w:rPr>
          <w:color w:val="231F20"/>
          <w:w w:val="110"/>
          <w:sz w:val="16"/>
        </w:rPr>
        <w:t>Paper.</w:t>
      </w:r>
    </w:p>
    <w:p>
      <w:pPr>
        <w:spacing w:line="271" w:lineRule="auto" w:before="158"/>
        <w:ind w:left="1160" w:right="-9" w:firstLine="0"/>
        <w:jc w:val="left"/>
        <w:rPr>
          <w:sz w:val="16"/>
        </w:rPr>
      </w:pPr>
      <w:r>
        <w:rPr>
          <w:color w:val="231F20"/>
          <w:w w:val="110"/>
          <w:sz w:val="16"/>
        </w:rPr>
        <w:t>Davis, Joseph H., Roger Aliaga-Díaz, Andrew J. Patterson, and </w:t>
      </w:r>
      <w:r>
        <w:rPr>
          <w:color w:val="231F20"/>
          <w:w w:val="105"/>
          <w:sz w:val="16"/>
        </w:rPr>
        <w:t>Charles J. Thomas, 2014. </w:t>
      </w:r>
      <w:r>
        <w:rPr>
          <w:rFonts w:ascii="Arial" w:hAnsi="Arial"/>
          <w:i/>
          <w:color w:val="231F20"/>
          <w:w w:val="105"/>
          <w:sz w:val="16"/>
        </w:rPr>
        <w:t>Vanguard’s Economic and Investment </w:t>
      </w:r>
      <w:r>
        <w:rPr>
          <w:rFonts w:ascii="Arial" w:hAnsi="Arial"/>
          <w:i/>
          <w:color w:val="231F20"/>
          <w:w w:val="110"/>
          <w:sz w:val="16"/>
        </w:rPr>
        <w:t>Outlook. </w:t>
      </w:r>
      <w:r>
        <w:rPr>
          <w:color w:val="231F20"/>
          <w:w w:val="110"/>
          <w:sz w:val="16"/>
        </w:rPr>
        <w:t>Valley Forge, Pa.: The Vanguard Group.</w:t>
      </w:r>
    </w:p>
    <w:p>
      <w:pPr>
        <w:spacing w:line="271" w:lineRule="auto" w:before="158"/>
        <w:ind w:left="1160" w:right="40" w:firstLine="0"/>
        <w:jc w:val="left"/>
        <w:rPr>
          <w:sz w:val="16"/>
        </w:rPr>
      </w:pPr>
      <w:r>
        <w:rPr>
          <w:color w:val="231F20"/>
          <w:w w:val="110"/>
          <w:sz w:val="16"/>
        </w:rPr>
        <w:t>Davis, Joseph H., Roger Aliaga-Díaz, Harshdeep Ahluwalia, Frank</w:t>
      </w:r>
      <w:r>
        <w:rPr>
          <w:color w:val="231F20"/>
          <w:spacing w:val="-24"/>
          <w:w w:val="110"/>
          <w:sz w:val="16"/>
        </w:rPr>
        <w:t> </w:t>
      </w:r>
      <w:r>
        <w:rPr>
          <w:color w:val="231F20"/>
          <w:w w:val="110"/>
          <w:sz w:val="16"/>
        </w:rPr>
        <w:t>Polanco,</w:t>
      </w:r>
      <w:r>
        <w:rPr>
          <w:color w:val="231F20"/>
          <w:spacing w:val="-24"/>
          <w:w w:val="110"/>
          <w:sz w:val="16"/>
        </w:rPr>
        <w:t> </w:t>
      </w:r>
      <w:r>
        <w:rPr>
          <w:color w:val="231F20"/>
          <w:w w:val="110"/>
          <w:sz w:val="16"/>
        </w:rPr>
        <w:t>and</w:t>
      </w:r>
      <w:r>
        <w:rPr>
          <w:color w:val="231F20"/>
          <w:spacing w:val="-24"/>
          <w:w w:val="110"/>
          <w:sz w:val="16"/>
        </w:rPr>
        <w:t> </w:t>
      </w:r>
      <w:r>
        <w:rPr>
          <w:color w:val="231F20"/>
          <w:w w:val="110"/>
          <w:sz w:val="16"/>
        </w:rPr>
        <w:t>Christos</w:t>
      </w:r>
      <w:r>
        <w:rPr>
          <w:color w:val="231F20"/>
          <w:spacing w:val="-24"/>
          <w:w w:val="110"/>
          <w:sz w:val="16"/>
        </w:rPr>
        <w:t> </w:t>
      </w:r>
      <w:r>
        <w:rPr>
          <w:color w:val="231F20"/>
          <w:w w:val="110"/>
          <w:sz w:val="16"/>
        </w:rPr>
        <w:t>Tasopoulos,</w:t>
      </w:r>
      <w:r>
        <w:rPr>
          <w:color w:val="231F20"/>
          <w:spacing w:val="-24"/>
          <w:w w:val="110"/>
          <w:sz w:val="16"/>
        </w:rPr>
        <w:t> </w:t>
      </w:r>
      <w:r>
        <w:rPr>
          <w:color w:val="231F20"/>
          <w:w w:val="110"/>
          <w:sz w:val="16"/>
        </w:rPr>
        <w:t>2014.</w:t>
      </w:r>
      <w:r>
        <w:rPr>
          <w:color w:val="231F20"/>
          <w:spacing w:val="-24"/>
          <w:w w:val="110"/>
          <w:sz w:val="16"/>
        </w:rPr>
        <w:t> </w:t>
      </w:r>
      <w:r>
        <w:rPr>
          <w:rFonts w:ascii="Arial" w:hAnsi="Arial"/>
          <w:i/>
          <w:color w:val="231F20"/>
          <w:w w:val="110"/>
          <w:sz w:val="16"/>
        </w:rPr>
        <w:t>Vanguard</w:t>
      </w:r>
      <w:r>
        <w:rPr>
          <w:rFonts w:ascii="Arial" w:hAnsi="Arial"/>
          <w:i/>
          <w:color w:val="231F20"/>
          <w:spacing w:val="-33"/>
          <w:w w:val="110"/>
          <w:sz w:val="16"/>
        </w:rPr>
        <w:t> </w:t>
      </w:r>
      <w:r>
        <w:rPr>
          <w:rFonts w:ascii="Arial" w:hAnsi="Arial"/>
          <w:i/>
          <w:color w:val="231F20"/>
          <w:w w:val="110"/>
          <w:sz w:val="16"/>
        </w:rPr>
        <w:t>Global </w:t>
      </w:r>
      <w:r>
        <w:rPr>
          <w:rFonts w:ascii="Arial" w:hAnsi="Arial"/>
          <w:i/>
          <w:color w:val="231F20"/>
          <w:w w:val="110"/>
          <w:sz w:val="16"/>
        </w:rPr>
        <w:t>Capital</w:t>
      </w:r>
      <w:r>
        <w:rPr>
          <w:rFonts w:ascii="Arial" w:hAnsi="Arial"/>
          <w:i/>
          <w:color w:val="231F20"/>
          <w:spacing w:val="-28"/>
          <w:w w:val="110"/>
          <w:sz w:val="16"/>
        </w:rPr>
        <w:t> </w:t>
      </w:r>
      <w:r>
        <w:rPr>
          <w:rFonts w:ascii="Arial" w:hAnsi="Arial"/>
          <w:i/>
          <w:color w:val="231F20"/>
          <w:w w:val="110"/>
          <w:sz w:val="16"/>
        </w:rPr>
        <w:t>Markets</w:t>
      </w:r>
      <w:r>
        <w:rPr>
          <w:rFonts w:ascii="Arial" w:hAnsi="Arial"/>
          <w:i/>
          <w:color w:val="231F20"/>
          <w:spacing w:val="-27"/>
          <w:w w:val="110"/>
          <w:sz w:val="16"/>
        </w:rPr>
        <w:t> </w:t>
      </w:r>
      <w:r>
        <w:rPr>
          <w:rFonts w:ascii="Arial" w:hAnsi="Arial"/>
          <w:i/>
          <w:color w:val="231F20"/>
          <w:w w:val="110"/>
          <w:sz w:val="16"/>
        </w:rPr>
        <w:t>Model.</w:t>
      </w:r>
      <w:r>
        <w:rPr>
          <w:rFonts w:ascii="Arial" w:hAnsi="Arial"/>
          <w:i/>
          <w:color w:val="231F20"/>
          <w:spacing w:val="-27"/>
          <w:w w:val="110"/>
          <w:sz w:val="16"/>
        </w:rPr>
        <w:t> </w:t>
      </w:r>
      <w:r>
        <w:rPr>
          <w:color w:val="231F20"/>
          <w:w w:val="110"/>
          <w:sz w:val="16"/>
        </w:rPr>
        <w:t>Valley</w:t>
      </w:r>
      <w:r>
        <w:rPr>
          <w:color w:val="231F20"/>
          <w:spacing w:val="-18"/>
          <w:w w:val="110"/>
          <w:sz w:val="16"/>
        </w:rPr>
        <w:t> </w:t>
      </w:r>
      <w:r>
        <w:rPr>
          <w:color w:val="231F20"/>
          <w:w w:val="110"/>
          <w:sz w:val="16"/>
        </w:rPr>
        <w:t>Forge,</w:t>
      </w:r>
      <w:r>
        <w:rPr>
          <w:color w:val="231F20"/>
          <w:spacing w:val="-17"/>
          <w:w w:val="110"/>
          <w:sz w:val="16"/>
        </w:rPr>
        <w:t> </w:t>
      </w:r>
      <w:r>
        <w:rPr>
          <w:color w:val="231F20"/>
          <w:w w:val="110"/>
          <w:sz w:val="16"/>
        </w:rPr>
        <w:t>Pa.:</w:t>
      </w:r>
      <w:r>
        <w:rPr>
          <w:color w:val="231F20"/>
          <w:spacing w:val="-18"/>
          <w:w w:val="110"/>
          <w:sz w:val="16"/>
        </w:rPr>
        <w:t> </w:t>
      </w:r>
      <w:r>
        <w:rPr>
          <w:color w:val="231F20"/>
          <w:w w:val="110"/>
          <w:sz w:val="16"/>
        </w:rPr>
        <w:t>The</w:t>
      </w:r>
      <w:r>
        <w:rPr>
          <w:color w:val="231F20"/>
          <w:spacing w:val="-18"/>
          <w:w w:val="110"/>
          <w:sz w:val="16"/>
        </w:rPr>
        <w:t> </w:t>
      </w:r>
      <w:r>
        <w:rPr>
          <w:color w:val="231F20"/>
          <w:w w:val="110"/>
          <w:sz w:val="16"/>
        </w:rPr>
        <w:t>Vanguard</w:t>
      </w:r>
      <w:r>
        <w:rPr>
          <w:color w:val="231F20"/>
          <w:spacing w:val="-17"/>
          <w:w w:val="110"/>
          <w:sz w:val="16"/>
        </w:rPr>
        <w:t> </w:t>
      </w:r>
      <w:r>
        <w:rPr>
          <w:color w:val="231F20"/>
          <w:w w:val="110"/>
          <w:sz w:val="16"/>
        </w:rPr>
        <w:t>Group.</w:t>
      </w:r>
    </w:p>
    <w:p>
      <w:pPr>
        <w:spacing w:line="271" w:lineRule="auto" w:before="157"/>
        <w:ind w:left="1160" w:right="28" w:firstLine="0"/>
        <w:jc w:val="left"/>
        <w:rPr>
          <w:sz w:val="16"/>
        </w:rPr>
      </w:pPr>
      <w:r>
        <w:rPr>
          <w:color w:val="231F20"/>
          <w:w w:val="105"/>
          <w:sz w:val="16"/>
        </w:rPr>
        <w:t>International Monetary Fund, 2018. </w:t>
      </w:r>
      <w:r>
        <w:rPr>
          <w:rFonts w:ascii="Arial"/>
          <w:i/>
          <w:color w:val="231F20"/>
          <w:w w:val="105"/>
          <w:sz w:val="16"/>
        </w:rPr>
        <w:t>World Economic Outlook, </w:t>
      </w:r>
      <w:r>
        <w:rPr>
          <w:rFonts w:ascii="Arial"/>
          <w:i/>
          <w:color w:val="231F20"/>
          <w:w w:val="105"/>
          <w:sz w:val="16"/>
        </w:rPr>
        <w:t>October</w:t>
      </w:r>
      <w:r>
        <w:rPr>
          <w:rFonts w:ascii="Arial"/>
          <w:i/>
          <w:color w:val="231F20"/>
          <w:spacing w:val="-17"/>
          <w:w w:val="105"/>
          <w:sz w:val="16"/>
        </w:rPr>
        <w:t> </w:t>
      </w:r>
      <w:r>
        <w:rPr>
          <w:rFonts w:ascii="Arial"/>
          <w:i/>
          <w:color w:val="231F20"/>
          <w:w w:val="105"/>
          <w:sz w:val="16"/>
        </w:rPr>
        <w:t>2018:</w:t>
      </w:r>
      <w:r>
        <w:rPr>
          <w:rFonts w:ascii="Arial"/>
          <w:i/>
          <w:color w:val="231F20"/>
          <w:spacing w:val="-16"/>
          <w:w w:val="105"/>
          <w:sz w:val="16"/>
        </w:rPr>
        <w:t> </w:t>
      </w:r>
      <w:r>
        <w:rPr>
          <w:rFonts w:ascii="Arial"/>
          <w:i/>
          <w:color w:val="231F20"/>
          <w:w w:val="105"/>
          <w:sz w:val="16"/>
        </w:rPr>
        <w:t>Challenges</w:t>
      </w:r>
      <w:r>
        <w:rPr>
          <w:rFonts w:ascii="Arial"/>
          <w:i/>
          <w:color w:val="231F20"/>
          <w:spacing w:val="-17"/>
          <w:w w:val="105"/>
          <w:sz w:val="16"/>
        </w:rPr>
        <w:t> </w:t>
      </w:r>
      <w:r>
        <w:rPr>
          <w:rFonts w:ascii="Arial"/>
          <w:i/>
          <w:color w:val="231F20"/>
          <w:w w:val="105"/>
          <w:sz w:val="16"/>
        </w:rPr>
        <w:t>to</w:t>
      </w:r>
      <w:r>
        <w:rPr>
          <w:rFonts w:ascii="Arial"/>
          <w:i/>
          <w:color w:val="231F20"/>
          <w:spacing w:val="-16"/>
          <w:w w:val="105"/>
          <w:sz w:val="16"/>
        </w:rPr>
        <w:t> </w:t>
      </w:r>
      <w:r>
        <w:rPr>
          <w:rFonts w:ascii="Arial"/>
          <w:i/>
          <w:color w:val="231F20"/>
          <w:w w:val="105"/>
          <w:sz w:val="16"/>
        </w:rPr>
        <w:t>Steady</w:t>
      </w:r>
      <w:r>
        <w:rPr>
          <w:rFonts w:ascii="Arial"/>
          <w:i/>
          <w:color w:val="231F20"/>
          <w:spacing w:val="-17"/>
          <w:w w:val="105"/>
          <w:sz w:val="16"/>
        </w:rPr>
        <w:t> </w:t>
      </w:r>
      <w:r>
        <w:rPr>
          <w:rFonts w:ascii="Arial"/>
          <w:i/>
          <w:color w:val="231F20"/>
          <w:w w:val="105"/>
          <w:sz w:val="16"/>
        </w:rPr>
        <w:t>Growth.</w:t>
      </w:r>
      <w:r>
        <w:rPr>
          <w:rFonts w:ascii="Arial"/>
          <w:i/>
          <w:color w:val="231F20"/>
          <w:spacing w:val="-16"/>
          <w:w w:val="105"/>
          <w:sz w:val="16"/>
        </w:rPr>
        <w:t> </w:t>
      </w:r>
      <w:r>
        <w:rPr>
          <w:color w:val="231F20"/>
          <w:w w:val="105"/>
          <w:sz w:val="16"/>
        </w:rPr>
        <w:t>Washington,</w:t>
      </w:r>
      <w:r>
        <w:rPr>
          <w:color w:val="231F20"/>
          <w:spacing w:val="-7"/>
          <w:w w:val="105"/>
          <w:sz w:val="16"/>
        </w:rPr>
        <w:t> </w:t>
      </w:r>
      <w:r>
        <w:rPr>
          <w:color w:val="231F20"/>
          <w:w w:val="105"/>
          <w:sz w:val="16"/>
        </w:rPr>
        <w:t>D.C.: International Monetary</w:t>
      </w:r>
      <w:r>
        <w:rPr>
          <w:color w:val="231F20"/>
          <w:spacing w:val="18"/>
          <w:w w:val="105"/>
          <w:sz w:val="16"/>
        </w:rPr>
        <w:t> </w:t>
      </w:r>
      <w:r>
        <w:rPr>
          <w:color w:val="231F20"/>
          <w:w w:val="105"/>
          <w:sz w:val="16"/>
        </w:rPr>
        <w:t>Fund.</w:t>
      </w:r>
    </w:p>
    <w:p>
      <w:pPr>
        <w:spacing w:line="271" w:lineRule="auto" w:before="158"/>
        <w:ind w:left="1160" w:right="372" w:firstLine="0"/>
        <w:jc w:val="left"/>
        <w:rPr>
          <w:sz w:val="16"/>
        </w:rPr>
      </w:pPr>
      <w:r>
        <w:rPr>
          <w:color w:val="231F20"/>
          <w:w w:val="105"/>
          <w:sz w:val="16"/>
        </w:rPr>
        <w:t>Laubach, Thomas, and John C. Williams. 2003.  Measuring the</w:t>
      </w:r>
      <w:r>
        <w:rPr>
          <w:color w:val="231F20"/>
          <w:spacing w:val="-2"/>
          <w:w w:val="105"/>
          <w:sz w:val="16"/>
        </w:rPr>
        <w:t> </w:t>
      </w:r>
      <w:r>
        <w:rPr>
          <w:color w:val="231F20"/>
          <w:w w:val="105"/>
          <w:sz w:val="16"/>
        </w:rPr>
        <w:t>Natural</w:t>
      </w:r>
      <w:r>
        <w:rPr>
          <w:color w:val="231F20"/>
          <w:spacing w:val="-2"/>
          <w:w w:val="105"/>
          <w:sz w:val="16"/>
        </w:rPr>
        <w:t> </w:t>
      </w:r>
      <w:r>
        <w:rPr>
          <w:color w:val="231F20"/>
          <w:w w:val="105"/>
          <w:sz w:val="16"/>
        </w:rPr>
        <w:t>Rate</w:t>
      </w:r>
      <w:r>
        <w:rPr>
          <w:color w:val="231F20"/>
          <w:spacing w:val="-2"/>
          <w:w w:val="105"/>
          <w:sz w:val="16"/>
        </w:rPr>
        <w:t> </w:t>
      </w:r>
      <w:r>
        <w:rPr>
          <w:color w:val="231F20"/>
          <w:w w:val="105"/>
          <w:sz w:val="16"/>
        </w:rPr>
        <w:t>of</w:t>
      </w:r>
      <w:r>
        <w:rPr>
          <w:color w:val="231F20"/>
          <w:spacing w:val="-1"/>
          <w:w w:val="105"/>
          <w:sz w:val="16"/>
        </w:rPr>
        <w:t> </w:t>
      </w:r>
      <w:r>
        <w:rPr>
          <w:color w:val="231F20"/>
          <w:w w:val="105"/>
          <w:sz w:val="16"/>
        </w:rPr>
        <w:t>Interest.</w:t>
      </w:r>
      <w:r>
        <w:rPr>
          <w:color w:val="231F20"/>
          <w:spacing w:val="-2"/>
          <w:w w:val="105"/>
          <w:sz w:val="16"/>
        </w:rPr>
        <w:t> </w:t>
      </w:r>
      <w:r>
        <w:rPr>
          <w:rFonts w:ascii="Arial"/>
          <w:i/>
          <w:color w:val="231F20"/>
          <w:w w:val="105"/>
          <w:sz w:val="16"/>
        </w:rPr>
        <w:t>The</w:t>
      </w:r>
      <w:r>
        <w:rPr>
          <w:rFonts w:ascii="Arial"/>
          <w:i/>
          <w:color w:val="231F20"/>
          <w:spacing w:val="-11"/>
          <w:w w:val="105"/>
          <w:sz w:val="16"/>
        </w:rPr>
        <w:t> </w:t>
      </w:r>
      <w:r>
        <w:rPr>
          <w:rFonts w:ascii="Arial"/>
          <w:i/>
          <w:color w:val="231F20"/>
          <w:w w:val="105"/>
          <w:sz w:val="16"/>
        </w:rPr>
        <w:t>Review</w:t>
      </w:r>
      <w:r>
        <w:rPr>
          <w:rFonts w:ascii="Arial"/>
          <w:i/>
          <w:color w:val="231F20"/>
          <w:spacing w:val="-11"/>
          <w:w w:val="105"/>
          <w:sz w:val="16"/>
        </w:rPr>
        <w:t> </w:t>
      </w:r>
      <w:r>
        <w:rPr>
          <w:rFonts w:ascii="Arial"/>
          <w:i/>
          <w:color w:val="231F20"/>
          <w:w w:val="105"/>
          <w:sz w:val="16"/>
        </w:rPr>
        <w:t>of</w:t>
      </w:r>
      <w:r>
        <w:rPr>
          <w:rFonts w:ascii="Arial"/>
          <w:i/>
          <w:color w:val="231F20"/>
          <w:spacing w:val="-11"/>
          <w:w w:val="105"/>
          <w:sz w:val="16"/>
        </w:rPr>
        <w:t> </w:t>
      </w:r>
      <w:r>
        <w:rPr>
          <w:rFonts w:ascii="Arial"/>
          <w:i/>
          <w:color w:val="231F20"/>
          <w:w w:val="105"/>
          <w:sz w:val="16"/>
        </w:rPr>
        <w:t>Economics</w:t>
      </w:r>
      <w:r>
        <w:rPr>
          <w:rFonts w:ascii="Arial"/>
          <w:i/>
          <w:color w:val="231F20"/>
          <w:spacing w:val="-11"/>
          <w:w w:val="105"/>
          <w:sz w:val="16"/>
        </w:rPr>
        <w:t> </w:t>
      </w:r>
      <w:r>
        <w:rPr>
          <w:rFonts w:ascii="Arial"/>
          <w:i/>
          <w:color w:val="231F20"/>
          <w:w w:val="105"/>
          <w:sz w:val="16"/>
        </w:rPr>
        <w:t>and </w:t>
      </w:r>
      <w:r>
        <w:rPr>
          <w:rFonts w:ascii="Arial"/>
          <w:i/>
          <w:color w:val="231F20"/>
          <w:w w:val="105"/>
          <w:sz w:val="16"/>
        </w:rPr>
        <w:t>Statistics </w:t>
      </w:r>
      <w:r>
        <w:rPr>
          <w:color w:val="231F20"/>
          <w:w w:val="105"/>
          <w:sz w:val="16"/>
        </w:rPr>
        <w:t>85(4):</w:t>
      </w:r>
      <w:r>
        <w:rPr>
          <w:color w:val="231F20"/>
          <w:spacing w:val="7"/>
          <w:w w:val="105"/>
          <w:sz w:val="16"/>
        </w:rPr>
        <w:t> </w:t>
      </w:r>
      <w:r>
        <w:rPr>
          <w:color w:val="231F20"/>
          <w:w w:val="105"/>
          <w:sz w:val="16"/>
        </w:rPr>
        <w:t>1063-70.</w:t>
      </w:r>
    </w:p>
    <w:p>
      <w:pPr>
        <w:pStyle w:val="BodyText"/>
        <w:spacing w:before="4"/>
        <w:rPr>
          <w:sz w:val="21"/>
        </w:rPr>
      </w:pPr>
      <w:r>
        <w:rPr/>
        <w:br w:type="column"/>
      </w:r>
      <w:r>
        <w:rPr>
          <w:sz w:val="21"/>
        </w:rPr>
      </w:r>
    </w:p>
    <w:p>
      <w:pPr>
        <w:spacing w:line="271" w:lineRule="auto" w:before="0"/>
        <w:ind w:left="405" w:right="1171" w:firstLine="0"/>
        <w:jc w:val="left"/>
        <w:rPr>
          <w:sz w:val="16"/>
        </w:rPr>
      </w:pPr>
      <w:r>
        <w:rPr>
          <w:color w:val="231F20"/>
          <w:w w:val="110"/>
          <w:sz w:val="16"/>
        </w:rPr>
        <w:t>Philips, Christopher B., Joseph H. Davis, Andrew J. Patterson, and Charles J. Thomas, 2014. </w:t>
      </w:r>
      <w:r>
        <w:rPr>
          <w:rFonts w:ascii="Arial"/>
          <w:i/>
          <w:color w:val="231F20"/>
          <w:w w:val="110"/>
          <w:sz w:val="16"/>
        </w:rPr>
        <w:t>Global Fixed Income: </w:t>
      </w:r>
      <w:r>
        <w:rPr>
          <w:rFonts w:ascii="Arial"/>
          <w:i/>
          <w:color w:val="231F20"/>
          <w:w w:val="110"/>
          <w:sz w:val="16"/>
        </w:rPr>
        <w:t>Considerations for U.S. Investors. </w:t>
      </w:r>
      <w:r>
        <w:rPr>
          <w:color w:val="231F20"/>
          <w:w w:val="110"/>
          <w:sz w:val="16"/>
        </w:rPr>
        <w:t>Valley Forge, Pa.: The Vanguard Group.</w:t>
      </w:r>
    </w:p>
    <w:p>
      <w:pPr>
        <w:spacing w:line="271" w:lineRule="auto" w:before="157"/>
        <w:ind w:left="405" w:right="1171" w:firstLine="0"/>
        <w:jc w:val="left"/>
        <w:rPr>
          <w:sz w:val="16"/>
        </w:rPr>
      </w:pPr>
      <w:r>
        <w:rPr>
          <w:color w:val="231F20"/>
          <w:w w:val="105"/>
          <w:sz w:val="16"/>
        </w:rPr>
        <w:t>The Vanguard Group, 2017. </w:t>
      </w:r>
      <w:r>
        <w:rPr>
          <w:rFonts w:ascii="Arial" w:hAnsi="Arial"/>
          <w:i/>
          <w:color w:val="231F20"/>
          <w:w w:val="105"/>
          <w:sz w:val="16"/>
        </w:rPr>
        <w:t>Global Macro Matters—As U.S. </w:t>
      </w:r>
      <w:r>
        <w:rPr>
          <w:rFonts w:ascii="Arial" w:hAnsi="Arial"/>
          <w:i/>
          <w:color w:val="231F20"/>
          <w:sz w:val="16"/>
        </w:rPr>
        <w:t>Stock Prices Rise, the Risk-Return Trade-Off Gets Tricky. </w:t>
      </w:r>
      <w:r>
        <w:rPr>
          <w:color w:val="231F20"/>
          <w:sz w:val="16"/>
        </w:rPr>
        <w:t>Valley </w:t>
      </w:r>
      <w:r>
        <w:rPr>
          <w:color w:val="231F20"/>
          <w:w w:val="105"/>
          <w:sz w:val="16"/>
        </w:rPr>
        <w:t>Forge, Pa.: The Vanguard Group.</w:t>
      </w:r>
    </w:p>
    <w:p>
      <w:pPr>
        <w:spacing w:line="271" w:lineRule="auto" w:before="158"/>
        <w:ind w:left="405" w:right="1499" w:firstLine="0"/>
        <w:jc w:val="left"/>
        <w:rPr>
          <w:sz w:val="16"/>
        </w:rPr>
      </w:pPr>
      <w:r>
        <w:rPr>
          <w:color w:val="231F20"/>
          <w:w w:val="105"/>
          <w:sz w:val="16"/>
        </w:rPr>
        <w:t>The Vanguard Group, 2017. </w:t>
      </w:r>
      <w:r>
        <w:rPr>
          <w:rFonts w:ascii="Arial" w:hAnsi="Arial"/>
          <w:i/>
          <w:color w:val="231F20"/>
          <w:w w:val="105"/>
          <w:sz w:val="16"/>
        </w:rPr>
        <w:t>Global Macro Matters—SOE </w:t>
      </w:r>
      <w:r>
        <w:rPr>
          <w:rFonts w:ascii="Arial" w:hAnsi="Arial"/>
          <w:i/>
          <w:color w:val="231F20"/>
          <w:w w:val="105"/>
          <w:sz w:val="16"/>
        </w:rPr>
        <w:t>Reforms—China’s</w:t>
      </w:r>
      <w:r>
        <w:rPr>
          <w:rFonts w:ascii="Arial" w:hAnsi="Arial"/>
          <w:i/>
          <w:color w:val="231F20"/>
          <w:spacing w:val="-26"/>
          <w:w w:val="105"/>
          <w:sz w:val="16"/>
        </w:rPr>
        <w:t> </w:t>
      </w:r>
      <w:r>
        <w:rPr>
          <w:rFonts w:ascii="Arial" w:hAnsi="Arial"/>
          <w:i/>
          <w:color w:val="231F20"/>
          <w:w w:val="105"/>
          <w:sz w:val="16"/>
        </w:rPr>
        <w:t>Path</w:t>
      </w:r>
      <w:r>
        <w:rPr>
          <w:rFonts w:ascii="Arial" w:hAnsi="Arial"/>
          <w:i/>
          <w:color w:val="231F20"/>
          <w:spacing w:val="-25"/>
          <w:w w:val="105"/>
          <w:sz w:val="16"/>
        </w:rPr>
        <w:t> </w:t>
      </w:r>
      <w:r>
        <w:rPr>
          <w:rFonts w:ascii="Arial" w:hAnsi="Arial"/>
          <w:i/>
          <w:color w:val="231F20"/>
          <w:w w:val="105"/>
          <w:sz w:val="16"/>
        </w:rPr>
        <w:t>to</w:t>
      </w:r>
      <w:r>
        <w:rPr>
          <w:rFonts w:ascii="Arial" w:hAnsi="Arial"/>
          <w:i/>
          <w:color w:val="231F20"/>
          <w:spacing w:val="-26"/>
          <w:w w:val="105"/>
          <w:sz w:val="16"/>
        </w:rPr>
        <w:t> </w:t>
      </w:r>
      <w:r>
        <w:rPr>
          <w:rFonts w:ascii="Arial" w:hAnsi="Arial"/>
          <w:i/>
          <w:color w:val="231F20"/>
          <w:w w:val="105"/>
          <w:sz w:val="16"/>
        </w:rPr>
        <w:t>Higher</w:t>
      </w:r>
      <w:r>
        <w:rPr>
          <w:rFonts w:ascii="Arial" w:hAnsi="Arial"/>
          <w:i/>
          <w:color w:val="231F20"/>
          <w:spacing w:val="-25"/>
          <w:w w:val="105"/>
          <w:sz w:val="16"/>
        </w:rPr>
        <w:t> </w:t>
      </w:r>
      <w:r>
        <w:rPr>
          <w:rFonts w:ascii="Arial" w:hAnsi="Arial"/>
          <w:i/>
          <w:color w:val="231F20"/>
          <w:w w:val="105"/>
          <w:sz w:val="16"/>
        </w:rPr>
        <w:t>Productivity.</w:t>
      </w:r>
      <w:r>
        <w:rPr>
          <w:rFonts w:ascii="Arial" w:hAnsi="Arial"/>
          <w:i/>
          <w:color w:val="231F20"/>
          <w:spacing w:val="-26"/>
          <w:w w:val="105"/>
          <w:sz w:val="16"/>
        </w:rPr>
        <w:t> </w:t>
      </w:r>
      <w:r>
        <w:rPr>
          <w:color w:val="231F20"/>
          <w:w w:val="105"/>
          <w:sz w:val="16"/>
        </w:rPr>
        <w:t>Valley</w:t>
      </w:r>
      <w:r>
        <w:rPr>
          <w:color w:val="231F20"/>
          <w:spacing w:val="-16"/>
          <w:w w:val="105"/>
          <w:sz w:val="16"/>
        </w:rPr>
        <w:t> </w:t>
      </w:r>
      <w:r>
        <w:rPr>
          <w:color w:val="231F20"/>
          <w:w w:val="105"/>
          <w:sz w:val="16"/>
        </w:rPr>
        <w:t>Forge, Pa.: The Vanguard</w:t>
      </w:r>
      <w:r>
        <w:rPr>
          <w:color w:val="231F20"/>
          <w:spacing w:val="28"/>
          <w:w w:val="105"/>
          <w:sz w:val="16"/>
        </w:rPr>
        <w:t> </w:t>
      </w:r>
      <w:r>
        <w:rPr>
          <w:color w:val="231F20"/>
          <w:w w:val="105"/>
          <w:sz w:val="16"/>
        </w:rPr>
        <w:t>Group.</w:t>
      </w:r>
    </w:p>
    <w:p>
      <w:pPr>
        <w:spacing w:line="278" w:lineRule="auto" w:before="158"/>
        <w:ind w:left="405" w:right="1273" w:firstLine="0"/>
        <w:jc w:val="left"/>
        <w:rPr>
          <w:sz w:val="16"/>
        </w:rPr>
      </w:pPr>
      <w:r>
        <w:rPr>
          <w:color w:val="231F20"/>
          <w:w w:val="105"/>
          <w:sz w:val="16"/>
        </w:rPr>
        <w:t>The Vanguard Group, 2017. </w:t>
      </w:r>
      <w:r>
        <w:rPr>
          <w:rFonts w:ascii="Arial" w:hAnsi="Arial"/>
          <w:i/>
          <w:color w:val="231F20"/>
          <w:w w:val="105"/>
          <w:sz w:val="16"/>
        </w:rPr>
        <w:t>Global Macro Matters—Why Is </w:t>
      </w:r>
      <w:r>
        <w:rPr>
          <w:rFonts w:ascii="Arial" w:hAnsi="Arial"/>
          <w:i/>
          <w:color w:val="231F20"/>
          <w:w w:val="105"/>
          <w:sz w:val="16"/>
        </w:rPr>
        <w:t>Inflation</w:t>
      </w:r>
      <w:r>
        <w:rPr>
          <w:rFonts w:ascii="Arial" w:hAnsi="Arial"/>
          <w:i/>
          <w:color w:val="231F20"/>
          <w:spacing w:val="-23"/>
          <w:w w:val="105"/>
          <w:sz w:val="16"/>
        </w:rPr>
        <w:t> </w:t>
      </w:r>
      <w:r>
        <w:rPr>
          <w:rFonts w:ascii="Arial" w:hAnsi="Arial"/>
          <w:i/>
          <w:color w:val="231F20"/>
          <w:w w:val="105"/>
          <w:sz w:val="16"/>
        </w:rPr>
        <w:t>So</w:t>
      </w:r>
      <w:r>
        <w:rPr>
          <w:rFonts w:ascii="Arial" w:hAnsi="Arial"/>
          <w:i/>
          <w:color w:val="231F20"/>
          <w:spacing w:val="-22"/>
          <w:w w:val="105"/>
          <w:sz w:val="16"/>
        </w:rPr>
        <w:t> </w:t>
      </w:r>
      <w:r>
        <w:rPr>
          <w:rFonts w:ascii="Arial" w:hAnsi="Arial"/>
          <w:i/>
          <w:color w:val="231F20"/>
          <w:w w:val="105"/>
          <w:sz w:val="16"/>
        </w:rPr>
        <w:t>Low?</w:t>
      </w:r>
      <w:r>
        <w:rPr>
          <w:rFonts w:ascii="Arial" w:hAnsi="Arial"/>
          <w:i/>
          <w:color w:val="231F20"/>
          <w:spacing w:val="-22"/>
          <w:w w:val="105"/>
          <w:sz w:val="16"/>
        </w:rPr>
        <w:t> </w:t>
      </w:r>
      <w:r>
        <w:rPr>
          <w:rFonts w:ascii="Arial" w:hAnsi="Arial"/>
          <w:i/>
          <w:color w:val="231F20"/>
          <w:w w:val="105"/>
          <w:sz w:val="16"/>
        </w:rPr>
        <w:t>The</w:t>
      </w:r>
      <w:r>
        <w:rPr>
          <w:rFonts w:ascii="Arial" w:hAnsi="Arial"/>
          <w:i/>
          <w:color w:val="231F20"/>
          <w:spacing w:val="-22"/>
          <w:w w:val="105"/>
          <w:sz w:val="16"/>
        </w:rPr>
        <w:t> </w:t>
      </w:r>
      <w:r>
        <w:rPr>
          <w:rFonts w:ascii="Arial" w:hAnsi="Arial"/>
          <w:i/>
          <w:color w:val="231F20"/>
          <w:w w:val="105"/>
          <w:sz w:val="16"/>
        </w:rPr>
        <w:t>Growing</w:t>
      </w:r>
      <w:r>
        <w:rPr>
          <w:rFonts w:ascii="Arial" w:hAnsi="Arial"/>
          <w:i/>
          <w:color w:val="231F20"/>
          <w:spacing w:val="-23"/>
          <w:w w:val="105"/>
          <w:sz w:val="16"/>
        </w:rPr>
        <w:t> </w:t>
      </w:r>
      <w:r>
        <w:rPr>
          <w:rFonts w:ascii="Arial" w:hAnsi="Arial"/>
          <w:i/>
          <w:color w:val="231F20"/>
          <w:w w:val="105"/>
          <w:sz w:val="16"/>
        </w:rPr>
        <w:t>Deflationary</w:t>
      </w:r>
      <w:r>
        <w:rPr>
          <w:rFonts w:ascii="Arial" w:hAnsi="Arial"/>
          <w:i/>
          <w:color w:val="231F20"/>
          <w:spacing w:val="-22"/>
          <w:w w:val="105"/>
          <w:sz w:val="16"/>
        </w:rPr>
        <w:t> </w:t>
      </w:r>
      <w:r>
        <w:rPr>
          <w:rFonts w:ascii="Arial" w:hAnsi="Arial"/>
          <w:i/>
          <w:color w:val="231F20"/>
          <w:w w:val="105"/>
          <w:sz w:val="16"/>
        </w:rPr>
        <w:t>Effects</w:t>
      </w:r>
      <w:r>
        <w:rPr>
          <w:rFonts w:ascii="Arial" w:hAnsi="Arial"/>
          <w:i/>
          <w:color w:val="231F20"/>
          <w:spacing w:val="-22"/>
          <w:w w:val="105"/>
          <w:sz w:val="16"/>
        </w:rPr>
        <w:t> </w:t>
      </w:r>
      <w:r>
        <w:rPr>
          <w:rFonts w:ascii="Arial" w:hAnsi="Arial"/>
          <w:i/>
          <w:color w:val="231F20"/>
          <w:w w:val="105"/>
          <w:sz w:val="16"/>
        </w:rPr>
        <w:t>of</w:t>
      </w:r>
      <w:r>
        <w:rPr>
          <w:rFonts w:ascii="Arial" w:hAnsi="Arial"/>
          <w:i/>
          <w:color w:val="231F20"/>
          <w:spacing w:val="-22"/>
          <w:w w:val="105"/>
          <w:sz w:val="16"/>
        </w:rPr>
        <w:t> </w:t>
      </w:r>
      <w:r>
        <w:rPr>
          <w:rFonts w:ascii="Arial" w:hAnsi="Arial"/>
          <w:i/>
          <w:color w:val="231F20"/>
          <w:w w:val="105"/>
          <w:sz w:val="16"/>
        </w:rPr>
        <w:t>Moore’s Law. </w:t>
      </w:r>
      <w:r>
        <w:rPr>
          <w:color w:val="231F20"/>
          <w:w w:val="105"/>
          <w:sz w:val="16"/>
        </w:rPr>
        <w:t>Valley Forge, Pa.: The Vanguard</w:t>
      </w:r>
      <w:r>
        <w:rPr>
          <w:color w:val="231F20"/>
          <w:spacing w:val="13"/>
          <w:w w:val="105"/>
          <w:sz w:val="16"/>
        </w:rPr>
        <w:t> </w:t>
      </w:r>
      <w:r>
        <w:rPr>
          <w:color w:val="231F20"/>
          <w:w w:val="105"/>
          <w:sz w:val="16"/>
        </w:rPr>
        <w:t>Group.</w:t>
      </w:r>
    </w:p>
    <w:p>
      <w:pPr>
        <w:spacing w:line="278" w:lineRule="auto" w:before="154"/>
        <w:ind w:left="405" w:right="1435" w:firstLine="0"/>
        <w:jc w:val="left"/>
        <w:rPr>
          <w:sz w:val="16"/>
        </w:rPr>
      </w:pPr>
      <w:r>
        <w:rPr>
          <w:color w:val="231F20"/>
          <w:w w:val="105"/>
          <w:sz w:val="16"/>
        </w:rPr>
        <w:t>The Vanguard Group, 2018. </w:t>
      </w:r>
      <w:r>
        <w:rPr>
          <w:rFonts w:ascii="Arial" w:hAnsi="Arial"/>
          <w:i/>
          <w:color w:val="231F20"/>
          <w:w w:val="105"/>
          <w:sz w:val="16"/>
        </w:rPr>
        <w:t>Global Macro Matters—From </w:t>
      </w:r>
      <w:r>
        <w:rPr>
          <w:rFonts w:ascii="Arial" w:hAnsi="Arial"/>
          <w:i/>
          <w:color w:val="231F20"/>
          <w:w w:val="105"/>
          <w:sz w:val="16"/>
        </w:rPr>
        <w:t>Reflation</w:t>
      </w:r>
      <w:r>
        <w:rPr>
          <w:rFonts w:ascii="Arial" w:hAnsi="Arial"/>
          <w:i/>
          <w:color w:val="231F20"/>
          <w:spacing w:val="-24"/>
          <w:w w:val="105"/>
          <w:sz w:val="16"/>
        </w:rPr>
        <w:t> </w:t>
      </w:r>
      <w:r>
        <w:rPr>
          <w:rFonts w:ascii="Arial" w:hAnsi="Arial"/>
          <w:i/>
          <w:color w:val="231F20"/>
          <w:w w:val="105"/>
          <w:sz w:val="16"/>
        </w:rPr>
        <w:t>to</w:t>
      </w:r>
      <w:r>
        <w:rPr>
          <w:rFonts w:ascii="Arial" w:hAnsi="Arial"/>
          <w:i/>
          <w:color w:val="231F20"/>
          <w:spacing w:val="-24"/>
          <w:w w:val="105"/>
          <w:sz w:val="16"/>
        </w:rPr>
        <w:t> </w:t>
      </w:r>
      <w:r>
        <w:rPr>
          <w:rFonts w:ascii="Arial" w:hAnsi="Arial"/>
          <w:i/>
          <w:color w:val="231F20"/>
          <w:w w:val="105"/>
          <w:sz w:val="16"/>
        </w:rPr>
        <w:t>Inflation:</w:t>
      </w:r>
      <w:r>
        <w:rPr>
          <w:rFonts w:ascii="Arial" w:hAnsi="Arial"/>
          <w:i/>
          <w:color w:val="231F20"/>
          <w:spacing w:val="-24"/>
          <w:w w:val="105"/>
          <w:sz w:val="16"/>
        </w:rPr>
        <w:t> </w:t>
      </w:r>
      <w:r>
        <w:rPr>
          <w:rFonts w:ascii="Arial" w:hAnsi="Arial"/>
          <w:i/>
          <w:color w:val="231F20"/>
          <w:w w:val="105"/>
          <w:sz w:val="16"/>
        </w:rPr>
        <w:t>What’s</w:t>
      </w:r>
      <w:r>
        <w:rPr>
          <w:rFonts w:ascii="Arial" w:hAnsi="Arial"/>
          <w:i/>
          <w:color w:val="231F20"/>
          <w:spacing w:val="-24"/>
          <w:w w:val="105"/>
          <w:sz w:val="16"/>
        </w:rPr>
        <w:t> </w:t>
      </w:r>
      <w:r>
        <w:rPr>
          <w:rFonts w:ascii="Arial" w:hAnsi="Arial"/>
          <w:i/>
          <w:color w:val="231F20"/>
          <w:w w:val="105"/>
          <w:sz w:val="16"/>
        </w:rPr>
        <w:t>the</w:t>
      </w:r>
      <w:r>
        <w:rPr>
          <w:rFonts w:ascii="Arial" w:hAnsi="Arial"/>
          <w:i/>
          <w:color w:val="231F20"/>
          <w:spacing w:val="-24"/>
          <w:w w:val="105"/>
          <w:sz w:val="16"/>
        </w:rPr>
        <w:t> </w:t>
      </w:r>
      <w:r>
        <w:rPr>
          <w:rFonts w:ascii="Arial" w:hAnsi="Arial"/>
          <w:i/>
          <w:color w:val="231F20"/>
          <w:w w:val="105"/>
          <w:sz w:val="16"/>
        </w:rPr>
        <w:t>Tipping</w:t>
      </w:r>
      <w:r>
        <w:rPr>
          <w:rFonts w:ascii="Arial" w:hAnsi="Arial"/>
          <w:i/>
          <w:color w:val="231F20"/>
          <w:spacing w:val="-24"/>
          <w:w w:val="105"/>
          <w:sz w:val="16"/>
        </w:rPr>
        <w:t> </w:t>
      </w:r>
      <w:r>
        <w:rPr>
          <w:rFonts w:ascii="Arial" w:hAnsi="Arial"/>
          <w:i/>
          <w:color w:val="231F20"/>
          <w:w w:val="105"/>
          <w:sz w:val="16"/>
        </w:rPr>
        <w:t>Point</w:t>
      </w:r>
      <w:r>
        <w:rPr>
          <w:rFonts w:ascii="Arial" w:hAnsi="Arial"/>
          <w:i/>
          <w:color w:val="231F20"/>
          <w:spacing w:val="-23"/>
          <w:w w:val="105"/>
          <w:sz w:val="16"/>
        </w:rPr>
        <w:t> </w:t>
      </w:r>
      <w:r>
        <w:rPr>
          <w:rFonts w:ascii="Arial" w:hAnsi="Arial"/>
          <w:i/>
          <w:color w:val="231F20"/>
          <w:w w:val="105"/>
          <w:sz w:val="16"/>
        </w:rPr>
        <w:t>for</w:t>
      </w:r>
      <w:r>
        <w:rPr>
          <w:rFonts w:ascii="Arial" w:hAnsi="Arial"/>
          <w:i/>
          <w:color w:val="231F20"/>
          <w:spacing w:val="-24"/>
          <w:w w:val="105"/>
          <w:sz w:val="16"/>
        </w:rPr>
        <w:t> </w:t>
      </w:r>
      <w:r>
        <w:rPr>
          <w:rFonts w:ascii="Arial" w:hAnsi="Arial"/>
          <w:i/>
          <w:color w:val="231F20"/>
          <w:w w:val="105"/>
          <w:sz w:val="16"/>
        </w:rPr>
        <w:t>Portfolios? </w:t>
      </w:r>
      <w:r>
        <w:rPr>
          <w:color w:val="231F20"/>
          <w:w w:val="105"/>
          <w:sz w:val="16"/>
        </w:rPr>
        <w:t>Valley Forge, Pa.: The Vanguard</w:t>
      </w:r>
      <w:r>
        <w:rPr>
          <w:color w:val="231F20"/>
          <w:spacing w:val="13"/>
          <w:w w:val="105"/>
          <w:sz w:val="16"/>
        </w:rPr>
        <w:t> </w:t>
      </w:r>
      <w:r>
        <w:rPr>
          <w:color w:val="231F20"/>
          <w:w w:val="105"/>
          <w:sz w:val="16"/>
        </w:rPr>
        <w:t>Group.</w:t>
      </w:r>
    </w:p>
    <w:p>
      <w:pPr>
        <w:spacing w:line="278" w:lineRule="auto" w:before="153"/>
        <w:ind w:left="405" w:right="1249" w:firstLine="0"/>
        <w:jc w:val="left"/>
        <w:rPr>
          <w:sz w:val="16"/>
        </w:rPr>
      </w:pPr>
      <w:r>
        <w:rPr>
          <w:color w:val="231F20"/>
          <w:sz w:val="16"/>
        </w:rPr>
        <w:t>The Vanguard Group,  2018.  </w:t>
      </w:r>
      <w:r>
        <w:rPr>
          <w:rFonts w:ascii="Arial" w:hAnsi="Arial"/>
          <w:i/>
          <w:color w:val="231F20"/>
          <w:sz w:val="16"/>
        </w:rPr>
        <w:t>Global Macro Matters—Rising </w:t>
      </w:r>
      <w:r>
        <w:rPr>
          <w:rFonts w:ascii="Arial" w:hAnsi="Arial"/>
          <w:i/>
          <w:color w:val="231F20"/>
          <w:sz w:val="16"/>
        </w:rPr>
        <w:t>Rates, Flatter Curve: This Time Isn’t Different, It Just May Take Longer.</w:t>
      </w:r>
      <w:r>
        <w:rPr>
          <w:rFonts w:ascii="Arial" w:hAnsi="Arial"/>
          <w:i/>
          <w:color w:val="231F20"/>
          <w:spacing w:val="7"/>
          <w:sz w:val="16"/>
        </w:rPr>
        <w:t> </w:t>
      </w:r>
      <w:r>
        <w:rPr>
          <w:color w:val="231F20"/>
          <w:sz w:val="16"/>
        </w:rPr>
        <w:t>Valley</w:t>
      </w:r>
      <w:r>
        <w:rPr>
          <w:color w:val="231F20"/>
          <w:spacing w:val="16"/>
          <w:sz w:val="16"/>
        </w:rPr>
        <w:t> </w:t>
      </w:r>
      <w:r>
        <w:rPr>
          <w:color w:val="231F20"/>
          <w:sz w:val="16"/>
        </w:rPr>
        <w:t>Forge,</w:t>
      </w:r>
      <w:r>
        <w:rPr>
          <w:color w:val="231F20"/>
          <w:spacing w:val="16"/>
          <w:sz w:val="16"/>
        </w:rPr>
        <w:t> </w:t>
      </w:r>
      <w:r>
        <w:rPr>
          <w:color w:val="231F20"/>
          <w:sz w:val="16"/>
        </w:rPr>
        <w:t>Pa.:</w:t>
      </w:r>
      <w:r>
        <w:rPr>
          <w:color w:val="231F20"/>
          <w:spacing w:val="16"/>
          <w:sz w:val="16"/>
        </w:rPr>
        <w:t> </w:t>
      </w:r>
      <w:r>
        <w:rPr>
          <w:color w:val="231F20"/>
          <w:sz w:val="16"/>
        </w:rPr>
        <w:t>The</w:t>
      </w:r>
      <w:r>
        <w:rPr>
          <w:color w:val="231F20"/>
          <w:spacing w:val="16"/>
          <w:sz w:val="16"/>
        </w:rPr>
        <w:t> </w:t>
      </w:r>
      <w:r>
        <w:rPr>
          <w:color w:val="231F20"/>
          <w:sz w:val="16"/>
        </w:rPr>
        <w:t>Vanguard</w:t>
      </w:r>
      <w:r>
        <w:rPr>
          <w:color w:val="231F20"/>
          <w:spacing w:val="16"/>
          <w:sz w:val="16"/>
        </w:rPr>
        <w:t> </w:t>
      </w:r>
      <w:r>
        <w:rPr>
          <w:color w:val="231F20"/>
          <w:sz w:val="16"/>
        </w:rPr>
        <w:t>Group.</w:t>
      </w:r>
    </w:p>
    <w:p>
      <w:pPr>
        <w:spacing w:after="0" w:line="278" w:lineRule="auto"/>
        <w:jc w:val="left"/>
        <w:rPr>
          <w:sz w:val="16"/>
        </w:rPr>
        <w:sectPr>
          <w:type w:val="continuous"/>
          <w:pgSz w:w="11910" w:h="16840"/>
          <w:pgMar w:top="600" w:bottom="280" w:left="0" w:right="0"/>
          <w:cols w:num="2" w:equalWidth="0">
            <w:col w:w="5718" w:space="40"/>
            <w:col w:w="615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spacing w:after="0"/>
        <w:rPr>
          <w:sz w:val="29"/>
        </w:rPr>
        <w:sectPr>
          <w:pgSz w:w="11910" w:h="16840"/>
          <w:pgMar w:header="0" w:footer="373" w:top="1580" w:bottom="560" w:left="0" w:right="0"/>
        </w:sectPr>
      </w:pPr>
    </w:p>
    <w:p>
      <w:pPr>
        <w:pStyle w:val="ListParagraph"/>
        <w:numPr>
          <w:ilvl w:val="0"/>
          <w:numId w:val="3"/>
        </w:numPr>
        <w:tabs>
          <w:tab w:pos="1662" w:val="left" w:leader="none"/>
        </w:tabs>
        <w:spacing w:line="240" w:lineRule="auto" w:before="102" w:after="0"/>
        <w:ind w:left="1661" w:right="0" w:hanging="501"/>
        <w:jc w:val="left"/>
        <w:rPr>
          <w:sz w:val="36"/>
        </w:rPr>
      </w:pPr>
      <w:bookmarkStart w:name="_TOC_250002" w:id="15"/>
      <w:bookmarkEnd w:id="15"/>
      <w:r>
        <w:rPr>
          <w:color w:val="00A0AF"/>
          <w:w w:val="110"/>
          <w:sz w:val="36"/>
        </w:rPr>
        <w:t>Appendix</w:t>
      </w:r>
    </w:p>
    <w:p>
      <w:pPr>
        <w:pStyle w:val="BodyText"/>
        <w:spacing w:before="4"/>
        <w:rPr>
          <w:sz w:val="49"/>
        </w:rPr>
      </w:pPr>
    </w:p>
    <w:p>
      <w:pPr>
        <w:pStyle w:val="Heading2"/>
        <w:spacing w:before="0"/>
      </w:pPr>
      <w:bookmarkStart w:name="_TOC_250001" w:id="16"/>
      <w:bookmarkEnd w:id="16"/>
      <w:r>
        <w:rPr>
          <w:color w:val="C41230"/>
          <w:w w:val="115"/>
        </w:rPr>
        <w:t>About the Vanguard Capital Markets Model</w:t>
      </w:r>
    </w:p>
    <w:p>
      <w:pPr>
        <w:spacing w:line="278" w:lineRule="auto" w:before="100"/>
        <w:ind w:left="1160" w:right="0" w:firstLine="0"/>
        <w:jc w:val="left"/>
        <w:rPr>
          <w:rFonts w:ascii="Arial"/>
          <w:i/>
          <w:sz w:val="18"/>
        </w:rPr>
      </w:pPr>
      <w:r>
        <w:rPr>
          <w:rFonts w:ascii="Arial"/>
          <w:i/>
          <w:color w:val="231F20"/>
          <w:sz w:val="18"/>
        </w:rPr>
        <w:t>IMPORTANT: The projections or other information </w:t>
      </w:r>
      <w:r>
        <w:rPr>
          <w:rFonts w:ascii="Arial"/>
          <w:i/>
          <w:color w:val="231F20"/>
          <w:sz w:val="18"/>
        </w:rPr>
        <w:t>generated by the Vanguard Capital Markets Model </w:t>
      </w:r>
      <w:r>
        <w:rPr>
          <w:rFonts w:ascii="Arial"/>
          <w:i/>
          <w:color w:val="231F20"/>
          <w:spacing w:val="-4"/>
          <w:sz w:val="18"/>
        </w:rPr>
        <w:t>regarding </w:t>
      </w:r>
      <w:r>
        <w:rPr>
          <w:rFonts w:ascii="Arial"/>
          <w:i/>
          <w:color w:val="231F20"/>
          <w:spacing w:val="-3"/>
          <w:sz w:val="18"/>
        </w:rPr>
        <w:t>the </w:t>
      </w:r>
      <w:r>
        <w:rPr>
          <w:rFonts w:ascii="Arial"/>
          <w:i/>
          <w:color w:val="231F20"/>
          <w:spacing w:val="-4"/>
          <w:sz w:val="18"/>
        </w:rPr>
        <w:t>likelihood </w:t>
      </w:r>
      <w:r>
        <w:rPr>
          <w:rFonts w:ascii="Arial"/>
          <w:i/>
          <w:color w:val="231F20"/>
          <w:sz w:val="18"/>
        </w:rPr>
        <w:t>of </w:t>
      </w:r>
      <w:r>
        <w:rPr>
          <w:rFonts w:ascii="Arial"/>
          <w:i/>
          <w:color w:val="231F20"/>
          <w:spacing w:val="-4"/>
          <w:sz w:val="18"/>
        </w:rPr>
        <w:t>various investment outcomes </w:t>
      </w:r>
      <w:r>
        <w:rPr>
          <w:rFonts w:ascii="Arial"/>
          <w:i/>
          <w:color w:val="231F20"/>
          <w:spacing w:val="-3"/>
          <w:sz w:val="18"/>
        </w:rPr>
        <w:t>are </w:t>
      </w:r>
      <w:r>
        <w:rPr>
          <w:rFonts w:ascii="Arial"/>
          <w:i/>
          <w:color w:val="231F20"/>
          <w:spacing w:val="-4"/>
          <w:sz w:val="18"/>
        </w:rPr>
        <w:t>hypothetical </w:t>
      </w:r>
      <w:r>
        <w:rPr>
          <w:rFonts w:ascii="Arial"/>
          <w:i/>
          <w:color w:val="231F20"/>
          <w:sz w:val="18"/>
        </w:rPr>
        <w:t>in </w:t>
      </w:r>
      <w:r>
        <w:rPr>
          <w:rFonts w:ascii="Arial"/>
          <w:i/>
          <w:color w:val="231F20"/>
          <w:spacing w:val="-4"/>
          <w:sz w:val="18"/>
        </w:rPr>
        <w:t>nature, </w:t>
      </w:r>
      <w:r>
        <w:rPr>
          <w:rFonts w:ascii="Arial"/>
          <w:i/>
          <w:color w:val="231F20"/>
          <w:sz w:val="18"/>
        </w:rPr>
        <w:t>do </w:t>
      </w:r>
      <w:r>
        <w:rPr>
          <w:rFonts w:ascii="Arial"/>
          <w:i/>
          <w:color w:val="231F20"/>
          <w:spacing w:val="-3"/>
          <w:sz w:val="18"/>
        </w:rPr>
        <w:t>not </w:t>
      </w:r>
      <w:r>
        <w:rPr>
          <w:rFonts w:ascii="Arial"/>
          <w:i/>
          <w:color w:val="231F20"/>
          <w:spacing w:val="-4"/>
          <w:sz w:val="18"/>
        </w:rPr>
        <w:t>reflect actual investment results, </w:t>
      </w:r>
      <w:r>
        <w:rPr>
          <w:rFonts w:ascii="Arial"/>
          <w:i/>
          <w:color w:val="231F20"/>
          <w:spacing w:val="-3"/>
          <w:sz w:val="18"/>
        </w:rPr>
        <w:t>and are not </w:t>
      </w:r>
      <w:r>
        <w:rPr>
          <w:rFonts w:ascii="Arial"/>
          <w:i/>
          <w:color w:val="231F20"/>
          <w:spacing w:val="-4"/>
          <w:sz w:val="18"/>
        </w:rPr>
        <w:t>guarantees </w:t>
      </w:r>
      <w:r>
        <w:rPr>
          <w:rFonts w:ascii="Arial"/>
          <w:i/>
          <w:color w:val="231F20"/>
          <w:sz w:val="18"/>
        </w:rPr>
        <w:t>of </w:t>
      </w:r>
      <w:r>
        <w:rPr>
          <w:rFonts w:ascii="Arial"/>
          <w:i/>
          <w:color w:val="231F20"/>
          <w:spacing w:val="-4"/>
          <w:sz w:val="18"/>
        </w:rPr>
        <w:t>future results. VCMM results </w:t>
      </w:r>
      <w:r>
        <w:rPr>
          <w:rFonts w:ascii="Arial"/>
          <w:i/>
          <w:color w:val="231F20"/>
          <w:spacing w:val="-3"/>
          <w:sz w:val="18"/>
        </w:rPr>
        <w:t>will vary with each use and over </w:t>
      </w:r>
      <w:r>
        <w:rPr>
          <w:rFonts w:ascii="Arial"/>
          <w:i/>
          <w:color w:val="231F20"/>
          <w:spacing w:val="-4"/>
          <w:sz w:val="18"/>
        </w:rPr>
        <w:t>time.</w:t>
      </w:r>
    </w:p>
    <w:p>
      <w:pPr>
        <w:pStyle w:val="BodyText"/>
        <w:spacing w:line="261" w:lineRule="auto" w:before="177"/>
        <w:ind w:left="1160" w:right="93"/>
      </w:pPr>
      <w:r>
        <w:rPr>
          <w:color w:val="231F20"/>
          <w:spacing w:val="-3"/>
          <w:w w:val="105"/>
        </w:rPr>
        <w:t>The VCMM </w:t>
      </w:r>
      <w:r>
        <w:rPr>
          <w:color w:val="231F20"/>
          <w:spacing w:val="-4"/>
          <w:w w:val="105"/>
        </w:rPr>
        <w:t>projections </w:t>
      </w:r>
      <w:r>
        <w:rPr>
          <w:color w:val="231F20"/>
          <w:spacing w:val="-3"/>
          <w:w w:val="105"/>
        </w:rPr>
        <w:t>are </w:t>
      </w:r>
      <w:r>
        <w:rPr>
          <w:color w:val="231F20"/>
          <w:spacing w:val="-4"/>
          <w:w w:val="105"/>
        </w:rPr>
        <w:t>based  </w:t>
      </w:r>
      <w:r>
        <w:rPr>
          <w:color w:val="231F20"/>
          <w:w w:val="105"/>
        </w:rPr>
        <w:t>on a </w:t>
      </w:r>
      <w:r>
        <w:rPr>
          <w:color w:val="231F20"/>
          <w:spacing w:val="-4"/>
          <w:w w:val="105"/>
        </w:rPr>
        <w:t>statistical  analysis </w:t>
      </w:r>
      <w:r>
        <w:rPr>
          <w:color w:val="231F20"/>
          <w:w w:val="105"/>
        </w:rPr>
        <w:t>of </w:t>
      </w:r>
      <w:r>
        <w:rPr>
          <w:color w:val="231F20"/>
          <w:spacing w:val="-4"/>
          <w:w w:val="105"/>
        </w:rPr>
        <w:t>historical data. Future returns </w:t>
      </w:r>
      <w:r>
        <w:rPr>
          <w:color w:val="231F20"/>
          <w:spacing w:val="-3"/>
          <w:w w:val="105"/>
        </w:rPr>
        <w:t>may </w:t>
      </w:r>
      <w:r>
        <w:rPr>
          <w:color w:val="231F20"/>
          <w:spacing w:val="-4"/>
          <w:w w:val="105"/>
        </w:rPr>
        <w:t>behave differently </w:t>
      </w:r>
      <w:r>
        <w:rPr>
          <w:color w:val="231F20"/>
          <w:spacing w:val="-3"/>
          <w:w w:val="105"/>
        </w:rPr>
        <w:t>from the </w:t>
      </w:r>
      <w:r>
        <w:rPr>
          <w:color w:val="231F20"/>
          <w:spacing w:val="-4"/>
          <w:w w:val="105"/>
        </w:rPr>
        <w:t>historical patterns captured </w:t>
      </w:r>
      <w:r>
        <w:rPr>
          <w:color w:val="231F20"/>
          <w:w w:val="105"/>
        </w:rPr>
        <w:t>in </w:t>
      </w:r>
      <w:r>
        <w:rPr>
          <w:color w:val="231F20"/>
          <w:spacing w:val="-3"/>
          <w:w w:val="105"/>
        </w:rPr>
        <w:t>the </w:t>
      </w:r>
      <w:r>
        <w:rPr>
          <w:color w:val="231F20"/>
          <w:spacing w:val="-4"/>
          <w:w w:val="105"/>
        </w:rPr>
        <w:t>VCMM. More important, </w:t>
      </w:r>
      <w:r>
        <w:rPr>
          <w:color w:val="231F20"/>
          <w:spacing w:val="-3"/>
          <w:w w:val="105"/>
        </w:rPr>
        <w:t>the VCMM may </w:t>
      </w:r>
      <w:r>
        <w:rPr>
          <w:color w:val="231F20"/>
          <w:w w:val="105"/>
        </w:rPr>
        <w:t>be </w:t>
      </w:r>
      <w:r>
        <w:rPr>
          <w:color w:val="231F20"/>
          <w:spacing w:val="-4"/>
          <w:w w:val="105"/>
        </w:rPr>
        <w:t>underestimating extreme negative scenarios unobserved </w:t>
      </w:r>
      <w:r>
        <w:rPr>
          <w:color w:val="231F20"/>
          <w:w w:val="105"/>
        </w:rPr>
        <w:t>in </w:t>
      </w:r>
      <w:r>
        <w:rPr>
          <w:color w:val="231F20"/>
          <w:spacing w:val="-3"/>
          <w:w w:val="105"/>
        </w:rPr>
        <w:t>the </w:t>
      </w:r>
      <w:r>
        <w:rPr>
          <w:color w:val="231F20"/>
          <w:spacing w:val="-4"/>
          <w:w w:val="105"/>
        </w:rPr>
        <w:t>historical</w:t>
      </w:r>
      <w:r>
        <w:rPr>
          <w:color w:val="231F20"/>
          <w:spacing w:val="-17"/>
          <w:w w:val="105"/>
        </w:rPr>
        <w:t> </w:t>
      </w:r>
      <w:r>
        <w:rPr>
          <w:color w:val="231F20"/>
          <w:spacing w:val="-4"/>
          <w:w w:val="105"/>
        </w:rPr>
        <w:t>period</w:t>
      </w:r>
    </w:p>
    <w:p>
      <w:pPr>
        <w:pStyle w:val="BodyText"/>
        <w:spacing w:before="3"/>
        <w:ind w:left="1160"/>
      </w:pPr>
      <w:r>
        <w:rPr>
          <w:color w:val="231F20"/>
          <w:w w:val="110"/>
        </w:rPr>
        <w:t>on which the model estimation is based.</w:t>
      </w:r>
    </w:p>
    <w:p>
      <w:pPr>
        <w:pStyle w:val="BodyText"/>
        <w:spacing w:before="5"/>
        <w:rPr>
          <w:sz w:val="16"/>
        </w:rPr>
      </w:pPr>
    </w:p>
    <w:p>
      <w:pPr>
        <w:pStyle w:val="BodyText"/>
        <w:spacing w:line="261" w:lineRule="auto"/>
        <w:ind w:left="1160" w:right="-6"/>
      </w:pPr>
      <w:r>
        <w:rPr>
          <w:color w:val="231F20"/>
          <w:w w:val="110"/>
        </w:rPr>
        <w:t>The VCMM is a proprietary financial simulation tool developed and maintained by Vanguard’s Investment Strategy Group. The model forecasts distributions of future returns for a wide array of broad asset classes. Those</w:t>
      </w:r>
      <w:r>
        <w:rPr>
          <w:color w:val="231F20"/>
          <w:spacing w:val="-8"/>
          <w:w w:val="110"/>
        </w:rPr>
        <w:t> </w:t>
      </w:r>
      <w:r>
        <w:rPr>
          <w:color w:val="231F20"/>
          <w:w w:val="110"/>
        </w:rPr>
        <w:t>asset</w:t>
      </w:r>
      <w:r>
        <w:rPr>
          <w:color w:val="231F20"/>
          <w:spacing w:val="-7"/>
          <w:w w:val="110"/>
        </w:rPr>
        <w:t> </w:t>
      </w:r>
      <w:r>
        <w:rPr>
          <w:color w:val="231F20"/>
          <w:w w:val="110"/>
        </w:rPr>
        <w:t>classes</w:t>
      </w:r>
      <w:r>
        <w:rPr>
          <w:color w:val="231F20"/>
          <w:spacing w:val="-8"/>
          <w:w w:val="110"/>
        </w:rPr>
        <w:t> </w:t>
      </w:r>
      <w:r>
        <w:rPr>
          <w:color w:val="231F20"/>
          <w:w w:val="110"/>
        </w:rPr>
        <w:t>include</w:t>
      </w:r>
      <w:r>
        <w:rPr>
          <w:color w:val="231F20"/>
          <w:spacing w:val="-7"/>
          <w:w w:val="110"/>
        </w:rPr>
        <w:t> </w:t>
      </w:r>
      <w:r>
        <w:rPr>
          <w:color w:val="231F20"/>
          <w:w w:val="110"/>
        </w:rPr>
        <w:t>U.S.</w:t>
      </w:r>
      <w:r>
        <w:rPr>
          <w:color w:val="231F20"/>
          <w:spacing w:val="-8"/>
          <w:w w:val="110"/>
        </w:rPr>
        <w:t> </w:t>
      </w:r>
      <w:r>
        <w:rPr>
          <w:color w:val="231F20"/>
          <w:w w:val="110"/>
        </w:rPr>
        <w:t>and</w:t>
      </w:r>
      <w:r>
        <w:rPr>
          <w:color w:val="231F20"/>
          <w:spacing w:val="-7"/>
          <w:w w:val="110"/>
        </w:rPr>
        <w:t> </w:t>
      </w:r>
      <w:r>
        <w:rPr>
          <w:color w:val="231F20"/>
          <w:w w:val="110"/>
        </w:rPr>
        <w:t>international</w:t>
      </w:r>
      <w:r>
        <w:rPr>
          <w:color w:val="231F20"/>
          <w:spacing w:val="-8"/>
          <w:w w:val="110"/>
        </w:rPr>
        <w:t> </w:t>
      </w:r>
      <w:r>
        <w:rPr>
          <w:color w:val="231F20"/>
          <w:spacing w:val="-2"/>
          <w:w w:val="110"/>
        </w:rPr>
        <w:t>equity </w:t>
      </w:r>
      <w:r>
        <w:rPr>
          <w:color w:val="231F20"/>
          <w:w w:val="110"/>
        </w:rPr>
        <w:t>markets, several maturities of the U.S. Treasury and corporate fixed income markets, international fixed </w:t>
      </w:r>
      <w:r>
        <w:rPr>
          <w:color w:val="231F20"/>
          <w:spacing w:val="-4"/>
          <w:w w:val="110"/>
        </w:rPr>
        <w:t>income markets, </w:t>
      </w:r>
      <w:r>
        <w:rPr>
          <w:color w:val="231F20"/>
          <w:spacing w:val="-3"/>
          <w:w w:val="110"/>
        </w:rPr>
        <w:t>U.S. </w:t>
      </w:r>
      <w:r>
        <w:rPr>
          <w:color w:val="231F20"/>
          <w:spacing w:val="-4"/>
          <w:w w:val="110"/>
        </w:rPr>
        <w:t>money markets, commodities, and certain alternative investment strategies. </w:t>
      </w:r>
      <w:r>
        <w:rPr>
          <w:color w:val="231F20"/>
          <w:spacing w:val="-3"/>
          <w:w w:val="110"/>
        </w:rPr>
        <w:t>The </w:t>
      </w:r>
      <w:r>
        <w:rPr>
          <w:color w:val="231F20"/>
          <w:spacing w:val="-4"/>
          <w:w w:val="110"/>
        </w:rPr>
        <w:t>theoretical </w:t>
      </w:r>
      <w:r>
        <w:rPr>
          <w:color w:val="231F20"/>
          <w:spacing w:val="-3"/>
          <w:w w:val="110"/>
        </w:rPr>
        <w:t>and</w:t>
      </w:r>
      <w:r>
        <w:rPr>
          <w:color w:val="231F20"/>
          <w:spacing w:val="-15"/>
          <w:w w:val="110"/>
        </w:rPr>
        <w:t> </w:t>
      </w:r>
      <w:r>
        <w:rPr>
          <w:color w:val="231F20"/>
          <w:spacing w:val="-4"/>
          <w:w w:val="110"/>
        </w:rPr>
        <w:t>empirical</w:t>
      </w:r>
      <w:r>
        <w:rPr>
          <w:color w:val="231F20"/>
          <w:spacing w:val="-15"/>
          <w:w w:val="110"/>
        </w:rPr>
        <w:t> </w:t>
      </w:r>
      <w:r>
        <w:rPr>
          <w:color w:val="231F20"/>
          <w:spacing w:val="-4"/>
          <w:w w:val="110"/>
        </w:rPr>
        <w:t>foundation</w:t>
      </w:r>
      <w:r>
        <w:rPr>
          <w:color w:val="231F20"/>
          <w:spacing w:val="-14"/>
          <w:w w:val="110"/>
        </w:rPr>
        <w:t> </w:t>
      </w:r>
      <w:r>
        <w:rPr>
          <w:color w:val="231F20"/>
          <w:spacing w:val="-3"/>
          <w:w w:val="110"/>
        </w:rPr>
        <w:t>for</w:t>
      </w:r>
      <w:r>
        <w:rPr>
          <w:color w:val="231F20"/>
          <w:spacing w:val="-15"/>
          <w:w w:val="110"/>
        </w:rPr>
        <w:t> </w:t>
      </w:r>
      <w:r>
        <w:rPr>
          <w:color w:val="231F20"/>
          <w:spacing w:val="-3"/>
          <w:w w:val="110"/>
        </w:rPr>
        <w:t>the</w:t>
      </w:r>
      <w:r>
        <w:rPr>
          <w:color w:val="231F20"/>
          <w:spacing w:val="-15"/>
          <w:w w:val="110"/>
        </w:rPr>
        <w:t> </w:t>
      </w:r>
      <w:r>
        <w:rPr>
          <w:color w:val="231F20"/>
          <w:spacing w:val="-4"/>
          <w:w w:val="110"/>
        </w:rPr>
        <w:t>Vanguard</w:t>
      </w:r>
      <w:r>
        <w:rPr>
          <w:color w:val="231F20"/>
          <w:spacing w:val="-14"/>
          <w:w w:val="110"/>
        </w:rPr>
        <w:t> </w:t>
      </w:r>
      <w:r>
        <w:rPr>
          <w:color w:val="231F20"/>
          <w:spacing w:val="-4"/>
          <w:w w:val="110"/>
        </w:rPr>
        <w:t>Capital</w:t>
      </w:r>
      <w:r>
        <w:rPr>
          <w:color w:val="231F20"/>
          <w:spacing w:val="-15"/>
          <w:w w:val="110"/>
        </w:rPr>
        <w:t> </w:t>
      </w:r>
      <w:r>
        <w:rPr>
          <w:color w:val="231F20"/>
          <w:spacing w:val="-4"/>
          <w:w w:val="110"/>
        </w:rPr>
        <w:t>Markets </w:t>
      </w:r>
      <w:r>
        <w:rPr>
          <w:color w:val="231F20"/>
          <w:w w:val="110"/>
        </w:rPr>
        <w:t>Model</w:t>
      </w:r>
      <w:r>
        <w:rPr>
          <w:color w:val="231F20"/>
          <w:spacing w:val="-6"/>
          <w:w w:val="110"/>
        </w:rPr>
        <w:t> </w:t>
      </w:r>
      <w:r>
        <w:rPr>
          <w:color w:val="231F20"/>
          <w:w w:val="110"/>
        </w:rPr>
        <w:t>is</w:t>
      </w:r>
      <w:r>
        <w:rPr>
          <w:color w:val="231F20"/>
          <w:spacing w:val="-5"/>
          <w:w w:val="110"/>
        </w:rPr>
        <w:t> </w:t>
      </w:r>
      <w:r>
        <w:rPr>
          <w:color w:val="231F20"/>
          <w:w w:val="110"/>
        </w:rPr>
        <w:t>that</w:t>
      </w:r>
      <w:r>
        <w:rPr>
          <w:color w:val="231F20"/>
          <w:spacing w:val="-5"/>
          <w:w w:val="110"/>
        </w:rPr>
        <w:t> </w:t>
      </w:r>
      <w:r>
        <w:rPr>
          <w:color w:val="231F20"/>
          <w:w w:val="110"/>
        </w:rPr>
        <w:t>the</w:t>
      </w:r>
      <w:r>
        <w:rPr>
          <w:color w:val="231F20"/>
          <w:spacing w:val="-6"/>
          <w:w w:val="110"/>
        </w:rPr>
        <w:t> </w:t>
      </w:r>
      <w:r>
        <w:rPr>
          <w:color w:val="231F20"/>
          <w:w w:val="110"/>
        </w:rPr>
        <w:t>returns</w:t>
      </w:r>
      <w:r>
        <w:rPr>
          <w:color w:val="231F20"/>
          <w:spacing w:val="-5"/>
          <w:w w:val="110"/>
        </w:rPr>
        <w:t> </w:t>
      </w:r>
      <w:r>
        <w:rPr>
          <w:color w:val="231F20"/>
          <w:w w:val="110"/>
        </w:rPr>
        <w:t>of</w:t>
      </w:r>
      <w:r>
        <w:rPr>
          <w:color w:val="231F20"/>
          <w:spacing w:val="-5"/>
          <w:w w:val="110"/>
        </w:rPr>
        <w:t> </w:t>
      </w:r>
      <w:r>
        <w:rPr>
          <w:color w:val="231F20"/>
          <w:w w:val="110"/>
        </w:rPr>
        <w:t>various</w:t>
      </w:r>
      <w:r>
        <w:rPr>
          <w:color w:val="231F20"/>
          <w:spacing w:val="-6"/>
          <w:w w:val="110"/>
        </w:rPr>
        <w:t> </w:t>
      </w:r>
      <w:r>
        <w:rPr>
          <w:color w:val="231F20"/>
          <w:w w:val="110"/>
        </w:rPr>
        <w:t>asset</w:t>
      </w:r>
      <w:r>
        <w:rPr>
          <w:color w:val="231F20"/>
          <w:spacing w:val="-5"/>
          <w:w w:val="110"/>
        </w:rPr>
        <w:t> </w:t>
      </w:r>
      <w:r>
        <w:rPr>
          <w:color w:val="231F20"/>
          <w:w w:val="110"/>
        </w:rPr>
        <w:t>classes</w:t>
      </w:r>
      <w:r>
        <w:rPr>
          <w:color w:val="231F20"/>
          <w:spacing w:val="-5"/>
          <w:w w:val="110"/>
        </w:rPr>
        <w:t> </w:t>
      </w:r>
      <w:r>
        <w:rPr>
          <w:color w:val="231F20"/>
          <w:w w:val="110"/>
        </w:rPr>
        <w:t>reflect the</w:t>
      </w:r>
      <w:r>
        <w:rPr>
          <w:color w:val="231F20"/>
          <w:spacing w:val="-21"/>
          <w:w w:val="110"/>
        </w:rPr>
        <w:t> </w:t>
      </w:r>
      <w:r>
        <w:rPr>
          <w:color w:val="231F20"/>
          <w:w w:val="110"/>
        </w:rPr>
        <w:t>compensation</w:t>
      </w:r>
      <w:r>
        <w:rPr>
          <w:color w:val="231F20"/>
          <w:spacing w:val="-20"/>
          <w:w w:val="110"/>
        </w:rPr>
        <w:t> </w:t>
      </w:r>
      <w:r>
        <w:rPr>
          <w:color w:val="231F20"/>
          <w:w w:val="110"/>
        </w:rPr>
        <w:t>investors</w:t>
      </w:r>
      <w:r>
        <w:rPr>
          <w:color w:val="231F20"/>
          <w:spacing w:val="-20"/>
          <w:w w:val="110"/>
        </w:rPr>
        <w:t> </w:t>
      </w:r>
      <w:r>
        <w:rPr>
          <w:color w:val="231F20"/>
          <w:w w:val="110"/>
        </w:rPr>
        <w:t>require</w:t>
      </w:r>
      <w:r>
        <w:rPr>
          <w:color w:val="231F20"/>
          <w:spacing w:val="-20"/>
          <w:w w:val="110"/>
        </w:rPr>
        <w:t> </w:t>
      </w:r>
      <w:r>
        <w:rPr>
          <w:color w:val="231F20"/>
          <w:w w:val="110"/>
        </w:rPr>
        <w:t>for</w:t>
      </w:r>
      <w:r>
        <w:rPr>
          <w:color w:val="231F20"/>
          <w:spacing w:val="-21"/>
          <w:w w:val="110"/>
        </w:rPr>
        <w:t> </w:t>
      </w:r>
      <w:r>
        <w:rPr>
          <w:color w:val="231F20"/>
          <w:w w:val="110"/>
        </w:rPr>
        <w:t>bearing</w:t>
      </w:r>
      <w:r>
        <w:rPr>
          <w:color w:val="231F20"/>
          <w:spacing w:val="-20"/>
          <w:w w:val="110"/>
        </w:rPr>
        <w:t> </w:t>
      </w:r>
      <w:r>
        <w:rPr>
          <w:color w:val="231F20"/>
          <w:w w:val="110"/>
        </w:rPr>
        <w:t>different types of systematic risk (beta). At the core of the model are estimates of the dynamic statistical </w:t>
      </w:r>
      <w:r>
        <w:rPr>
          <w:color w:val="231F20"/>
          <w:spacing w:val="-2"/>
          <w:w w:val="110"/>
        </w:rPr>
        <w:t>relationship </w:t>
      </w:r>
      <w:r>
        <w:rPr>
          <w:color w:val="231F20"/>
          <w:w w:val="110"/>
        </w:rPr>
        <w:t>between risk factors and asset returns, obtained from statistical analysis based on available monthly financial and economic data. Using a system of</w:t>
      </w:r>
      <w:r>
        <w:rPr>
          <w:color w:val="231F20"/>
          <w:spacing w:val="11"/>
          <w:w w:val="110"/>
        </w:rPr>
        <w:t> </w:t>
      </w:r>
      <w:r>
        <w:rPr>
          <w:color w:val="231F20"/>
          <w:w w:val="110"/>
        </w:rPr>
        <w:t>estimated</w:t>
      </w:r>
    </w:p>
    <w:p>
      <w:pPr>
        <w:pStyle w:val="BodyText"/>
        <w:spacing w:line="261" w:lineRule="auto" w:before="143"/>
        <w:ind w:left="477" w:right="1403"/>
      </w:pPr>
      <w:r>
        <w:rPr/>
        <w:br w:type="column"/>
      </w:r>
      <w:r>
        <w:rPr>
          <w:color w:val="231F20"/>
          <w:w w:val="105"/>
        </w:rPr>
        <w:t>equations, the model then applies a Monte Carlo simulation method to project the estimated </w:t>
      </w:r>
      <w:r>
        <w:rPr>
          <w:color w:val="231F20"/>
          <w:spacing w:val="-4"/>
          <w:w w:val="105"/>
        </w:rPr>
        <w:t>interrelationships  among  </w:t>
      </w:r>
      <w:r>
        <w:rPr>
          <w:color w:val="231F20"/>
          <w:spacing w:val="-3"/>
          <w:w w:val="105"/>
        </w:rPr>
        <w:t>risk  </w:t>
      </w:r>
      <w:r>
        <w:rPr>
          <w:color w:val="231F20"/>
          <w:spacing w:val="-4"/>
          <w:w w:val="105"/>
        </w:rPr>
        <w:t>factors  </w:t>
      </w:r>
      <w:r>
        <w:rPr>
          <w:color w:val="231F20"/>
          <w:spacing w:val="-3"/>
          <w:w w:val="105"/>
        </w:rPr>
        <w:t>and  </w:t>
      </w:r>
      <w:r>
        <w:rPr>
          <w:color w:val="231F20"/>
          <w:spacing w:val="-4"/>
          <w:w w:val="105"/>
        </w:rPr>
        <w:t>asset  classes  </w:t>
      </w:r>
      <w:r>
        <w:rPr>
          <w:color w:val="231F20"/>
          <w:w w:val="105"/>
        </w:rPr>
        <w:t>as </w:t>
      </w:r>
      <w:r>
        <w:rPr>
          <w:color w:val="231F20"/>
          <w:spacing w:val="-3"/>
          <w:w w:val="105"/>
        </w:rPr>
        <w:t>well </w:t>
      </w:r>
      <w:r>
        <w:rPr>
          <w:color w:val="231F20"/>
          <w:w w:val="105"/>
        </w:rPr>
        <w:t>as </w:t>
      </w:r>
      <w:r>
        <w:rPr>
          <w:color w:val="231F20"/>
          <w:spacing w:val="-4"/>
          <w:w w:val="105"/>
        </w:rPr>
        <w:t>uncertainty </w:t>
      </w:r>
      <w:r>
        <w:rPr>
          <w:color w:val="231F20"/>
          <w:spacing w:val="-3"/>
          <w:w w:val="105"/>
        </w:rPr>
        <w:t>and </w:t>
      </w:r>
      <w:r>
        <w:rPr>
          <w:color w:val="231F20"/>
          <w:spacing w:val="-4"/>
          <w:w w:val="105"/>
        </w:rPr>
        <w:t>randomness </w:t>
      </w:r>
      <w:r>
        <w:rPr>
          <w:color w:val="231F20"/>
          <w:spacing w:val="-3"/>
          <w:w w:val="105"/>
        </w:rPr>
        <w:t>over </w:t>
      </w:r>
      <w:r>
        <w:rPr>
          <w:color w:val="231F20"/>
          <w:spacing w:val="-4"/>
          <w:w w:val="105"/>
        </w:rPr>
        <w:t>time. The model generates </w:t>
      </w:r>
      <w:r>
        <w:rPr>
          <w:color w:val="231F20"/>
          <w:w w:val="105"/>
        </w:rPr>
        <w:t>a </w:t>
      </w:r>
      <w:r>
        <w:rPr>
          <w:color w:val="231F20"/>
          <w:spacing w:val="-4"/>
          <w:w w:val="105"/>
        </w:rPr>
        <w:t>large </w:t>
      </w:r>
      <w:r>
        <w:rPr>
          <w:color w:val="231F20"/>
          <w:spacing w:val="-3"/>
          <w:w w:val="105"/>
        </w:rPr>
        <w:t>set </w:t>
      </w:r>
      <w:r>
        <w:rPr>
          <w:color w:val="231F20"/>
          <w:w w:val="105"/>
        </w:rPr>
        <w:t>of </w:t>
      </w:r>
      <w:r>
        <w:rPr>
          <w:color w:val="231F20"/>
          <w:spacing w:val="-4"/>
          <w:w w:val="105"/>
        </w:rPr>
        <w:t>simulated outcomes  for </w:t>
      </w:r>
      <w:r>
        <w:rPr>
          <w:color w:val="231F20"/>
          <w:spacing w:val="-3"/>
          <w:w w:val="105"/>
        </w:rPr>
        <w:t>each  </w:t>
      </w:r>
      <w:r>
        <w:rPr>
          <w:color w:val="231F20"/>
          <w:spacing w:val="-4"/>
          <w:w w:val="105"/>
        </w:rPr>
        <w:t>asset  class  </w:t>
      </w:r>
      <w:r>
        <w:rPr>
          <w:color w:val="231F20"/>
          <w:spacing w:val="-3"/>
          <w:w w:val="105"/>
        </w:rPr>
        <w:t>over  </w:t>
      </w:r>
      <w:r>
        <w:rPr>
          <w:color w:val="231F20"/>
          <w:spacing w:val="-4"/>
          <w:w w:val="105"/>
        </w:rPr>
        <w:t>several  </w:t>
      </w:r>
      <w:r>
        <w:rPr>
          <w:color w:val="231F20"/>
          <w:spacing w:val="-3"/>
          <w:w w:val="105"/>
        </w:rPr>
        <w:t>time  </w:t>
      </w:r>
      <w:r>
        <w:rPr>
          <w:color w:val="231F20"/>
          <w:spacing w:val="-4"/>
          <w:w w:val="105"/>
        </w:rPr>
        <w:t>horizons.  Forecasts </w:t>
      </w:r>
      <w:r>
        <w:rPr>
          <w:color w:val="231F20"/>
          <w:spacing w:val="-3"/>
          <w:w w:val="105"/>
        </w:rPr>
        <w:t>are </w:t>
      </w:r>
      <w:r>
        <w:rPr>
          <w:color w:val="231F20"/>
          <w:spacing w:val="-4"/>
          <w:w w:val="105"/>
        </w:rPr>
        <w:t>obtained </w:t>
      </w:r>
      <w:r>
        <w:rPr>
          <w:color w:val="231F20"/>
          <w:w w:val="105"/>
        </w:rPr>
        <w:t>by </w:t>
      </w:r>
      <w:r>
        <w:rPr>
          <w:color w:val="231F20"/>
          <w:spacing w:val="-4"/>
          <w:w w:val="105"/>
        </w:rPr>
        <w:t>computing measures </w:t>
      </w:r>
      <w:r>
        <w:rPr>
          <w:color w:val="231F20"/>
          <w:w w:val="105"/>
        </w:rPr>
        <w:t>of </w:t>
      </w:r>
      <w:r>
        <w:rPr>
          <w:color w:val="231F20"/>
          <w:spacing w:val="-4"/>
          <w:w w:val="105"/>
        </w:rPr>
        <w:t>central  tendency </w:t>
      </w:r>
      <w:r>
        <w:rPr>
          <w:color w:val="231F20"/>
          <w:w w:val="105"/>
        </w:rPr>
        <w:t>in these simulations. Results produced by the tool will vary</w:t>
      </w:r>
      <w:r>
        <w:rPr>
          <w:color w:val="231F20"/>
          <w:spacing w:val="11"/>
          <w:w w:val="105"/>
        </w:rPr>
        <w:t> </w:t>
      </w:r>
      <w:r>
        <w:rPr>
          <w:color w:val="231F20"/>
          <w:w w:val="105"/>
        </w:rPr>
        <w:t>with</w:t>
      </w:r>
      <w:r>
        <w:rPr>
          <w:color w:val="231F20"/>
          <w:spacing w:val="11"/>
          <w:w w:val="105"/>
        </w:rPr>
        <w:t> </w:t>
      </w:r>
      <w:r>
        <w:rPr>
          <w:color w:val="231F20"/>
          <w:w w:val="105"/>
        </w:rPr>
        <w:t>each</w:t>
      </w:r>
      <w:r>
        <w:rPr>
          <w:color w:val="231F20"/>
          <w:spacing w:val="11"/>
          <w:w w:val="105"/>
        </w:rPr>
        <w:t> </w:t>
      </w:r>
      <w:r>
        <w:rPr>
          <w:color w:val="231F20"/>
          <w:w w:val="105"/>
        </w:rPr>
        <w:t>use</w:t>
      </w:r>
      <w:r>
        <w:rPr>
          <w:color w:val="231F20"/>
          <w:spacing w:val="11"/>
          <w:w w:val="105"/>
        </w:rPr>
        <w:t> </w:t>
      </w:r>
      <w:r>
        <w:rPr>
          <w:color w:val="231F20"/>
          <w:w w:val="105"/>
        </w:rPr>
        <w:t>and</w:t>
      </w:r>
      <w:r>
        <w:rPr>
          <w:color w:val="231F20"/>
          <w:spacing w:val="11"/>
          <w:w w:val="105"/>
        </w:rPr>
        <w:t> </w:t>
      </w:r>
      <w:r>
        <w:rPr>
          <w:color w:val="231F20"/>
          <w:w w:val="105"/>
        </w:rPr>
        <w:t>over</w:t>
      </w:r>
      <w:r>
        <w:rPr>
          <w:color w:val="231F20"/>
          <w:spacing w:val="12"/>
          <w:w w:val="105"/>
        </w:rPr>
        <w:t> </w:t>
      </w:r>
      <w:r>
        <w:rPr>
          <w:color w:val="231F20"/>
          <w:w w:val="105"/>
        </w:rPr>
        <w:t>time.</w:t>
      </w:r>
    </w:p>
    <w:p>
      <w:pPr>
        <w:pStyle w:val="BodyText"/>
        <w:rPr>
          <w:sz w:val="20"/>
        </w:rPr>
      </w:pPr>
    </w:p>
    <w:p>
      <w:pPr>
        <w:pStyle w:val="BodyText"/>
        <w:spacing w:line="261" w:lineRule="auto"/>
        <w:ind w:left="477" w:right="1284"/>
      </w:pPr>
      <w:r>
        <w:rPr>
          <w:color w:val="231F20"/>
          <w:w w:val="110"/>
        </w:rPr>
        <w:t>The primary value of the VCMM is in its application to analyzing potential client portfolios. VCMM asset-class forecasts—comprising</w:t>
      </w:r>
      <w:r>
        <w:rPr>
          <w:color w:val="231F20"/>
          <w:spacing w:val="-25"/>
          <w:w w:val="110"/>
        </w:rPr>
        <w:t> </w:t>
      </w:r>
      <w:r>
        <w:rPr>
          <w:color w:val="231F20"/>
          <w:w w:val="110"/>
        </w:rPr>
        <w:t>distributions</w:t>
      </w:r>
      <w:r>
        <w:rPr>
          <w:color w:val="231F20"/>
          <w:spacing w:val="-25"/>
          <w:w w:val="110"/>
        </w:rPr>
        <w:t> </w:t>
      </w:r>
      <w:r>
        <w:rPr>
          <w:color w:val="231F20"/>
          <w:w w:val="110"/>
        </w:rPr>
        <w:t>of</w:t>
      </w:r>
      <w:r>
        <w:rPr>
          <w:color w:val="231F20"/>
          <w:spacing w:val="-24"/>
          <w:w w:val="110"/>
        </w:rPr>
        <w:t> </w:t>
      </w:r>
      <w:r>
        <w:rPr>
          <w:color w:val="231F20"/>
          <w:w w:val="110"/>
        </w:rPr>
        <w:t>expected</w:t>
      </w:r>
      <w:r>
        <w:rPr>
          <w:color w:val="231F20"/>
          <w:spacing w:val="-25"/>
          <w:w w:val="110"/>
        </w:rPr>
        <w:t> </w:t>
      </w:r>
      <w:r>
        <w:rPr>
          <w:color w:val="231F20"/>
          <w:w w:val="110"/>
        </w:rPr>
        <w:t>returns, volatilities,</w:t>
      </w:r>
      <w:r>
        <w:rPr>
          <w:color w:val="231F20"/>
          <w:spacing w:val="-27"/>
          <w:w w:val="110"/>
        </w:rPr>
        <w:t> </w:t>
      </w:r>
      <w:r>
        <w:rPr>
          <w:color w:val="231F20"/>
          <w:w w:val="110"/>
        </w:rPr>
        <w:t>and</w:t>
      </w:r>
      <w:r>
        <w:rPr>
          <w:color w:val="231F20"/>
          <w:spacing w:val="-26"/>
          <w:w w:val="110"/>
        </w:rPr>
        <w:t> </w:t>
      </w:r>
      <w:r>
        <w:rPr>
          <w:color w:val="231F20"/>
          <w:w w:val="110"/>
        </w:rPr>
        <w:t>correlations—are</w:t>
      </w:r>
      <w:r>
        <w:rPr>
          <w:color w:val="231F20"/>
          <w:spacing w:val="-27"/>
          <w:w w:val="110"/>
        </w:rPr>
        <w:t> </w:t>
      </w:r>
      <w:r>
        <w:rPr>
          <w:color w:val="231F20"/>
          <w:w w:val="110"/>
        </w:rPr>
        <w:t>key</w:t>
      </w:r>
      <w:r>
        <w:rPr>
          <w:color w:val="231F20"/>
          <w:spacing w:val="-26"/>
          <w:w w:val="110"/>
        </w:rPr>
        <w:t> </w:t>
      </w:r>
      <w:r>
        <w:rPr>
          <w:color w:val="231F20"/>
          <w:w w:val="110"/>
        </w:rPr>
        <w:t>to</w:t>
      </w:r>
      <w:r>
        <w:rPr>
          <w:color w:val="231F20"/>
          <w:spacing w:val="-27"/>
          <w:w w:val="110"/>
        </w:rPr>
        <w:t> </w:t>
      </w:r>
      <w:r>
        <w:rPr>
          <w:color w:val="231F20"/>
          <w:w w:val="110"/>
        </w:rPr>
        <w:t>the</w:t>
      </w:r>
      <w:r>
        <w:rPr>
          <w:color w:val="231F20"/>
          <w:spacing w:val="-26"/>
          <w:w w:val="110"/>
        </w:rPr>
        <w:t> </w:t>
      </w:r>
      <w:r>
        <w:rPr>
          <w:color w:val="231F20"/>
          <w:w w:val="110"/>
        </w:rPr>
        <w:t>evaluation</w:t>
      </w:r>
      <w:r>
        <w:rPr>
          <w:color w:val="231F20"/>
          <w:spacing w:val="-27"/>
          <w:w w:val="110"/>
        </w:rPr>
        <w:t> </w:t>
      </w:r>
      <w:r>
        <w:rPr>
          <w:color w:val="231F20"/>
          <w:w w:val="110"/>
        </w:rPr>
        <w:t>of potential</w:t>
      </w:r>
      <w:r>
        <w:rPr>
          <w:color w:val="231F20"/>
          <w:spacing w:val="-20"/>
          <w:w w:val="110"/>
        </w:rPr>
        <w:t> </w:t>
      </w:r>
      <w:r>
        <w:rPr>
          <w:color w:val="231F20"/>
          <w:w w:val="110"/>
        </w:rPr>
        <w:t>downside</w:t>
      </w:r>
      <w:r>
        <w:rPr>
          <w:color w:val="231F20"/>
          <w:spacing w:val="-19"/>
          <w:w w:val="110"/>
        </w:rPr>
        <w:t> </w:t>
      </w:r>
      <w:r>
        <w:rPr>
          <w:color w:val="231F20"/>
          <w:w w:val="110"/>
        </w:rPr>
        <w:t>risks,</w:t>
      </w:r>
      <w:r>
        <w:rPr>
          <w:color w:val="231F20"/>
          <w:spacing w:val="-19"/>
          <w:w w:val="110"/>
        </w:rPr>
        <w:t> </w:t>
      </w:r>
      <w:r>
        <w:rPr>
          <w:color w:val="231F20"/>
          <w:w w:val="110"/>
        </w:rPr>
        <w:t>various</w:t>
      </w:r>
      <w:r>
        <w:rPr>
          <w:color w:val="231F20"/>
          <w:spacing w:val="-19"/>
          <w:w w:val="110"/>
        </w:rPr>
        <w:t> </w:t>
      </w:r>
      <w:r>
        <w:rPr>
          <w:color w:val="231F20"/>
          <w:w w:val="110"/>
        </w:rPr>
        <w:t>risk–return</w:t>
      </w:r>
      <w:r>
        <w:rPr>
          <w:color w:val="231F20"/>
          <w:spacing w:val="-19"/>
          <w:w w:val="110"/>
        </w:rPr>
        <w:t> </w:t>
      </w:r>
      <w:r>
        <w:rPr>
          <w:color w:val="231F20"/>
          <w:w w:val="110"/>
        </w:rPr>
        <w:t>trade-offs, and the diversification benefits of various asset classes. Although</w:t>
      </w:r>
      <w:r>
        <w:rPr>
          <w:color w:val="231F20"/>
          <w:spacing w:val="-17"/>
          <w:w w:val="110"/>
        </w:rPr>
        <w:t> </w:t>
      </w:r>
      <w:r>
        <w:rPr>
          <w:color w:val="231F20"/>
          <w:w w:val="110"/>
        </w:rPr>
        <w:t>central</w:t>
      </w:r>
      <w:r>
        <w:rPr>
          <w:color w:val="231F20"/>
          <w:spacing w:val="-16"/>
          <w:w w:val="110"/>
        </w:rPr>
        <w:t> </w:t>
      </w:r>
      <w:r>
        <w:rPr>
          <w:color w:val="231F20"/>
          <w:w w:val="110"/>
        </w:rPr>
        <w:t>tendencies</w:t>
      </w:r>
      <w:r>
        <w:rPr>
          <w:color w:val="231F20"/>
          <w:spacing w:val="-16"/>
          <w:w w:val="110"/>
        </w:rPr>
        <w:t> </w:t>
      </w:r>
      <w:r>
        <w:rPr>
          <w:color w:val="231F20"/>
          <w:w w:val="110"/>
        </w:rPr>
        <w:t>are</w:t>
      </w:r>
      <w:r>
        <w:rPr>
          <w:color w:val="231F20"/>
          <w:spacing w:val="-16"/>
          <w:w w:val="110"/>
        </w:rPr>
        <w:t> </w:t>
      </w:r>
      <w:r>
        <w:rPr>
          <w:color w:val="231F20"/>
          <w:w w:val="110"/>
        </w:rPr>
        <w:t>generated</w:t>
      </w:r>
      <w:r>
        <w:rPr>
          <w:color w:val="231F20"/>
          <w:spacing w:val="-16"/>
          <w:w w:val="110"/>
        </w:rPr>
        <w:t> </w:t>
      </w:r>
      <w:r>
        <w:rPr>
          <w:color w:val="231F20"/>
          <w:w w:val="110"/>
        </w:rPr>
        <w:t>in</w:t>
      </w:r>
      <w:r>
        <w:rPr>
          <w:color w:val="231F20"/>
          <w:spacing w:val="-16"/>
          <w:w w:val="110"/>
        </w:rPr>
        <w:t> </w:t>
      </w:r>
      <w:r>
        <w:rPr>
          <w:color w:val="231F20"/>
          <w:w w:val="110"/>
        </w:rPr>
        <w:t>any</w:t>
      </w:r>
      <w:r>
        <w:rPr>
          <w:color w:val="231F20"/>
          <w:spacing w:val="-16"/>
          <w:w w:val="110"/>
        </w:rPr>
        <w:t> </w:t>
      </w:r>
      <w:r>
        <w:rPr>
          <w:color w:val="231F20"/>
          <w:spacing w:val="-2"/>
          <w:w w:val="110"/>
        </w:rPr>
        <w:t>return </w:t>
      </w:r>
      <w:r>
        <w:rPr>
          <w:color w:val="231F20"/>
          <w:w w:val="110"/>
        </w:rPr>
        <w:t>distribution,</w:t>
      </w:r>
      <w:r>
        <w:rPr>
          <w:color w:val="231F20"/>
          <w:spacing w:val="-12"/>
          <w:w w:val="110"/>
        </w:rPr>
        <w:t> </w:t>
      </w:r>
      <w:r>
        <w:rPr>
          <w:color w:val="231F20"/>
          <w:w w:val="110"/>
        </w:rPr>
        <w:t>Vanguard</w:t>
      </w:r>
      <w:r>
        <w:rPr>
          <w:color w:val="231F20"/>
          <w:spacing w:val="-12"/>
          <w:w w:val="110"/>
        </w:rPr>
        <w:t> </w:t>
      </w:r>
      <w:r>
        <w:rPr>
          <w:color w:val="231F20"/>
          <w:w w:val="110"/>
        </w:rPr>
        <w:t>stresses</w:t>
      </w:r>
      <w:r>
        <w:rPr>
          <w:color w:val="231F20"/>
          <w:spacing w:val="-12"/>
          <w:w w:val="110"/>
        </w:rPr>
        <w:t> </w:t>
      </w:r>
      <w:r>
        <w:rPr>
          <w:color w:val="231F20"/>
          <w:w w:val="110"/>
        </w:rPr>
        <w:t>that</w:t>
      </w:r>
      <w:r>
        <w:rPr>
          <w:color w:val="231F20"/>
          <w:spacing w:val="-12"/>
          <w:w w:val="110"/>
        </w:rPr>
        <w:t> </w:t>
      </w:r>
      <w:r>
        <w:rPr>
          <w:color w:val="231F20"/>
          <w:w w:val="110"/>
        </w:rPr>
        <w:t>focusing</w:t>
      </w:r>
      <w:r>
        <w:rPr>
          <w:color w:val="231F20"/>
          <w:spacing w:val="-12"/>
          <w:w w:val="110"/>
        </w:rPr>
        <w:t> </w:t>
      </w:r>
      <w:r>
        <w:rPr>
          <w:color w:val="231F20"/>
          <w:w w:val="110"/>
        </w:rPr>
        <w:t>on</w:t>
      </w:r>
      <w:r>
        <w:rPr>
          <w:color w:val="231F20"/>
          <w:spacing w:val="-12"/>
          <w:w w:val="110"/>
        </w:rPr>
        <w:t> </w:t>
      </w:r>
      <w:r>
        <w:rPr>
          <w:color w:val="231F20"/>
          <w:w w:val="110"/>
        </w:rPr>
        <w:t>the</w:t>
      </w:r>
      <w:r>
        <w:rPr>
          <w:color w:val="231F20"/>
          <w:spacing w:val="-12"/>
          <w:w w:val="110"/>
        </w:rPr>
        <w:t> </w:t>
      </w:r>
      <w:r>
        <w:rPr>
          <w:color w:val="231F20"/>
          <w:w w:val="110"/>
        </w:rPr>
        <w:t>full range of potential outcomes for the assets considered, such as the data presented in this paper, is the most effective way to use VCMM output. We encourage readers interested in more details of the VCMM</w:t>
      </w:r>
      <w:r>
        <w:rPr>
          <w:color w:val="231F20"/>
          <w:spacing w:val="-17"/>
          <w:w w:val="110"/>
        </w:rPr>
        <w:t> </w:t>
      </w:r>
      <w:r>
        <w:rPr>
          <w:color w:val="231F20"/>
          <w:w w:val="110"/>
        </w:rPr>
        <w:t>to</w:t>
      </w:r>
    </w:p>
    <w:p>
      <w:pPr>
        <w:pStyle w:val="BodyText"/>
        <w:spacing w:before="6"/>
        <w:ind w:left="477"/>
      </w:pPr>
      <w:r>
        <w:rPr>
          <w:color w:val="231F20"/>
          <w:w w:val="105"/>
        </w:rPr>
        <w:t>read Vanguard’s white paper (Davis et al., 2014).</w:t>
      </w:r>
    </w:p>
    <w:p>
      <w:pPr>
        <w:pStyle w:val="BodyText"/>
        <w:spacing w:before="4"/>
        <w:rPr>
          <w:sz w:val="21"/>
        </w:rPr>
      </w:pPr>
    </w:p>
    <w:p>
      <w:pPr>
        <w:pStyle w:val="BodyText"/>
        <w:spacing w:line="261" w:lineRule="auto"/>
        <w:ind w:left="477" w:right="1586"/>
      </w:pPr>
      <w:r>
        <w:rPr>
          <w:color w:val="231F20"/>
          <w:w w:val="110"/>
        </w:rPr>
        <w:t>The VCMM seeks to represent the uncertainty in the</w:t>
      </w:r>
      <w:r>
        <w:rPr>
          <w:color w:val="231F20"/>
          <w:spacing w:val="-15"/>
          <w:w w:val="110"/>
        </w:rPr>
        <w:t> </w:t>
      </w:r>
      <w:r>
        <w:rPr>
          <w:color w:val="231F20"/>
          <w:w w:val="110"/>
        </w:rPr>
        <w:t>forecast</w:t>
      </w:r>
      <w:r>
        <w:rPr>
          <w:color w:val="231F20"/>
          <w:spacing w:val="-15"/>
          <w:w w:val="110"/>
        </w:rPr>
        <w:t> </w:t>
      </w:r>
      <w:r>
        <w:rPr>
          <w:color w:val="231F20"/>
          <w:w w:val="110"/>
        </w:rPr>
        <w:t>by</w:t>
      </w:r>
      <w:r>
        <w:rPr>
          <w:color w:val="231F20"/>
          <w:spacing w:val="-14"/>
          <w:w w:val="110"/>
        </w:rPr>
        <w:t> </w:t>
      </w:r>
      <w:r>
        <w:rPr>
          <w:color w:val="231F20"/>
          <w:w w:val="110"/>
        </w:rPr>
        <w:t>generating</w:t>
      </w:r>
      <w:r>
        <w:rPr>
          <w:color w:val="231F20"/>
          <w:spacing w:val="-15"/>
          <w:w w:val="110"/>
        </w:rPr>
        <w:t> </w:t>
      </w:r>
      <w:r>
        <w:rPr>
          <w:color w:val="231F20"/>
          <w:w w:val="110"/>
        </w:rPr>
        <w:t>a</w:t>
      </w:r>
      <w:r>
        <w:rPr>
          <w:color w:val="231F20"/>
          <w:spacing w:val="-14"/>
          <w:w w:val="110"/>
        </w:rPr>
        <w:t> </w:t>
      </w:r>
      <w:r>
        <w:rPr>
          <w:color w:val="231F20"/>
          <w:w w:val="110"/>
        </w:rPr>
        <w:t>wide</w:t>
      </w:r>
      <w:r>
        <w:rPr>
          <w:color w:val="231F20"/>
          <w:spacing w:val="-15"/>
          <w:w w:val="110"/>
        </w:rPr>
        <w:t> </w:t>
      </w:r>
      <w:r>
        <w:rPr>
          <w:color w:val="231F20"/>
          <w:w w:val="110"/>
        </w:rPr>
        <w:t>range</w:t>
      </w:r>
      <w:r>
        <w:rPr>
          <w:color w:val="231F20"/>
          <w:spacing w:val="-14"/>
          <w:w w:val="110"/>
        </w:rPr>
        <w:t> </w:t>
      </w:r>
      <w:r>
        <w:rPr>
          <w:color w:val="231F20"/>
          <w:w w:val="110"/>
        </w:rPr>
        <w:t>of</w:t>
      </w:r>
      <w:r>
        <w:rPr>
          <w:color w:val="231F20"/>
          <w:spacing w:val="-15"/>
          <w:w w:val="110"/>
        </w:rPr>
        <w:t> </w:t>
      </w:r>
      <w:r>
        <w:rPr>
          <w:color w:val="231F20"/>
          <w:w w:val="110"/>
        </w:rPr>
        <w:t>potential</w:t>
      </w:r>
    </w:p>
    <w:p>
      <w:pPr>
        <w:pStyle w:val="BodyText"/>
        <w:spacing w:line="261" w:lineRule="auto" w:before="1"/>
        <w:ind w:left="477" w:right="1284"/>
      </w:pPr>
      <w:r>
        <w:rPr>
          <w:color w:val="231F20"/>
          <w:w w:val="105"/>
        </w:rPr>
        <w:t>outcomes. It is important to recognize that the VCMM does not impose “normality” on the return distributions, but rather is influenced by the so-called fat tails </w:t>
      </w:r>
      <w:r>
        <w:rPr>
          <w:color w:val="231F20"/>
          <w:spacing w:val="-2"/>
          <w:w w:val="105"/>
        </w:rPr>
        <w:t>and </w:t>
      </w:r>
      <w:r>
        <w:rPr>
          <w:color w:val="231F20"/>
          <w:w w:val="105"/>
        </w:rPr>
        <w:t>skewness in the empirical distribution of modeled </w:t>
      </w:r>
      <w:r>
        <w:rPr>
          <w:color w:val="231F20"/>
          <w:spacing w:val="-2"/>
          <w:w w:val="105"/>
        </w:rPr>
        <w:t>asset- </w:t>
      </w:r>
      <w:r>
        <w:rPr>
          <w:color w:val="231F20"/>
          <w:w w:val="105"/>
        </w:rPr>
        <w:t>class returns. Within the range of outcomes, individual experiences can be quite different, underscoring the varied</w:t>
      </w:r>
      <w:r>
        <w:rPr>
          <w:color w:val="231F20"/>
          <w:spacing w:val="15"/>
          <w:w w:val="105"/>
        </w:rPr>
        <w:t> </w:t>
      </w:r>
      <w:r>
        <w:rPr>
          <w:color w:val="231F20"/>
          <w:w w:val="105"/>
        </w:rPr>
        <w:t>nature</w:t>
      </w:r>
      <w:r>
        <w:rPr>
          <w:color w:val="231F20"/>
          <w:spacing w:val="15"/>
          <w:w w:val="105"/>
        </w:rPr>
        <w:t> </w:t>
      </w:r>
      <w:r>
        <w:rPr>
          <w:color w:val="231F20"/>
          <w:w w:val="105"/>
        </w:rPr>
        <w:t>of</w:t>
      </w:r>
      <w:r>
        <w:rPr>
          <w:color w:val="231F20"/>
          <w:spacing w:val="15"/>
          <w:w w:val="105"/>
        </w:rPr>
        <w:t> </w:t>
      </w:r>
      <w:r>
        <w:rPr>
          <w:color w:val="231F20"/>
          <w:w w:val="105"/>
        </w:rPr>
        <w:t>potential</w:t>
      </w:r>
      <w:r>
        <w:rPr>
          <w:color w:val="231F20"/>
          <w:spacing w:val="15"/>
          <w:w w:val="105"/>
        </w:rPr>
        <w:t> </w:t>
      </w:r>
      <w:r>
        <w:rPr>
          <w:color w:val="231F20"/>
          <w:w w:val="105"/>
        </w:rPr>
        <w:t>future</w:t>
      </w:r>
      <w:r>
        <w:rPr>
          <w:color w:val="231F20"/>
          <w:spacing w:val="15"/>
          <w:w w:val="105"/>
        </w:rPr>
        <w:t> </w:t>
      </w:r>
      <w:r>
        <w:rPr>
          <w:color w:val="231F20"/>
          <w:w w:val="105"/>
        </w:rPr>
        <w:t>paths.</w:t>
      </w:r>
      <w:r>
        <w:rPr>
          <w:color w:val="231F20"/>
          <w:spacing w:val="15"/>
          <w:w w:val="105"/>
        </w:rPr>
        <w:t> </w:t>
      </w:r>
      <w:r>
        <w:rPr>
          <w:color w:val="231F20"/>
          <w:w w:val="105"/>
        </w:rPr>
        <w:t>Indeed,</w:t>
      </w:r>
      <w:r>
        <w:rPr>
          <w:color w:val="231F20"/>
          <w:spacing w:val="15"/>
          <w:w w:val="105"/>
        </w:rPr>
        <w:t> </w:t>
      </w:r>
      <w:r>
        <w:rPr>
          <w:color w:val="231F20"/>
          <w:w w:val="105"/>
        </w:rPr>
        <w:t>this</w:t>
      </w:r>
    </w:p>
    <w:p>
      <w:pPr>
        <w:pStyle w:val="BodyText"/>
        <w:spacing w:line="261" w:lineRule="auto" w:before="4"/>
        <w:ind w:left="477" w:right="1479"/>
      </w:pPr>
      <w:r>
        <w:rPr>
          <w:color w:val="231F20"/>
          <w:w w:val="110"/>
        </w:rPr>
        <w:t>is a </w:t>
      </w:r>
      <w:r>
        <w:rPr>
          <w:color w:val="231F20"/>
          <w:spacing w:val="-3"/>
          <w:w w:val="110"/>
        </w:rPr>
        <w:t>key </w:t>
      </w:r>
      <w:r>
        <w:rPr>
          <w:color w:val="231F20"/>
          <w:spacing w:val="-4"/>
          <w:w w:val="110"/>
        </w:rPr>
        <w:t>reason </w:t>
      </w:r>
      <w:r>
        <w:rPr>
          <w:color w:val="231F20"/>
          <w:spacing w:val="-3"/>
          <w:w w:val="110"/>
        </w:rPr>
        <w:t>why </w:t>
      </w:r>
      <w:r>
        <w:rPr>
          <w:color w:val="231F20"/>
          <w:w w:val="110"/>
        </w:rPr>
        <w:t>we </w:t>
      </w:r>
      <w:r>
        <w:rPr>
          <w:color w:val="231F20"/>
          <w:spacing w:val="-4"/>
          <w:w w:val="110"/>
        </w:rPr>
        <w:t>approach asset-return outlooks </w:t>
      </w:r>
      <w:r>
        <w:rPr>
          <w:color w:val="231F20"/>
          <w:w w:val="110"/>
        </w:rPr>
        <w:t>in a distributional framework.</w:t>
      </w:r>
    </w:p>
    <w:p>
      <w:pPr>
        <w:spacing w:after="0" w:line="261" w:lineRule="auto"/>
        <w:sectPr>
          <w:type w:val="continuous"/>
          <w:pgSz w:w="11910" w:h="16840"/>
          <w:pgMar w:top="600" w:bottom="280" w:left="0" w:right="0"/>
          <w:cols w:num="2" w:equalWidth="0">
            <w:col w:w="5646" w:space="40"/>
            <w:col w:w="622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footerReference w:type="default" r:id="rId118"/>
          <w:pgSz w:w="11910" w:h="16840"/>
          <w:pgMar w:footer="0" w:header="0" w:top="1580" w:bottom="0" w:left="0" w:right="0"/>
        </w:sectPr>
      </w:pPr>
    </w:p>
    <w:p>
      <w:pPr>
        <w:pStyle w:val="BodyText"/>
        <w:spacing w:before="9"/>
        <w:rPr>
          <w:sz w:val="20"/>
        </w:rPr>
      </w:pPr>
    </w:p>
    <w:p>
      <w:pPr>
        <w:pStyle w:val="Heading2"/>
      </w:pPr>
      <w:bookmarkStart w:name="_TOC_250000" w:id="17"/>
      <w:bookmarkEnd w:id="17"/>
      <w:r>
        <w:rPr>
          <w:color w:val="C41230"/>
          <w:w w:val="115"/>
        </w:rPr>
        <w:t>Index simulations</w:t>
      </w:r>
    </w:p>
    <w:p>
      <w:pPr>
        <w:pStyle w:val="BodyText"/>
        <w:spacing w:line="261" w:lineRule="auto" w:before="97"/>
        <w:ind w:left="1160" w:right="261"/>
      </w:pPr>
      <w:r>
        <w:rPr>
          <w:color w:val="231F20"/>
          <w:w w:val="105"/>
        </w:rPr>
        <w:t>The long-term returns of our hypothetical portfolios are based on data for the appropriate market indexes</w:t>
      </w:r>
    </w:p>
    <w:p>
      <w:pPr>
        <w:pStyle w:val="BodyText"/>
        <w:spacing w:line="261" w:lineRule="auto" w:before="1"/>
        <w:ind w:left="1160" w:right="44"/>
      </w:pPr>
      <w:r>
        <w:rPr>
          <w:color w:val="231F20"/>
          <w:w w:val="110"/>
        </w:rPr>
        <w:t>through September 2018. We chose these benchmarks to provide the most complete history possible, and</w:t>
      </w:r>
    </w:p>
    <w:p>
      <w:pPr>
        <w:pStyle w:val="BodyText"/>
        <w:spacing w:line="261" w:lineRule="auto" w:before="1"/>
        <w:ind w:left="1160" w:right="17"/>
      </w:pPr>
      <w:r>
        <w:rPr>
          <w:color w:val="231F20"/>
          <w:w w:val="110"/>
        </w:rPr>
        <w:t>we apportioned the global allocations to align with </w:t>
      </w:r>
      <w:r>
        <w:rPr>
          <w:color w:val="231F20"/>
          <w:spacing w:val="-4"/>
          <w:w w:val="110"/>
        </w:rPr>
        <w:t>Vanguard’s guidance </w:t>
      </w:r>
      <w:r>
        <w:rPr>
          <w:color w:val="231F20"/>
          <w:w w:val="110"/>
        </w:rPr>
        <w:t>in </w:t>
      </w:r>
      <w:r>
        <w:rPr>
          <w:color w:val="231F20"/>
          <w:spacing w:val="-4"/>
          <w:w w:val="110"/>
        </w:rPr>
        <w:t>constructing diversified portfolios. </w:t>
      </w:r>
      <w:r>
        <w:rPr>
          <w:color w:val="231F20"/>
          <w:w w:val="110"/>
        </w:rPr>
        <w:t>Asset classes and their representative forecast indexes are as follows:</w:t>
      </w:r>
    </w:p>
    <w:p>
      <w:pPr>
        <w:pStyle w:val="BodyText"/>
        <w:spacing w:before="10"/>
        <w:rPr>
          <w:sz w:val="19"/>
        </w:rPr>
      </w:pPr>
    </w:p>
    <w:p>
      <w:pPr>
        <w:pStyle w:val="ListParagraph"/>
        <w:numPr>
          <w:ilvl w:val="0"/>
          <w:numId w:val="15"/>
        </w:numPr>
        <w:tabs>
          <w:tab w:pos="1361" w:val="left" w:leader="none"/>
        </w:tabs>
        <w:spacing w:line="240" w:lineRule="auto" w:before="0" w:after="0"/>
        <w:ind w:left="1360" w:right="0" w:hanging="200"/>
        <w:jc w:val="left"/>
        <w:rPr>
          <w:sz w:val="18"/>
        </w:rPr>
      </w:pPr>
      <w:r>
        <w:rPr>
          <w:color w:val="00788A"/>
          <w:w w:val="115"/>
          <w:sz w:val="18"/>
        </w:rPr>
        <w:t>U.S. equities: </w:t>
      </w:r>
      <w:r>
        <w:rPr>
          <w:color w:val="231F20"/>
          <w:w w:val="115"/>
          <w:sz w:val="18"/>
        </w:rPr>
        <w:t>MSCI US Broad Market</w:t>
      </w:r>
      <w:r>
        <w:rPr>
          <w:color w:val="231F20"/>
          <w:spacing w:val="16"/>
          <w:w w:val="115"/>
          <w:sz w:val="18"/>
        </w:rPr>
        <w:t> </w:t>
      </w:r>
      <w:r>
        <w:rPr>
          <w:color w:val="231F20"/>
          <w:w w:val="115"/>
          <w:sz w:val="18"/>
        </w:rPr>
        <w:t>Index.</w:t>
      </w:r>
    </w:p>
    <w:p>
      <w:pPr>
        <w:pStyle w:val="ListParagraph"/>
        <w:numPr>
          <w:ilvl w:val="0"/>
          <w:numId w:val="15"/>
        </w:numPr>
        <w:tabs>
          <w:tab w:pos="1361" w:val="left" w:leader="none"/>
        </w:tabs>
        <w:spacing w:line="261" w:lineRule="auto" w:before="140" w:after="0"/>
        <w:ind w:left="1360" w:right="318" w:hanging="200"/>
        <w:jc w:val="left"/>
        <w:rPr>
          <w:sz w:val="18"/>
        </w:rPr>
      </w:pPr>
      <w:r>
        <w:rPr>
          <w:color w:val="00788A"/>
          <w:w w:val="115"/>
          <w:sz w:val="18"/>
        </w:rPr>
        <w:t>Global ex-U.S. equities: </w:t>
      </w:r>
      <w:r>
        <w:rPr>
          <w:color w:val="231F20"/>
          <w:w w:val="115"/>
          <w:sz w:val="18"/>
        </w:rPr>
        <w:t>MSCI All Country</w:t>
      </w:r>
      <w:r>
        <w:rPr>
          <w:color w:val="231F20"/>
          <w:spacing w:val="-30"/>
          <w:w w:val="115"/>
          <w:sz w:val="18"/>
        </w:rPr>
        <w:t> </w:t>
      </w:r>
      <w:r>
        <w:rPr>
          <w:color w:val="231F20"/>
          <w:w w:val="115"/>
          <w:sz w:val="18"/>
        </w:rPr>
        <w:t>World </w:t>
      </w:r>
      <w:r>
        <w:rPr>
          <w:color w:val="231F20"/>
          <w:spacing w:val="-3"/>
          <w:w w:val="115"/>
          <w:sz w:val="18"/>
        </w:rPr>
        <w:t>ex </w:t>
      </w:r>
      <w:r>
        <w:rPr>
          <w:color w:val="231F20"/>
          <w:w w:val="115"/>
          <w:sz w:val="18"/>
        </w:rPr>
        <w:t>USA</w:t>
      </w:r>
      <w:r>
        <w:rPr>
          <w:color w:val="231F20"/>
          <w:spacing w:val="10"/>
          <w:w w:val="115"/>
          <w:sz w:val="18"/>
        </w:rPr>
        <w:t> </w:t>
      </w:r>
      <w:r>
        <w:rPr>
          <w:color w:val="231F20"/>
          <w:w w:val="115"/>
          <w:sz w:val="18"/>
        </w:rPr>
        <w:t>Index.</w:t>
      </w:r>
    </w:p>
    <w:p>
      <w:pPr>
        <w:pStyle w:val="ListParagraph"/>
        <w:numPr>
          <w:ilvl w:val="0"/>
          <w:numId w:val="15"/>
        </w:numPr>
        <w:tabs>
          <w:tab w:pos="1361" w:val="left" w:leader="none"/>
        </w:tabs>
        <w:spacing w:line="240" w:lineRule="auto" w:before="121" w:after="0"/>
        <w:ind w:left="1360" w:right="0" w:hanging="200"/>
        <w:jc w:val="left"/>
        <w:rPr>
          <w:sz w:val="18"/>
        </w:rPr>
      </w:pPr>
      <w:r>
        <w:rPr>
          <w:color w:val="00788A"/>
          <w:w w:val="115"/>
          <w:sz w:val="18"/>
        </w:rPr>
        <w:t>U.S. REITs: </w:t>
      </w:r>
      <w:r>
        <w:rPr>
          <w:color w:val="231F20"/>
          <w:spacing w:val="2"/>
          <w:w w:val="115"/>
          <w:sz w:val="18"/>
        </w:rPr>
        <w:t>FTSE/NAREIT </w:t>
      </w:r>
      <w:r>
        <w:rPr>
          <w:color w:val="231F20"/>
          <w:w w:val="115"/>
          <w:sz w:val="18"/>
        </w:rPr>
        <w:t>US Real Estate</w:t>
      </w:r>
      <w:r>
        <w:rPr>
          <w:color w:val="231F20"/>
          <w:spacing w:val="38"/>
          <w:w w:val="115"/>
          <w:sz w:val="18"/>
        </w:rPr>
        <w:t> </w:t>
      </w:r>
      <w:r>
        <w:rPr>
          <w:color w:val="231F20"/>
          <w:w w:val="115"/>
          <w:sz w:val="18"/>
        </w:rPr>
        <w:t>Index.</w:t>
      </w:r>
    </w:p>
    <w:p>
      <w:pPr>
        <w:pStyle w:val="ListParagraph"/>
        <w:numPr>
          <w:ilvl w:val="0"/>
          <w:numId w:val="15"/>
        </w:numPr>
        <w:tabs>
          <w:tab w:pos="1361" w:val="left" w:leader="none"/>
        </w:tabs>
        <w:spacing w:line="240" w:lineRule="auto" w:before="141" w:after="0"/>
        <w:ind w:left="1360" w:right="0" w:hanging="200"/>
        <w:jc w:val="left"/>
        <w:rPr>
          <w:sz w:val="18"/>
        </w:rPr>
      </w:pPr>
      <w:r>
        <w:rPr>
          <w:color w:val="00788A"/>
          <w:w w:val="115"/>
          <w:sz w:val="18"/>
        </w:rPr>
        <w:t>U.S.</w:t>
      </w:r>
      <w:r>
        <w:rPr>
          <w:color w:val="00788A"/>
          <w:spacing w:val="-28"/>
          <w:w w:val="115"/>
          <w:sz w:val="18"/>
        </w:rPr>
        <w:t> </w:t>
      </w:r>
      <w:r>
        <w:rPr>
          <w:color w:val="00788A"/>
          <w:w w:val="115"/>
          <w:sz w:val="18"/>
        </w:rPr>
        <w:t>cash:</w:t>
      </w:r>
      <w:r>
        <w:rPr>
          <w:color w:val="00788A"/>
          <w:spacing w:val="-27"/>
          <w:w w:val="115"/>
          <w:sz w:val="18"/>
        </w:rPr>
        <w:t> </w:t>
      </w:r>
      <w:r>
        <w:rPr>
          <w:color w:val="231F20"/>
          <w:w w:val="115"/>
          <w:sz w:val="18"/>
        </w:rPr>
        <w:t>U.S.</w:t>
      </w:r>
      <w:r>
        <w:rPr>
          <w:color w:val="231F20"/>
          <w:spacing w:val="-28"/>
          <w:w w:val="115"/>
          <w:sz w:val="18"/>
        </w:rPr>
        <w:t> </w:t>
      </w:r>
      <w:r>
        <w:rPr>
          <w:color w:val="231F20"/>
          <w:w w:val="115"/>
          <w:sz w:val="18"/>
        </w:rPr>
        <w:t>3-Month</w:t>
      </w:r>
      <w:r>
        <w:rPr>
          <w:color w:val="231F20"/>
          <w:spacing w:val="-27"/>
          <w:w w:val="115"/>
          <w:sz w:val="18"/>
        </w:rPr>
        <w:t> </w:t>
      </w:r>
      <w:r>
        <w:rPr>
          <w:color w:val="231F20"/>
          <w:w w:val="115"/>
          <w:sz w:val="18"/>
        </w:rPr>
        <w:t>Treasury–constant</w:t>
      </w:r>
      <w:r>
        <w:rPr>
          <w:color w:val="231F20"/>
          <w:spacing w:val="-27"/>
          <w:w w:val="115"/>
          <w:sz w:val="18"/>
        </w:rPr>
        <w:t> </w:t>
      </w:r>
      <w:r>
        <w:rPr>
          <w:color w:val="231F20"/>
          <w:w w:val="115"/>
          <w:sz w:val="18"/>
        </w:rPr>
        <w:t>maturity.</w:t>
      </w:r>
    </w:p>
    <w:p>
      <w:pPr>
        <w:pStyle w:val="ListParagraph"/>
        <w:numPr>
          <w:ilvl w:val="0"/>
          <w:numId w:val="15"/>
        </w:numPr>
        <w:tabs>
          <w:tab w:pos="1361" w:val="left" w:leader="none"/>
        </w:tabs>
        <w:spacing w:line="261" w:lineRule="auto" w:before="140" w:after="0"/>
        <w:ind w:left="1360" w:right="429" w:hanging="200"/>
        <w:jc w:val="left"/>
        <w:rPr>
          <w:sz w:val="18"/>
        </w:rPr>
      </w:pPr>
      <w:r>
        <w:rPr>
          <w:color w:val="00788A"/>
          <w:w w:val="115"/>
          <w:sz w:val="18"/>
        </w:rPr>
        <w:t>U.S. Treasury bonds: </w:t>
      </w:r>
      <w:r>
        <w:rPr>
          <w:color w:val="231F20"/>
          <w:w w:val="115"/>
          <w:sz w:val="18"/>
        </w:rPr>
        <w:t>Bloomberg Barclays U.S. Treasury</w:t>
      </w:r>
      <w:r>
        <w:rPr>
          <w:color w:val="231F20"/>
          <w:spacing w:val="4"/>
          <w:w w:val="115"/>
          <w:sz w:val="18"/>
        </w:rPr>
        <w:t> </w:t>
      </w:r>
      <w:r>
        <w:rPr>
          <w:color w:val="231F20"/>
          <w:w w:val="115"/>
          <w:sz w:val="18"/>
        </w:rPr>
        <w:t>Index.</w:t>
      </w:r>
    </w:p>
    <w:p>
      <w:pPr>
        <w:pStyle w:val="BodyText"/>
        <w:spacing w:before="12"/>
        <w:rPr>
          <w:sz w:val="20"/>
        </w:rPr>
      </w:pPr>
      <w:r>
        <w:rPr/>
        <w:br w:type="column"/>
      </w:r>
      <w:r>
        <w:rPr>
          <w:sz w:val="20"/>
        </w:rPr>
      </w:r>
    </w:p>
    <w:p>
      <w:pPr>
        <w:pStyle w:val="ListParagraph"/>
        <w:numPr>
          <w:ilvl w:val="0"/>
          <w:numId w:val="16"/>
        </w:numPr>
        <w:tabs>
          <w:tab w:pos="682" w:val="left" w:leader="none"/>
        </w:tabs>
        <w:spacing w:line="261" w:lineRule="auto" w:before="0" w:after="0"/>
        <w:ind w:left="681" w:right="1822" w:hanging="200"/>
        <w:jc w:val="left"/>
        <w:rPr>
          <w:sz w:val="18"/>
        </w:rPr>
      </w:pPr>
      <w:r>
        <w:rPr>
          <w:color w:val="00788A"/>
          <w:w w:val="110"/>
          <w:sz w:val="18"/>
        </w:rPr>
        <w:t>U.S. short-term Treasury bonds: </w:t>
      </w:r>
      <w:r>
        <w:rPr>
          <w:color w:val="231F20"/>
          <w:w w:val="110"/>
          <w:sz w:val="18"/>
        </w:rPr>
        <w:t>Bloomberg Barclays U.S. </w:t>
      </w:r>
      <w:r>
        <w:rPr>
          <w:color w:val="231F20"/>
          <w:spacing w:val="2"/>
          <w:w w:val="110"/>
          <w:sz w:val="18"/>
        </w:rPr>
        <w:t>1–5 </w:t>
      </w:r>
      <w:r>
        <w:rPr>
          <w:color w:val="231F20"/>
          <w:spacing w:val="-4"/>
          <w:w w:val="110"/>
          <w:sz w:val="18"/>
        </w:rPr>
        <w:t>Year </w:t>
      </w:r>
      <w:r>
        <w:rPr>
          <w:color w:val="231F20"/>
          <w:w w:val="110"/>
          <w:sz w:val="18"/>
        </w:rPr>
        <w:t>Treasury Bond</w:t>
      </w:r>
      <w:r>
        <w:rPr>
          <w:color w:val="231F20"/>
          <w:spacing w:val="42"/>
          <w:w w:val="110"/>
          <w:sz w:val="18"/>
        </w:rPr>
        <w:t> </w:t>
      </w:r>
      <w:r>
        <w:rPr>
          <w:color w:val="231F20"/>
          <w:w w:val="110"/>
          <w:sz w:val="18"/>
        </w:rPr>
        <w:t>Index.</w:t>
      </w:r>
    </w:p>
    <w:p>
      <w:pPr>
        <w:pStyle w:val="ListParagraph"/>
        <w:numPr>
          <w:ilvl w:val="0"/>
          <w:numId w:val="16"/>
        </w:numPr>
        <w:tabs>
          <w:tab w:pos="682" w:val="left" w:leader="none"/>
        </w:tabs>
        <w:spacing w:line="240" w:lineRule="auto" w:before="121" w:after="0"/>
        <w:ind w:left="681" w:right="0" w:hanging="200"/>
        <w:jc w:val="left"/>
        <w:rPr>
          <w:sz w:val="18"/>
        </w:rPr>
      </w:pPr>
      <w:r>
        <w:rPr>
          <w:color w:val="00788A"/>
          <w:w w:val="115"/>
          <w:sz w:val="18"/>
        </w:rPr>
        <w:t>U.S. long-term Treasury bonds: </w:t>
      </w:r>
      <w:r>
        <w:rPr>
          <w:color w:val="231F20"/>
          <w:w w:val="115"/>
          <w:sz w:val="18"/>
        </w:rPr>
        <w:t>Bloomberg</w:t>
      </w:r>
      <w:r>
        <w:rPr>
          <w:color w:val="231F20"/>
          <w:spacing w:val="28"/>
          <w:w w:val="115"/>
          <w:sz w:val="18"/>
        </w:rPr>
        <w:t> </w:t>
      </w:r>
      <w:r>
        <w:rPr>
          <w:color w:val="231F20"/>
          <w:w w:val="115"/>
          <w:sz w:val="18"/>
        </w:rPr>
        <w:t>Barclays</w:t>
      </w:r>
    </w:p>
    <w:p>
      <w:pPr>
        <w:pStyle w:val="BodyText"/>
        <w:spacing w:before="20"/>
        <w:ind w:left="681"/>
      </w:pPr>
      <w:r>
        <w:rPr>
          <w:color w:val="231F20"/>
          <w:w w:val="110"/>
        </w:rPr>
        <w:t>U.S. Long Treasury Bond Index.</w:t>
      </w:r>
    </w:p>
    <w:p>
      <w:pPr>
        <w:pStyle w:val="ListParagraph"/>
        <w:numPr>
          <w:ilvl w:val="0"/>
          <w:numId w:val="16"/>
        </w:numPr>
        <w:tabs>
          <w:tab w:pos="682" w:val="left" w:leader="none"/>
        </w:tabs>
        <w:spacing w:line="261" w:lineRule="auto" w:before="140" w:after="0"/>
        <w:ind w:left="681" w:right="1597" w:hanging="200"/>
        <w:jc w:val="left"/>
        <w:rPr>
          <w:sz w:val="18"/>
        </w:rPr>
      </w:pPr>
      <w:r>
        <w:rPr>
          <w:color w:val="00788A"/>
          <w:spacing w:val="-4"/>
          <w:w w:val="110"/>
          <w:sz w:val="18"/>
        </w:rPr>
        <w:t>U.S. </w:t>
      </w:r>
      <w:r>
        <w:rPr>
          <w:color w:val="00788A"/>
          <w:spacing w:val="-3"/>
          <w:w w:val="110"/>
          <w:sz w:val="18"/>
        </w:rPr>
        <w:t>credit bonds: </w:t>
      </w:r>
      <w:r>
        <w:rPr>
          <w:color w:val="231F20"/>
          <w:spacing w:val="-4"/>
          <w:w w:val="110"/>
          <w:sz w:val="18"/>
        </w:rPr>
        <w:t>Bloomberg </w:t>
      </w:r>
      <w:r>
        <w:rPr>
          <w:color w:val="231F20"/>
          <w:spacing w:val="-5"/>
          <w:w w:val="110"/>
          <w:sz w:val="18"/>
        </w:rPr>
        <w:t>Barclays </w:t>
      </w:r>
      <w:r>
        <w:rPr>
          <w:color w:val="231F20"/>
          <w:spacing w:val="-3"/>
          <w:w w:val="110"/>
          <w:sz w:val="18"/>
        </w:rPr>
        <w:t>U.S. </w:t>
      </w:r>
      <w:r>
        <w:rPr>
          <w:color w:val="231F20"/>
          <w:spacing w:val="-4"/>
          <w:w w:val="110"/>
          <w:sz w:val="18"/>
        </w:rPr>
        <w:t>Credit </w:t>
      </w:r>
      <w:r>
        <w:rPr>
          <w:color w:val="231F20"/>
          <w:spacing w:val="-3"/>
          <w:w w:val="110"/>
          <w:sz w:val="18"/>
        </w:rPr>
        <w:t>Bond</w:t>
      </w:r>
      <w:r>
        <w:rPr>
          <w:color w:val="231F20"/>
          <w:spacing w:val="-1"/>
          <w:w w:val="110"/>
          <w:sz w:val="18"/>
        </w:rPr>
        <w:t> </w:t>
      </w:r>
      <w:r>
        <w:rPr>
          <w:color w:val="231F20"/>
          <w:spacing w:val="-4"/>
          <w:w w:val="110"/>
          <w:sz w:val="18"/>
        </w:rPr>
        <w:t>Index.</w:t>
      </w:r>
    </w:p>
    <w:p>
      <w:pPr>
        <w:pStyle w:val="ListParagraph"/>
        <w:numPr>
          <w:ilvl w:val="0"/>
          <w:numId w:val="16"/>
        </w:numPr>
        <w:tabs>
          <w:tab w:pos="682" w:val="left" w:leader="none"/>
        </w:tabs>
        <w:spacing w:line="240" w:lineRule="auto" w:before="121" w:after="0"/>
        <w:ind w:left="681" w:right="0" w:hanging="200"/>
        <w:jc w:val="left"/>
        <w:rPr>
          <w:sz w:val="18"/>
        </w:rPr>
      </w:pPr>
      <w:r>
        <w:rPr>
          <w:color w:val="00788A"/>
          <w:w w:val="115"/>
          <w:sz w:val="18"/>
        </w:rPr>
        <w:t>U.S. short-term credit bonds: </w:t>
      </w:r>
      <w:r>
        <w:rPr>
          <w:color w:val="231F20"/>
          <w:w w:val="115"/>
          <w:sz w:val="18"/>
        </w:rPr>
        <w:t>Bloomberg</w:t>
      </w:r>
      <w:r>
        <w:rPr>
          <w:color w:val="231F20"/>
          <w:spacing w:val="23"/>
          <w:w w:val="115"/>
          <w:sz w:val="18"/>
        </w:rPr>
        <w:t> </w:t>
      </w:r>
      <w:r>
        <w:rPr>
          <w:color w:val="231F20"/>
          <w:w w:val="115"/>
          <w:sz w:val="18"/>
        </w:rPr>
        <w:t>Barclays</w:t>
      </w:r>
    </w:p>
    <w:p>
      <w:pPr>
        <w:pStyle w:val="BodyText"/>
        <w:spacing w:before="21"/>
        <w:ind w:left="681"/>
      </w:pPr>
      <w:r>
        <w:rPr>
          <w:color w:val="231F20"/>
          <w:w w:val="110"/>
        </w:rPr>
        <w:t>U.S. 1–3 Year Credit Bond Index.</w:t>
      </w:r>
    </w:p>
    <w:p>
      <w:pPr>
        <w:pStyle w:val="ListParagraph"/>
        <w:numPr>
          <w:ilvl w:val="0"/>
          <w:numId w:val="16"/>
        </w:numPr>
        <w:tabs>
          <w:tab w:pos="682" w:val="left" w:leader="none"/>
        </w:tabs>
        <w:spacing w:line="261" w:lineRule="auto" w:before="140" w:after="0"/>
        <w:ind w:left="681" w:right="1737" w:hanging="200"/>
        <w:jc w:val="left"/>
        <w:rPr>
          <w:sz w:val="18"/>
        </w:rPr>
      </w:pPr>
      <w:r>
        <w:rPr>
          <w:color w:val="00788A"/>
          <w:w w:val="110"/>
          <w:sz w:val="18"/>
        </w:rPr>
        <w:t>U.S. high-yield corporate bonds: </w:t>
      </w:r>
      <w:r>
        <w:rPr>
          <w:color w:val="231F20"/>
          <w:w w:val="110"/>
          <w:sz w:val="18"/>
        </w:rPr>
        <w:t>Bloomberg Barclays U.S. High Yield Corporate Bond</w:t>
      </w:r>
      <w:r>
        <w:rPr>
          <w:color w:val="231F20"/>
          <w:spacing w:val="43"/>
          <w:w w:val="110"/>
          <w:sz w:val="18"/>
        </w:rPr>
        <w:t> </w:t>
      </w:r>
      <w:r>
        <w:rPr>
          <w:color w:val="231F20"/>
          <w:w w:val="110"/>
          <w:sz w:val="18"/>
        </w:rPr>
        <w:t>Index.</w:t>
      </w:r>
    </w:p>
    <w:p>
      <w:pPr>
        <w:pStyle w:val="ListParagraph"/>
        <w:numPr>
          <w:ilvl w:val="0"/>
          <w:numId w:val="16"/>
        </w:numPr>
        <w:tabs>
          <w:tab w:pos="682" w:val="left" w:leader="none"/>
        </w:tabs>
        <w:spacing w:line="261" w:lineRule="auto" w:before="121" w:after="0"/>
        <w:ind w:left="681" w:right="1639" w:hanging="200"/>
        <w:jc w:val="left"/>
        <w:rPr>
          <w:sz w:val="18"/>
        </w:rPr>
      </w:pPr>
      <w:r>
        <w:rPr>
          <w:color w:val="00788A"/>
          <w:w w:val="110"/>
          <w:sz w:val="18"/>
        </w:rPr>
        <w:t>U.S. bonds: </w:t>
      </w:r>
      <w:r>
        <w:rPr>
          <w:color w:val="231F20"/>
          <w:w w:val="110"/>
          <w:sz w:val="18"/>
        </w:rPr>
        <w:t>Bloomberg Barclays U.S. Aggregate Bond</w:t>
      </w:r>
      <w:r>
        <w:rPr>
          <w:color w:val="231F20"/>
          <w:spacing w:val="5"/>
          <w:w w:val="110"/>
          <w:sz w:val="18"/>
        </w:rPr>
        <w:t> </w:t>
      </w:r>
      <w:r>
        <w:rPr>
          <w:color w:val="231F20"/>
          <w:w w:val="110"/>
          <w:sz w:val="18"/>
        </w:rPr>
        <w:t>Index.</w:t>
      </w:r>
    </w:p>
    <w:p>
      <w:pPr>
        <w:pStyle w:val="ListParagraph"/>
        <w:numPr>
          <w:ilvl w:val="0"/>
          <w:numId w:val="16"/>
        </w:numPr>
        <w:tabs>
          <w:tab w:pos="682" w:val="left" w:leader="none"/>
        </w:tabs>
        <w:spacing w:line="261" w:lineRule="auto" w:before="121" w:after="0"/>
        <w:ind w:left="681" w:right="1441" w:hanging="200"/>
        <w:jc w:val="left"/>
        <w:rPr>
          <w:sz w:val="18"/>
        </w:rPr>
      </w:pPr>
      <w:r>
        <w:rPr>
          <w:color w:val="00788A"/>
          <w:w w:val="110"/>
          <w:sz w:val="18"/>
        </w:rPr>
        <w:t>Global ex-U.S. bonds: </w:t>
      </w:r>
      <w:r>
        <w:rPr>
          <w:color w:val="231F20"/>
          <w:w w:val="110"/>
          <w:sz w:val="18"/>
        </w:rPr>
        <w:t>Bloomberg Barclays Global Aggregate ex-USD</w:t>
      </w:r>
      <w:r>
        <w:rPr>
          <w:color w:val="231F20"/>
          <w:spacing w:val="17"/>
          <w:w w:val="110"/>
          <w:sz w:val="18"/>
        </w:rPr>
        <w:t> </w:t>
      </w:r>
      <w:r>
        <w:rPr>
          <w:color w:val="231F20"/>
          <w:w w:val="110"/>
          <w:sz w:val="18"/>
        </w:rPr>
        <w:t>Index.</w:t>
      </w:r>
    </w:p>
    <w:p>
      <w:pPr>
        <w:pStyle w:val="ListParagraph"/>
        <w:numPr>
          <w:ilvl w:val="0"/>
          <w:numId w:val="16"/>
        </w:numPr>
        <w:tabs>
          <w:tab w:pos="682" w:val="left" w:leader="none"/>
        </w:tabs>
        <w:spacing w:line="261" w:lineRule="auto" w:before="121" w:after="0"/>
        <w:ind w:left="681" w:right="1200" w:hanging="200"/>
        <w:jc w:val="left"/>
        <w:rPr>
          <w:sz w:val="18"/>
        </w:rPr>
      </w:pPr>
      <w:r>
        <w:rPr>
          <w:color w:val="00788A"/>
          <w:w w:val="110"/>
          <w:sz w:val="18"/>
        </w:rPr>
        <w:t>U.S. TIPS: </w:t>
      </w:r>
      <w:r>
        <w:rPr>
          <w:color w:val="231F20"/>
          <w:w w:val="110"/>
          <w:sz w:val="18"/>
        </w:rPr>
        <w:t>Bloomberg Barclays U.S. Treasury Inflation Protected Securities</w:t>
      </w:r>
      <w:r>
        <w:rPr>
          <w:color w:val="231F20"/>
          <w:spacing w:val="14"/>
          <w:w w:val="110"/>
          <w:sz w:val="18"/>
        </w:rPr>
        <w:t> </w:t>
      </w:r>
      <w:r>
        <w:rPr>
          <w:color w:val="231F20"/>
          <w:w w:val="110"/>
          <w:sz w:val="18"/>
        </w:rPr>
        <w:t>Index.</w:t>
      </w:r>
    </w:p>
    <w:p>
      <w:pPr>
        <w:pStyle w:val="ListParagraph"/>
        <w:numPr>
          <w:ilvl w:val="0"/>
          <w:numId w:val="16"/>
        </w:numPr>
        <w:tabs>
          <w:tab w:pos="682" w:val="left" w:leader="none"/>
        </w:tabs>
        <w:spacing w:line="261" w:lineRule="auto" w:before="121" w:after="0"/>
        <w:ind w:left="681" w:right="1301" w:hanging="200"/>
        <w:jc w:val="left"/>
        <w:rPr>
          <w:sz w:val="18"/>
        </w:rPr>
      </w:pPr>
      <w:r>
        <w:rPr>
          <w:color w:val="00788A"/>
          <w:w w:val="110"/>
          <w:sz w:val="18"/>
        </w:rPr>
        <w:t>U.S. short-term TIPS: </w:t>
      </w:r>
      <w:r>
        <w:rPr>
          <w:color w:val="231F20"/>
          <w:w w:val="110"/>
          <w:sz w:val="18"/>
        </w:rPr>
        <w:t>Bloomberg Barclays U.S. </w:t>
      </w:r>
      <w:r>
        <w:rPr>
          <w:color w:val="231F20"/>
          <w:spacing w:val="2"/>
          <w:w w:val="110"/>
          <w:sz w:val="18"/>
        </w:rPr>
        <w:t>1–5 </w:t>
      </w:r>
      <w:r>
        <w:rPr>
          <w:color w:val="231F20"/>
          <w:spacing w:val="-4"/>
          <w:w w:val="110"/>
          <w:sz w:val="18"/>
        </w:rPr>
        <w:t>Year </w:t>
      </w:r>
      <w:r>
        <w:rPr>
          <w:color w:val="231F20"/>
          <w:w w:val="110"/>
          <w:sz w:val="18"/>
        </w:rPr>
        <w:t>Treasury Inflation Protected Securities</w:t>
      </w:r>
      <w:r>
        <w:rPr>
          <w:color w:val="231F20"/>
          <w:spacing w:val="2"/>
          <w:w w:val="110"/>
          <w:sz w:val="18"/>
        </w:rPr>
        <w:t> </w:t>
      </w:r>
      <w:r>
        <w:rPr>
          <w:color w:val="231F20"/>
          <w:w w:val="110"/>
          <w:sz w:val="18"/>
        </w:rPr>
        <w:t>Index.</w:t>
      </w:r>
    </w:p>
    <w:p>
      <w:pPr>
        <w:spacing w:after="0" w:line="261" w:lineRule="auto"/>
        <w:jc w:val="left"/>
        <w:rPr>
          <w:sz w:val="18"/>
        </w:rPr>
        <w:sectPr>
          <w:type w:val="continuous"/>
          <w:pgSz w:w="11910" w:h="16840"/>
          <w:pgMar w:top="600" w:bottom="280" w:left="0" w:right="0"/>
          <w:cols w:num="2" w:equalWidth="0">
            <w:col w:w="5649" w:space="40"/>
            <w:col w:w="6221"/>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spacing w:before="0"/>
        <w:ind w:left="1159" w:right="0" w:firstLine="0"/>
        <w:jc w:val="left"/>
        <w:rPr>
          <w:rFonts w:ascii="Arial"/>
          <w:i/>
          <w:sz w:val="18"/>
        </w:rPr>
      </w:pPr>
      <w:r>
        <w:rPr>
          <w:rFonts w:ascii="Arial"/>
          <w:i/>
          <w:color w:val="C41230"/>
          <w:sz w:val="18"/>
        </w:rPr>
        <w:t>Notes on risk</w:t>
      </w:r>
    </w:p>
    <w:p>
      <w:pPr>
        <w:spacing w:line="278" w:lineRule="auto" w:before="153"/>
        <w:ind w:left="1159" w:right="1497" w:firstLine="0"/>
        <w:jc w:val="left"/>
        <w:rPr>
          <w:rFonts w:ascii="Arial"/>
          <w:i/>
          <w:sz w:val="18"/>
        </w:rPr>
      </w:pPr>
      <w:r>
        <w:rPr>
          <w:rFonts w:ascii="Arial"/>
          <w:i/>
          <w:color w:val="231F20"/>
          <w:sz w:val="18"/>
        </w:rPr>
        <w:t>All </w:t>
      </w:r>
      <w:r>
        <w:rPr>
          <w:rFonts w:ascii="Arial"/>
          <w:i/>
          <w:color w:val="231F20"/>
          <w:spacing w:val="-3"/>
          <w:sz w:val="18"/>
        </w:rPr>
        <w:t>investing </w:t>
      </w:r>
      <w:r>
        <w:rPr>
          <w:rFonts w:ascii="Arial"/>
          <w:i/>
          <w:color w:val="231F20"/>
          <w:sz w:val="18"/>
        </w:rPr>
        <w:t>is subject to </w:t>
      </w:r>
      <w:r>
        <w:rPr>
          <w:rFonts w:ascii="Arial"/>
          <w:i/>
          <w:color w:val="231F20"/>
          <w:spacing w:val="-3"/>
          <w:sz w:val="18"/>
        </w:rPr>
        <w:t>risk, </w:t>
      </w:r>
      <w:r>
        <w:rPr>
          <w:rFonts w:ascii="Arial"/>
          <w:i/>
          <w:color w:val="231F20"/>
          <w:sz w:val="18"/>
        </w:rPr>
        <w:t>including </w:t>
      </w:r>
      <w:r>
        <w:rPr>
          <w:rFonts w:ascii="Arial"/>
          <w:i/>
          <w:color w:val="231F20"/>
          <w:spacing w:val="-3"/>
          <w:sz w:val="18"/>
        </w:rPr>
        <w:t>the </w:t>
      </w:r>
      <w:r>
        <w:rPr>
          <w:rFonts w:ascii="Arial"/>
          <w:i/>
          <w:color w:val="231F20"/>
          <w:sz w:val="18"/>
        </w:rPr>
        <w:t>possible loss of </w:t>
      </w:r>
      <w:r>
        <w:rPr>
          <w:rFonts w:ascii="Arial"/>
          <w:i/>
          <w:color w:val="231F20"/>
          <w:spacing w:val="-3"/>
          <w:sz w:val="18"/>
        </w:rPr>
        <w:t>the </w:t>
      </w:r>
      <w:r>
        <w:rPr>
          <w:rFonts w:ascii="Arial"/>
          <w:i/>
          <w:color w:val="231F20"/>
          <w:sz w:val="18"/>
        </w:rPr>
        <w:t>money </w:t>
      </w:r>
      <w:r>
        <w:rPr>
          <w:rFonts w:ascii="Arial"/>
          <w:i/>
          <w:color w:val="231F20"/>
          <w:spacing w:val="-2"/>
          <w:sz w:val="18"/>
        </w:rPr>
        <w:t>you </w:t>
      </w:r>
      <w:r>
        <w:rPr>
          <w:rFonts w:ascii="Arial"/>
          <w:i/>
          <w:color w:val="231F20"/>
          <w:spacing w:val="-3"/>
          <w:sz w:val="18"/>
        </w:rPr>
        <w:t>invest. Past </w:t>
      </w:r>
      <w:r>
        <w:rPr>
          <w:rFonts w:ascii="Arial"/>
          <w:i/>
          <w:color w:val="231F20"/>
          <w:sz w:val="18"/>
        </w:rPr>
        <w:t>performance is no </w:t>
      </w:r>
      <w:r>
        <w:rPr>
          <w:rFonts w:ascii="Arial"/>
          <w:i/>
          <w:color w:val="231F20"/>
          <w:spacing w:val="-3"/>
          <w:sz w:val="18"/>
        </w:rPr>
        <w:t>guarantee  </w:t>
      </w:r>
      <w:r>
        <w:rPr>
          <w:rFonts w:ascii="Arial"/>
          <w:i/>
          <w:color w:val="231F20"/>
          <w:sz w:val="18"/>
        </w:rPr>
        <w:t>of </w:t>
      </w:r>
      <w:r>
        <w:rPr>
          <w:rFonts w:ascii="Arial"/>
          <w:i/>
          <w:color w:val="231F20"/>
          <w:spacing w:val="-3"/>
          <w:sz w:val="18"/>
        </w:rPr>
        <w:t>future </w:t>
      </w:r>
      <w:r>
        <w:rPr>
          <w:rFonts w:ascii="Arial"/>
          <w:i/>
          <w:color w:val="231F20"/>
          <w:sz w:val="18"/>
        </w:rPr>
        <w:t>returns. Investments in bond funds </w:t>
      </w:r>
      <w:r>
        <w:rPr>
          <w:rFonts w:ascii="Arial"/>
          <w:i/>
          <w:color w:val="231F20"/>
          <w:spacing w:val="-3"/>
          <w:sz w:val="18"/>
        </w:rPr>
        <w:t>are </w:t>
      </w:r>
      <w:r>
        <w:rPr>
          <w:rFonts w:ascii="Arial"/>
          <w:i/>
          <w:color w:val="231F20"/>
          <w:sz w:val="18"/>
        </w:rPr>
        <w:t>subject to interest </w:t>
      </w:r>
      <w:r>
        <w:rPr>
          <w:rFonts w:ascii="Arial"/>
          <w:i/>
          <w:color w:val="231F20"/>
          <w:spacing w:val="-3"/>
          <w:sz w:val="18"/>
        </w:rPr>
        <w:t>rate, </w:t>
      </w:r>
      <w:r>
        <w:rPr>
          <w:rFonts w:ascii="Arial"/>
          <w:i/>
          <w:color w:val="231F20"/>
          <w:sz w:val="18"/>
        </w:rPr>
        <w:t>credit, and inflation risk. Foreign investing involves additional risks, including currency fluctuations and political uncertainty. Diversification does not ensure a </w:t>
      </w:r>
      <w:r>
        <w:rPr>
          <w:rFonts w:ascii="Arial"/>
          <w:i/>
          <w:color w:val="231F20"/>
          <w:spacing w:val="-3"/>
          <w:sz w:val="18"/>
        </w:rPr>
        <w:t>profit </w:t>
      </w:r>
      <w:r>
        <w:rPr>
          <w:rFonts w:ascii="Arial"/>
          <w:i/>
          <w:color w:val="231F20"/>
          <w:sz w:val="18"/>
        </w:rPr>
        <w:t>or protect against a loss in a declining market. There is no guarantee that any particular asset allocation or mix of funds will meet your investment objectives or provide you with a given level of income. The performance of an index</w:t>
      </w:r>
      <w:r>
        <w:rPr>
          <w:rFonts w:ascii="Arial"/>
          <w:i/>
          <w:color w:val="231F20"/>
          <w:spacing w:val="3"/>
          <w:sz w:val="18"/>
        </w:rPr>
        <w:t> </w:t>
      </w:r>
      <w:r>
        <w:rPr>
          <w:rFonts w:ascii="Arial"/>
          <w:i/>
          <w:color w:val="231F20"/>
          <w:sz w:val="18"/>
        </w:rPr>
        <w:t>is</w:t>
      </w:r>
      <w:r>
        <w:rPr>
          <w:rFonts w:ascii="Arial"/>
          <w:i/>
          <w:color w:val="231F20"/>
          <w:spacing w:val="4"/>
          <w:sz w:val="18"/>
        </w:rPr>
        <w:t> </w:t>
      </w:r>
      <w:r>
        <w:rPr>
          <w:rFonts w:ascii="Arial"/>
          <w:i/>
          <w:color w:val="231F20"/>
          <w:sz w:val="18"/>
        </w:rPr>
        <w:t>not</w:t>
      </w:r>
      <w:r>
        <w:rPr>
          <w:rFonts w:ascii="Arial"/>
          <w:i/>
          <w:color w:val="231F20"/>
          <w:spacing w:val="4"/>
          <w:sz w:val="18"/>
        </w:rPr>
        <w:t> </w:t>
      </w:r>
      <w:r>
        <w:rPr>
          <w:rFonts w:ascii="Arial"/>
          <w:i/>
          <w:color w:val="231F20"/>
          <w:sz w:val="18"/>
        </w:rPr>
        <w:t>an</w:t>
      </w:r>
      <w:r>
        <w:rPr>
          <w:rFonts w:ascii="Arial"/>
          <w:i/>
          <w:color w:val="231F20"/>
          <w:spacing w:val="4"/>
          <w:sz w:val="18"/>
        </w:rPr>
        <w:t> </w:t>
      </w:r>
      <w:r>
        <w:rPr>
          <w:rFonts w:ascii="Arial"/>
          <w:i/>
          <w:color w:val="231F20"/>
          <w:sz w:val="18"/>
        </w:rPr>
        <w:t>exact</w:t>
      </w:r>
      <w:r>
        <w:rPr>
          <w:rFonts w:ascii="Arial"/>
          <w:i/>
          <w:color w:val="231F20"/>
          <w:spacing w:val="4"/>
          <w:sz w:val="18"/>
        </w:rPr>
        <w:t> </w:t>
      </w:r>
      <w:r>
        <w:rPr>
          <w:rFonts w:ascii="Arial"/>
          <w:i/>
          <w:color w:val="231F20"/>
          <w:sz w:val="18"/>
        </w:rPr>
        <w:t>representation</w:t>
      </w:r>
      <w:r>
        <w:rPr>
          <w:rFonts w:ascii="Arial"/>
          <w:i/>
          <w:color w:val="231F20"/>
          <w:spacing w:val="4"/>
          <w:sz w:val="18"/>
        </w:rPr>
        <w:t> </w:t>
      </w:r>
      <w:r>
        <w:rPr>
          <w:rFonts w:ascii="Arial"/>
          <w:i/>
          <w:color w:val="231F20"/>
          <w:sz w:val="18"/>
        </w:rPr>
        <w:t>of</w:t>
      </w:r>
      <w:r>
        <w:rPr>
          <w:rFonts w:ascii="Arial"/>
          <w:i/>
          <w:color w:val="231F20"/>
          <w:spacing w:val="4"/>
          <w:sz w:val="18"/>
        </w:rPr>
        <w:t> </w:t>
      </w:r>
      <w:r>
        <w:rPr>
          <w:rFonts w:ascii="Arial"/>
          <w:i/>
          <w:color w:val="231F20"/>
          <w:sz w:val="18"/>
        </w:rPr>
        <w:t>any</w:t>
      </w:r>
      <w:r>
        <w:rPr>
          <w:rFonts w:ascii="Arial"/>
          <w:i/>
          <w:color w:val="231F20"/>
          <w:spacing w:val="4"/>
          <w:sz w:val="18"/>
        </w:rPr>
        <w:t> </w:t>
      </w:r>
      <w:r>
        <w:rPr>
          <w:rFonts w:ascii="Arial"/>
          <w:i/>
          <w:color w:val="231F20"/>
          <w:sz w:val="18"/>
        </w:rPr>
        <w:t>particular</w:t>
      </w:r>
      <w:r>
        <w:rPr>
          <w:rFonts w:ascii="Arial"/>
          <w:i/>
          <w:color w:val="231F20"/>
          <w:spacing w:val="4"/>
          <w:sz w:val="18"/>
        </w:rPr>
        <w:t> </w:t>
      </w:r>
      <w:r>
        <w:rPr>
          <w:rFonts w:ascii="Arial"/>
          <w:i/>
          <w:color w:val="231F20"/>
          <w:sz w:val="18"/>
        </w:rPr>
        <w:t>investment,</w:t>
      </w:r>
      <w:r>
        <w:rPr>
          <w:rFonts w:ascii="Arial"/>
          <w:i/>
          <w:color w:val="231F20"/>
          <w:spacing w:val="4"/>
          <w:sz w:val="18"/>
        </w:rPr>
        <w:t> </w:t>
      </w:r>
      <w:r>
        <w:rPr>
          <w:rFonts w:ascii="Arial"/>
          <w:i/>
          <w:color w:val="231F20"/>
          <w:sz w:val="18"/>
        </w:rPr>
        <w:t>as</w:t>
      </w:r>
      <w:r>
        <w:rPr>
          <w:rFonts w:ascii="Arial"/>
          <w:i/>
          <w:color w:val="231F20"/>
          <w:spacing w:val="4"/>
          <w:sz w:val="18"/>
        </w:rPr>
        <w:t> </w:t>
      </w:r>
      <w:r>
        <w:rPr>
          <w:rFonts w:ascii="Arial"/>
          <w:i/>
          <w:color w:val="231F20"/>
          <w:sz w:val="18"/>
        </w:rPr>
        <w:t>you</w:t>
      </w:r>
      <w:r>
        <w:rPr>
          <w:rFonts w:ascii="Arial"/>
          <w:i/>
          <w:color w:val="231F20"/>
          <w:spacing w:val="4"/>
          <w:sz w:val="18"/>
        </w:rPr>
        <w:t> </w:t>
      </w:r>
      <w:r>
        <w:rPr>
          <w:rFonts w:ascii="Arial"/>
          <w:i/>
          <w:color w:val="231F20"/>
          <w:sz w:val="18"/>
        </w:rPr>
        <w:t>cannot</w:t>
      </w:r>
      <w:r>
        <w:rPr>
          <w:rFonts w:ascii="Arial"/>
          <w:i/>
          <w:color w:val="231F20"/>
          <w:spacing w:val="4"/>
          <w:sz w:val="18"/>
        </w:rPr>
        <w:t> </w:t>
      </w:r>
      <w:r>
        <w:rPr>
          <w:rFonts w:ascii="Arial"/>
          <w:i/>
          <w:color w:val="231F20"/>
          <w:sz w:val="18"/>
        </w:rPr>
        <w:t>invest</w:t>
      </w:r>
      <w:r>
        <w:rPr>
          <w:rFonts w:ascii="Arial"/>
          <w:i/>
          <w:color w:val="231F20"/>
          <w:spacing w:val="4"/>
          <w:sz w:val="18"/>
        </w:rPr>
        <w:t> </w:t>
      </w:r>
      <w:r>
        <w:rPr>
          <w:rFonts w:ascii="Arial"/>
          <w:i/>
          <w:color w:val="231F20"/>
          <w:sz w:val="18"/>
        </w:rPr>
        <w:t>directly</w:t>
      </w:r>
      <w:r>
        <w:rPr>
          <w:rFonts w:ascii="Arial"/>
          <w:i/>
          <w:color w:val="231F20"/>
          <w:spacing w:val="4"/>
          <w:sz w:val="18"/>
        </w:rPr>
        <w:t> </w:t>
      </w:r>
      <w:r>
        <w:rPr>
          <w:rFonts w:ascii="Arial"/>
          <w:i/>
          <w:color w:val="231F20"/>
          <w:sz w:val="18"/>
        </w:rPr>
        <w:t>in</w:t>
      </w:r>
      <w:r>
        <w:rPr>
          <w:rFonts w:ascii="Arial"/>
          <w:i/>
          <w:color w:val="231F20"/>
          <w:spacing w:val="4"/>
          <w:sz w:val="18"/>
        </w:rPr>
        <w:t> </w:t>
      </w:r>
      <w:r>
        <w:rPr>
          <w:rFonts w:ascii="Arial"/>
          <w:i/>
          <w:color w:val="231F20"/>
          <w:sz w:val="18"/>
        </w:rPr>
        <w:t>an</w:t>
      </w:r>
      <w:r>
        <w:rPr>
          <w:rFonts w:ascii="Arial"/>
          <w:i/>
          <w:color w:val="231F20"/>
          <w:spacing w:val="4"/>
          <w:sz w:val="18"/>
        </w:rPr>
        <w:t> </w:t>
      </w:r>
      <w:r>
        <w:rPr>
          <w:rFonts w:ascii="Arial"/>
          <w:i/>
          <w:color w:val="231F20"/>
          <w:sz w:val="18"/>
        </w:rPr>
        <w:t>index.</w:t>
      </w:r>
    </w:p>
    <w:p>
      <w:pPr>
        <w:spacing w:before="129"/>
        <w:ind w:left="1159" w:right="0" w:firstLine="0"/>
        <w:jc w:val="left"/>
        <w:rPr>
          <w:rFonts w:ascii="Arial"/>
          <w:i/>
          <w:sz w:val="18"/>
        </w:rPr>
      </w:pPr>
      <w:r>
        <w:rPr>
          <w:rFonts w:ascii="Arial"/>
          <w:i/>
          <w:color w:val="231F20"/>
          <w:sz w:val="18"/>
        </w:rPr>
        <w:t>Stocks of companies in emerging markets are generally more risky than stocks of companies in developed countries.</w:t>
      </w:r>
    </w:p>
    <w:p>
      <w:pPr>
        <w:spacing w:line="278" w:lineRule="auto" w:before="33"/>
        <w:ind w:left="1159" w:right="1618" w:firstLine="0"/>
        <w:jc w:val="left"/>
        <w:rPr>
          <w:rFonts w:ascii="Arial"/>
          <w:i/>
          <w:sz w:val="18"/>
        </w:rPr>
      </w:pPr>
      <w:r>
        <w:rPr>
          <w:rFonts w:ascii="Arial"/>
          <w:i/>
          <w:color w:val="231F20"/>
          <w:sz w:val="18"/>
        </w:rPr>
        <w:t>U.S. government backing of Treasury or agency securities applies only to the underlying securities and does not </w:t>
      </w:r>
      <w:r>
        <w:rPr>
          <w:rFonts w:ascii="Arial"/>
          <w:i/>
          <w:color w:val="231F20"/>
          <w:sz w:val="18"/>
        </w:rPr>
        <w:t>prevent price fluctuations. Investments that concentrate on a relatively narrow market sector face the risk of higher price volatility. Investments in stocks issued by non-U.S. companies are subject to risks including country/regional risk and currency risk.</w:t>
      </w:r>
    </w:p>
    <w:p>
      <w:pPr>
        <w:spacing w:line="278" w:lineRule="auto" w:before="130"/>
        <w:ind w:left="1159" w:right="1618" w:firstLine="0"/>
        <w:jc w:val="left"/>
        <w:rPr>
          <w:rFonts w:ascii="Arial" w:hAnsi="Arial"/>
          <w:i/>
          <w:sz w:val="18"/>
        </w:rPr>
      </w:pPr>
      <w:r>
        <w:rPr>
          <w:rFonts w:ascii="Arial" w:hAnsi="Arial"/>
          <w:i/>
          <w:color w:val="231F20"/>
          <w:spacing w:val="-3"/>
          <w:sz w:val="18"/>
        </w:rPr>
        <w:t>Bond </w:t>
      </w:r>
      <w:r>
        <w:rPr>
          <w:rFonts w:ascii="Arial" w:hAnsi="Arial"/>
          <w:i/>
          <w:color w:val="231F20"/>
          <w:spacing w:val="-4"/>
          <w:sz w:val="18"/>
        </w:rPr>
        <w:t>funds </w:t>
      </w:r>
      <w:r>
        <w:rPr>
          <w:rFonts w:ascii="Arial" w:hAnsi="Arial"/>
          <w:i/>
          <w:color w:val="231F20"/>
          <w:spacing w:val="-5"/>
          <w:sz w:val="18"/>
        </w:rPr>
        <w:t>are </w:t>
      </w:r>
      <w:r>
        <w:rPr>
          <w:rFonts w:ascii="Arial" w:hAnsi="Arial"/>
          <w:i/>
          <w:color w:val="231F20"/>
          <w:spacing w:val="-3"/>
          <w:sz w:val="18"/>
        </w:rPr>
        <w:t>subject to </w:t>
      </w:r>
      <w:r>
        <w:rPr>
          <w:rFonts w:ascii="Arial" w:hAnsi="Arial"/>
          <w:i/>
          <w:color w:val="231F20"/>
          <w:spacing w:val="-4"/>
          <w:sz w:val="18"/>
        </w:rPr>
        <w:t>the risk that </w:t>
      </w:r>
      <w:r>
        <w:rPr>
          <w:rFonts w:ascii="Arial" w:hAnsi="Arial"/>
          <w:i/>
          <w:color w:val="231F20"/>
          <w:sz w:val="18"/>
        </w:rPr>
        <w:t>an </w:t>
      </w:r>
      <w:r>
        <w:rPr>
          <w:rFonts w:ascii="Arial" w:hAnsi="Arial"/>
          <w:i/>
          <w:color w:val="231F20"/>
          <w:spacing w:val="-3"/>
          <w:sz w:val="18"/>
        </w:rPr>
        <w:t>issuer will </w:t>
      </w:r>
      <w:r>
        <w:rPr>
          <w:rFonts w:ascii="Arial" w:hAnsi="Arial"/>
          <w:i/>
          <w:color w:val="231F20"/>
          <w:spacing w:val="-4"/>
          <w:sz w:val="18"/>
        </w:rPr>
        <w:t>fail </w:t>
      </w:r>
      <w:r>
        <w:rPr>
          <w:rFonts w:ascii="Arial" w:hAnsi="Arial"/>
          <w:i/>
          <w:color w:val="231F20"/>
          <w:spacing w:val="-3"/>
          <w:sz w:val="18"/>
        </w:rPr>
        <w:t>to </w:t>
      </w:r>
      <w:r>
        <w:rPr>
          <w:rFonts w:ascii="Arial" w:hAnsi="Arial"/>
          <w:i/>
          <w:color w:val="231F20"/>
          <w:spacing w:val="-4"/>
          <w:sz w:val="18"/>
        </w:rPr>
        <w:t>make payments </w:t>
      </w:r>
      <w:r>
        <w:rPr>
          <w:rFonts w:ascii="Arial" w:hAnsi="Arial"/>
          <w:i/>
          <w:color w:val="231F20"/>
          <w:sz w:val="18"/>
        </w:rPr>
        <w:t>on </w:t>
      </w:r>
      <w:r>
        <w:rPr>
          <w:rFonts w:ascii="Arial" w:hAnsi="Arial"/>
          <w:i/>
          <w:color w:val="231F20"/>
          <w:spacing w:val="-4"/>
          <w:sz w:val="18"/>
        </w:rPr>
        <w:t>time, </w:t>
      </w:r>
      <w:r>
        <w:rPr>
          <w:rFonts w:ascii="Arial" w:hAnsi="Arial"/>
          <w:i/>
          <w:color w:val="231F20"/>
          <w:sz w:val="18"/>
        </w:rPr>
        <w:t>and </w:t>
      </w:r>
      <w:r>
        <w:rPr>
          <w:rFonts w:ascii="Arial" w:hAnsi="Arial"/>
          <w:i/>
          <w:color w:val="231F20"/>
          <w:spacing w:val="-4"/>
          <w:sz w:val="18"/>
        </w:rPr>
        <w:t>that </w:t>
      </w:r>
      <w:r>
        <w:rPr>
          <w:rFonts w:ascii="Arial" w:hAnsi="Arial"/>
          <w:i/>
          <w:color w:val="231F20"/>
          <w:sz w:val="18"/>
        </w:rPr>
        <w:t>bond </w:t>
      </w:r>
      <w:r>
        <w:rPr>
          <w:rFonts w:ascii="Arial" w:hAnsi="Arial"/>
          <w:i/>
          <w:color w:val="231F20"/>
          <w:spacing w:val="-3"/>
          <w:sz w:val="18"/>
        </w:rPr>
        <w:t>prices will decline </w:t>
      </w:r>
      <w:r>
        <w:rPr>
          <w:rFonts w:ascii="Arial" w:hAnsi="Arial"/>
          <w:i/>
          <w:color w:val="231F20"/>
          <w:sz w:val="18"/>
        </w:rPr>
        <w:t>because of rising interest rates or negative perceptions of an issuer’s ability to make payments. High-yield bonds generally have medium- and lower-range credit-quality ratings and </w:t>
      </w:r>
      <w:r>
        <w:rPr>
          <w:rFonts w:ascii="Arial" w:hAnsi="Arial"/>
          <w:i/>
          <w:color w:val="231F20"/>
          <w:spacing w:val="-3"/>
          <w:sz w:val="18"/>
        </w:rPr>
        <w:t>are therefore </w:t>
      </w:r>
      <w:r>
        <w:rPr>
          <w:rFonts w:ascii="Arial" w:hAnsi="Arial"/>
          <w:i/>
          <w:color w:val="231F20"/>
          <w:sz w:val="18"/>
        </w:rPr>
        <w:t>subject to a higher level of credit risk than bonds with higher credit-quality ratings. Although the income </w:t>
      </w:r>
      <w:r>
        <w:rPr>
          <w:rFonts w:ascii="Arial" w:hAnsi="Arial"/>
          <w:i/>
          <w:color w:val="231F20"/>
          <w:spacing w:val="-3"/>
          <w:sz w:val="18"/>
        </w:rPr>
        <w:t>from </w:t>
      </w:r>
      <w:r>
        <w:rPr>
          <w:rFonts w:ascii="Arial" w:hAnsi="Arial"/>
          <w:i/>
          <w:color w:val="231F20"/>
          <w:sz w:val="18"/>
        </w:rPr>
        <w:t>U.S. Treasury obligations held in the</w:t>
      </w:r>
    </w:p>
    <w:p>
      <w:pPr>
        <w:tabs>
          <w:tab w:pos="11301" w:val="right" w:leader="none"/>
        </w:tabs>
        <w:spacing w:line="211" w:lineRule="exact" w:before="0"/>
        <w:ind w:left="1159" w:right="0" w:firstLine="0"/>
        <w:jc w:val="left"/>
        <w:rPr>
          <w:sz w:val="16"/>
        </w:rPr>
      </w:pPr>
      <w:r>
        <w:rPr>
          <w:rFonts w:ascii="Arial"/>
          <w:i/>
          <w:color w:val="231F20"/>
          <w:w w:val="105"/>
          <w:sz w:val="18"/>
        </w:rPr>
        <w:t>fund</w:t>
      </w:r>
      <w:r>
        <w:rPr>
          <w:rFonts w:ascii="Arial"/>
          <w:i/>
          <w:color w:val="231F20"/>
          <w:spacing w:val="-5"/>
          <w:w w:val="105"/>
          <w:sz w:val="18"/>
        </w:rPr>
        <w:t> </w:t>
      </w:r>
      <w:r>
        <w:rPr>
          <w:rFonts w:ascii="Arial"/>
          <w:i/>
          <w:color w:val="231F20"/>
          <w:w w:val="105"/>
          <w:sz w:val="18"/>
        </w:rPr>
        <w:t>is</w:t>
      </w:r>
      <w:r>
        <w:rPr>
          <w:rFonts w:ascii="Arial"/>
          <w:i/>
          <w:color w:val="231F20"/>
          <w:spacing w:val="-4"/>
          <w:w w:val="105"/>
          <w:sz w:val="18"/>
        </w:rPr>
        <w:t> </w:t>
      </w:r>
      <w:r>
        <w:rPr>
          <w:rFonts w:ascii="Arial"/>
          <w:i/>
          <w:color w:val="231F20"/>
          <w:w w:val="105"/>
          <w:sz w:val="18"/>
        </w:rPr>
        <w:t>subject</w:t>
      </w:r>
      <w:r>
        <w:rPr>
          <w:rFonts w:ascii="Arial"/>
          <w:i/>
          <w:color w:val="231F20"/>
          <w:spacing w:val="-4"/>
          <w:w w:val="105"/>
          <w:sz w:val="18"/>
        </w:rPr>
        <w:t> </w:t>
      </w:r>
      <w:r>
        <w:rPr>
          <w:rFonts w:ascii="Arial"/>
          <w:i/>
          <w:color w:val="231F20"/>
          <w:w w:val="105"/>
          <w:sz w:val="18"/>
        </w:rPr>
        <w:t>to</w:t>
      </w:r>
      <w:r>
        <w:rPr>
          <w:rFonts w:ascii="Arial"/>
          <w:i/>
          <w:color w:val="231F20"/>
          <w:spacing w:val="-4"/>
          <w:w w:val="105"/>
          <w:sz w:val="18"/>
        </w:rPr>
        <w:t> </w:t>
      </w:r>
      <w:r>
        <w:rPr>
          <w:rFonts w:ascii="Arial"/>
          <w:i/>
          <w:color w:val="231F20"/>
          <w:w w:val="105"/>
          <w:sz w:val="18"/>
        </w:rPr>
        <w:t>federal</w:t>
      </w:r>
      <w:r>
        <w:rPr>
          <w:rFonts w:ascii="Arial"/>
          <w:i/>
          <w:color w:val="231F20"/>
          <w:spacing w:val="-5"/>
          <w:w w:val="105"/>
          <w:sz w:val="18"/>
        </w:rPr>
        <w:t> </w:t>
      </w:r>
      <w:r>
        <w:rPr>
          <w:rFonts w:ascii="Arial"/>
          <w:i/>
          <w:color w:val="231F20"/>
          <w:w w:val="105"/>
          <w:sz w:val="18"/>
        </w:rPr>
        <w:t>income</w:t>
      </w:r>
      <w:r>
        <w:rPr>
          <w:rFonts w:ascii="Arial"/>
          <w:i/>
          <w:color w:val="231F20"/>
          <w:spacing w:val="-4"/>
          <w:w w:val="105"/>
          <w:sz w:val="18"/>
        </w:rPr>
        <w:t> </w:t>
      </w:r>
      <w:r>
        <w:rPr>
          <w:rFonts w:ascii="Arial"/>
          <w:i/>
          <w:color w:val="231F20"/>
          <w:w w:val="105"/>
          <w:sz w:val="18"/>
        </w:rPr>
        <w:t>tax,</w:t>
      </w:r>
      <w:r>
        <w:rPr>
          <w:rFonts w:ascii="Arial"/>
          <w:i/>
          <w:color w:val="231F20"/>
          <w:spacing w:val="-4"/>
          <w:w w:val="105"/>
          <w:sz w:val="18"/>
        </w:rPr>
        <w:t> </w:t>
      </w:r>
      <w:r>
        <w:rPr>
          <w:rFonts w:ascii="Arial"/>
          <w:i/>
          <w:color w:val="231F20"/>
          <w:w w:val="105"/>
          <w:sz w:val="18"/>
        </w:rPr>
        <w:t>some</w:t>
      </w:r>
      <w:r>
        <w:rPr>
          <w:rFonts w:ascii="Arial"/>
          <w:i/>
          <w:color w:val="231F20"/>
          <w:spacing w:val="-5"/>
          <w:w w:val="105"/>
          <w:sz w:val="18"/>
        </w:rPr>
        <w:t> </w:t>
      </w:r>
      <w:r>
        <w:rPr>
          <w:rFonts w:ascii="Arial"/>
          <w:i/>
          <w:color w:val="231F20"/>
          <w:w w:val="105"/>
          <w:sz w:val="18"/>
        </w:rPr>
        <w:t>or</w:t>
      </w:r>
      <w:r>
        <w:rPr>
          <w:rFonts w:ascii="Arial"/>
          <w:i/>
          <w:color w:val="231F20"/>
          <w:spacing w:val="-4"/>
          <w:w w:val="105"/>
          <w:sz w:val="18"/>
        </w:rPr>
        <w:t> </w:t>
      </w:r>
      <w:r>
        <w:rPr>
          <w:rFonts w:ascii="Arial"/>
          <w:i/>
          <w:color w:val="231F20"/>
          <w:w w:val="105"/>
          <w:sz w:val="18"/>
        </w:rPr>
        <w:t>all</w:t>
      </w:r>
      <w:r>
        <w:rPr>
          <w:rFonts w:ascii="Arial"/>
          <w:i/>
          <w:color w:val="231F20"/>
          <w:spacing w:val="-4"/>
          <w:w w:val="105"/>
          <w:sz w:val="18"/>
        </w:rPr>
        <w:t> </w:t>
      </w:r>
      <w:r>
        <w:rPr>
          <w:rFonts w:ascii="Arial"/>
          <w:i/>
          <w:color w:val="231F20"/>
          <w:w w:val="105"/>
          <w:sz w:val="18"/>
        </w:rPr>
        <w:t>of</w:t>
      </w:r>
      <w:r>
        <w:rPr>
          <w:rFonts w:ascii="Arial"/>
          <w:i/>
          <w:color w:val="231F20"/>
          <w:spacing w:val="-4"/>
          <w:w w:val="105"/>
          <w:sz w:val="18"/>
        </w:rPr>
        <w:t> </w:t>
      </w:r>
      <w:r>
        <w:rPr>
          <w:rFonts w:ascii="Arial"/>
          <w:i/>
          <w:color w:val="231F20"/>
          <w:w w:val="105"/>
          <w:sz w:val="18"/>
        </w:rPr>
        <w:t>that</w:t>
      </w:r>
      <w:r>
        <w:rPr>
          <w:rFonts w:ascii="Arial"/>
          <w:i/>
          <w:color w:val="231F20"/>
          <w:spacing w:val="-5"/>
          <w:w w:val="105"/>
          <w:sz w:val="18"/>
        </w:rPr>
        <w:t> </w:t>
      </w:r>
      <w:r>
        <w:rPr>
          <w:rFonts w:ascii="Arial"/>
          <w:i/>
          <w:color w:val="231F20"/>
          <w:w w:val="105"/>
          <w:sz w:val="18"/>
        </w:rPr>
        <w:t>income</w:t>
      </w:r>
      <w:r>
        <w:rPr>
          <w:rFonts w:ascii="Arial"/>
          <w:i/>
          <w:color w:val="231F20"/>
          <w:spacing w:val="-4"/>
          <w:w w:val="105"/>
          <w:sz w:val="18"/>
        </w:rPr>
        <w:t> </w:t>
      </w:r>
      <w:r>
        <w:rPr>
          <w:rFonts w:ascii="Arial"/>
          <w:i/>
          <w:color w:val="231F20"/>
          <w:w w:val="105"/>
          <w:sz w:val="18"/>
        </w:rPr>
        <w:t>may</w:t>
      </w:r>
      <w:r>
        <w:rPr>
          <w:rFonts w:ascii="Arial"/>
          <w:i/>
          <w:color w:val="231F20"/>
          <w:spacing w:val="-4"/>
          <w:w w:val="105"/>
          <w:sz w:val="18"/>
        </w:rPr>
        <w:t> </w:t>
      </w:r>
      <w:r>
        <w:rPr>
          <w:rFonts w:ascii="Arial"/>
          <w:i/>
          <w:color w:val="231F20"/>
          <w:w w:val="105"/>
          <w:sz w:val="18"/>
        </w:rPr>
        <w:t>be</w:t>
      </w:r>
      <w:r>
        <w:rPr>
          <w:rFonts w:ascii="Arial"/>
          <w:i/>
          <w:color w:val="231F20"/>
          <w:spacing w:val="-4"/>
          <w:w w:val="105"/>
          <w:sz w:val="18"/>
        </w:rPr>
        <w:t> </w:t>
      </w:r>
      <w:r>
        <w:rPr>
          <w:rFonts w:ascii="Arial"/>
          <w:i/>
          <w:color w:val="231F20"/>
          <w:w w:val="105"/>
          <w:sz w:val="18"/>
        </w:rPr>
        <w:t>exempt</w:t>
      </w:r>
      <w:r>
        <w:rPr>
          <w:rFonts w:ascii="Arial"/>
          <w:i/>
          <w:color w:val="231F20"/>
          <w:spacing w:val="-5"/>
          <w:w w:val="105"/>
          <w:sz w:val="18"/>
        </w:rPr>
        <w:t> </w:t>
      </w:r>
      <w:r>
        <w:rPr>
          <w:rFonts w:ascii="Arial"/>
          <w:i/>
          <w:color w:val="231F20"/>
          <w:spacing w:val="-3"/>
          <w:w w:val="105"/>
          <w:sz w:val="18"/>
        </w:rPr>
        <w:t>from</w:t>
      </w:r>
      <w:r>
        <w:rPr>
          <w:rFonts w:ascii="Arial"/>
          <w:i/>
          <w:color w:val="231F20"/>
          <w:spacing w:val="-4"/>
          <w:w w:val="105"/>
          <w:sz w:val="18"/>
        </w:rPr>
        <w:t> </w:t>
      </w:r>
      <w:r>
        <w:rPr>
          <w:rFonts w:ascii="Arial"/>
          <w:i/>
          <w:color w:val="231F20"/>
          <w:w w:val="105"/>
          <w:sz w:val="18"/>
        </w:rPr>
        <w:t>state</w:t>
      </w:r>
      <w:r>
        <w:rPr>
          <w:rFonts w:ascii="Arial"/>
          <w:i/>
          <w:color w:val="231F20"/>
          <w:spacing w:val="-4"/>
          <w:w w:val="105"/>
          <w:sz w:val="18"/>
        </w:rPr>
        <w:t> </w:t>
      </w:r>
      <w:r>
        <w:rPr>
          <w:rFonts w:ascii="Arial"/>
          <w:i/>
          <w:color w:val="231F20"/>
          <w:w w:val="105"/>
          <w:sz w:val="18"/>
        </w:rPr>
        <w:t>and</w:t>
      </w:r>
      <w:r>
        <w:rPr>
          <w:rFonts w:ascii="Arial"/>
          <w:i/>
          <w:color w:val="231F20"/>
          <w:spacing w:val="-4"/>
          <w:w w:val="105"/>
          <w:sz w:val="18"/>
        </w:rPr>
        <w:t> </w:t>
      </w:r>
      <w:r>
        <w:rPr>
          <w:rFonts w:ascii="Arial"/>
          <w:i/>
          <w:color w:val="231F20"/>
          <w:w w:val="105"/>
          <w:sz w:val="18"/>
        </w:rPr>
        <w:t>local</w:t>
      </w:r>
      <w:r>
        <w:rPr>
          <w:rFonts w:ascii="Arial"/>
          <w:i/>
          <w:color w:val="231F20"/>
          <w:spacing w:val="-5"/>
          <w:w w:val="105"/>
          <w:sz w:val="18"/>
        </w:rPr>
        <w:t> </w:t>
      </w:r>
      <w:r>
        <w:rPr>
          <w:rFonts w:ascii="Arial"/>
          <w:i/>
          <w:color w:val="231F20"/>
          <w:w w:val="105"/>
          <w:sz w:val="18"/>
        </w:rPr>
        <w:t>taxes.</w:t>
        <w:tab/>
      </w:r>
      <w:r>
        <w:rPr>
          <w:color w:val="7E8083"/>
          <w:spacing w:val="8"/>
          <w:w w:val="105"/>
          <w:sz w:val="16"/>
        </w:rPr>
        <w:t>43</w:t>
      </w:r>
    </w:p>
    <w:p>
      <w:pPr>
        <w:spacing w:after="0" w:line="211" w:lineRule="exact"/>
        <w:jc w:val="left"/>
        <w:rPr>
          <w:sz w:val="16"/>
        </w:rPr>
        <w:sectPr>
          <w:type w:val="continuous"/>
          <w:pgSz w:w="11910" w:h="16840"/>
          <w:pgMar w:top="6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ind w:left="8941"/>
        <w:rPr>
          <w:sz w:val="20"/>
        </w:rPr>
      </w:pPr>
      <w:r>
        <w:rPr>
          <w:sz w:val="20"/>
        </w:rPr>
        <w:drawing>
          <wp:inline distT="0" distB="0" distL="0" distR="0">
            <wp:extent cx="1501827" cy="409575"/>
            <wp:effectExtent l="0" t="0" r="0" b="0"/>
            <wp:docPr id="59" name="image97.png" descr=""/>
            <wp:cNvGraphicFramePr>
              <a:graphicFrameLocks noChangeAspect="1"/>
            </wp:cNvGraphicFramePr>
            <a:graphic>
              <a:graphicData uri="http://schemas.openxmlformats.org/drawingml/2006/picture">
                <pic:pic>
                  <pic:nvPicPr>
                    <pic:cNvPr id="60" name="image97.png"/>
                    <pic:cNvPicPr/>
                  </pic:nvPicPr>
                  <pic:blipFill>
                    <a:blip r:embed="rId120" cstate="print"/>
                    <a:stretch>
                      <a:fillRect/>
                    </a:stretch>
                  </pic:blipFill>
                  <pic:spPr>
                    <a:xfrm>
                      <a:off x="0" y="0"/>
                      <a:ext cx="1501827" cy="409575"/>
                    </a:xfrm>
                    <a:prstGeom prst="rect">
                      <a:avLst/>
                    </a:prstGeom>
                  </pic:spPr>
                </pic:pic>
              </a:graphicData>
            </a:graphic>
          </wp:inline>
        </w:drawing>
      </w:r>
      <w:r>
        <w:rPr>
          <w:sz w:val="20"/>
        </w:rPr>
      </w:r>
    </w:p>
    <w:p>
      <w:pPr>
        <w:pStyle w:val="BodyText"/>
        <w:spacing w:before="7"/>
        <w:rPr>
          <w:sz w:val="20"/>
        </w:rPr>
      </w:pPr>
    </w:p>
    <w:p>
      <w:pPr>
        <w:spacing w:before="0"/>
        <w:ind w:left="0" w:right="1358" w:firstLine="0"/>
        <w:jc w:val="right"/>
        <w:rPr>
          <w:sz w:val="16"/>
        </w:rPr>
      </w:pPr>
      <w:r>
        <w:rPr>
          <w:color w:val="C41230"/>
          <w:w w:val="115"/>
          <w:sz w:val="16"/>
        </w:rPr>
        <w:t>Vanguard Research</w:t>
      </w:r>
    </w:p>
    <w:p>
      <w:pPr>
        <w:spacing w:before="95"/>
        <w:ind w:left="0" w:right="1896" w:firstLine="0"/>
        <w:jc w:val="right"/>
        <w:rPr>
          <w:sz w:val="15"/>
        </w:rPr>
      </w:pPr>
      <w:r>
        <w:rPr>
          <w:color w:val="231F20"/>
          <w:w w:val="115"/>
          <w:sz w:val="15"/>
        </w:rPr>
        <w:t>P.O. Box 2600</w:t>
      </w:r>
    </w:p>
    <w:p>
      <w:pPr>
        <w:spacing w:before="17"/>
        <w:ind w:left="0" w:right="904" w:firstLine="0"/>
        <w:jc w:val="right"/>
        <w:rPr>
          <w:sz w:val="15"/>
        </w:rPr>
      </w:pPr>
      <w:r>
        <w:rPr>
          <w:color w:val="231F20"/>
          <w:w w:val="110"/>
          <w:sz w:val="15"/>
        </w:rPr>
        <w:t>Valley Forge, PA 19482-2600</w:t>
      </w:r>
    </w:p>
    <w:p>
      <w:pPr>
        <w:pStyle w:val="BodyText"/>
        <w:spacing w:before="2"/>
        <w:rPr>
          <w:sz w:val="19"/>
        </w:rPr>
      </w:pPr>
    </w:p>
    <w:p>
      <w:pPr>
        <w:spacing w:after="0"/>
        <w:rPr>
          <w:sz w:val="19"/>
        </w:rPr>
        <w:sectPr>
          <w:footerReference w:type="even" r:id="rId119"/>
          <w:pgSz w:w="11910" w:h="16840"/>
          <w:pgMar w:footer="0" w:header="0" w:top="1580" w:bottom="280" w:left="0" w:right="0"/>
        </w:sectPr>
      </w:pPr>
    </w:p>
    <w:p>
      <w:pPr>
        <w:spacing w:before="102"/>
        <w:ind w:left="1160" w:right="0" w:firstLine="0"/>
        <w:jc w:val="left"/>
        <w:rPr>
          <w:sz w:val="20"/>
        </w:rPr>
      </w:pPr>
      <w:r>
        <w:rPr>
          <w:b/>
          <w:color w:val="C41230"/>
          <w:w w:val="120"/>
          <w:sz w:val="20"/>
        </w:rPr>
        <w:t>Connect with Vanguard</w:t>
      </w:r>
      <w:r>
        <w:rPr>
          <w:color w:val="C41230"/>
          <w:w w:val="120"/>
          <w:position w:val="6"/>
          <w:sz w:val="11"/>
        </w:rPr>
        <w:t>® </w:t>
      </w:r>
      <w:r>
        <w:rPr>
          <w:color w:val="C41230"/>
          <w:w w:val="120"/>
          <w:sz w:val="20"/>
        </w:rPr>
        <w:t>&gt; </w:t>
      </w:r>
      <w:r>
        <w:rPr>
          <w:color w:val="231F20"/>
          <w:w w:val="120"/>
          <w:sz w:val="20"/>
        </w:rPr>
        <w:t>vanguard.com</w:t>
      </w:r>
    </w:p>
    <w:p>
      <w:pPr>
        <w:pStyle w:val="BodyText"/>
        <w:rPr>
          <w:sz w:val="24"/>
        </w:rPr>
      </w:pPr>
    </w:p>
    <w:p>
      <w:pPr>
        <w:spacing w:before="150"/>
        <w:ind w:left="1160" w:right="0" w:firstLine="0"/>
        <w:jc w:val="left"/>
        <w:rPr>
          <w:sz w:val="16"/>
        </w:rPr>
      </w:pPr>
      <w:r>
        <w:rPr>
          <w:i/>
          <w:color w:val="231F20"/>
          <w:sz w:val="16"/>
        </w:rPr>
        <w:t>CFA</w:t>
      </w:r>
      <w:r>
        <w:rPr>
          <w:color w:val="231F20"/>
          <w:position w:val="4"/>
          <w:sz w:val="11"/>
        </w:rPr>
        <w:t>® </w:t>
      </w:r>
      <w:r>
        <w:rPr>
          <w:color w:val="231F20"/>
          <w:sz w:val="16"/>
        </w:rPr>
        <w:t>is a registered trademark owned by CFA Institute.</w:t>
      </w:r>
    </w:p>
    <w:p>
      <w:pPr>
        <w:spacing w:line="252" w:lineRule="auto" w:before="135"/>
        <w:ind w:left="1160" w:right="1025" w:firstLine="0"/>
        <w:jc w:val="left"/>
        <w:rPr>
          <w:sz w:val="14"/>
        </w:rPr>
      </w:pPr>
      <w:r>
        <w:rPr/>
        <w:br w:type="column"/>
      </w:r>
      <w:r>
        <w:rPr>
          <w:color w:val="231F20"/>
          <w:w w:val="95"/>
          <w:sz w:val="14"/>
        </w:rPr>
        <w:t>© 2018 The Vanguard Group, Inc. </w:t>
      </w:r>
      <w:r>
        <w:rPr>
          <w:color w:val="231F20"/>
          <w:sz w:val="14"/>
        </w:rPr>
        <w:t>All rights reserved.</w:t>
      </w:r>
    </w:p>
    <w:p>
      <w:pPr>
        <w:spacing w:before="1"/>
        <w:ind w:left="1160" w:right="0" w:firstLine="0"/>
        <w:jc w:val="left"/>
        <w:rPr>
          <w:sz w:val="14"/>
        </w:rPr>
      </w:pPr>
      <w:r>
        <w:rPr>
          <w:color w:val="231F20"/>
          <w:sz w:val="14"/>
        </w:rPr>
        <w:t>Vanguard Marketing Corporation, Distributor.</w:t>
      </w:r>
    </w:p>
    <w:p>
      <w:pPr>
        <w:pStyle w:val="BodyText"/>
        <w:spacing w:before="2"/>
        <w:rPr>
          <w:sz w:val="12"/>
        </w:rPr>
      </w:pPr>
    </w:p>
    <w:p>
      <w:pPr>
        <w:spacing w:before="0"/>
        <w:ind w:left="1160" w:right="0" w:firstLine="0"/>
        <w:jc w:val="left"/>
        <w:rPr>
          <w:sz w:val="14"/>
        </w:rPr>
      </w:pPr>
      <w:r>
        <w:rPr>
          <w:color w:val="231F20"/>
          <w:sz w:val="14"/>
        </w:rPr>
        <w:t>ISGVEMO 122018</w:t>
      </w:r>
    </w:p>
    <w:sectPr>
      <w:type w:val="continuous"/>
      <w:pgSz w:w="11910" w:h="16840"/>
      <w:pgMar w:top="600" w:bottom="280" w:left="0" w:right="0"/>
      <w:cols w:num="2" w:equalWidth="0">
        <w:col w:w="5165" w:space="2720"/>
        <w:col w:w="402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9.190002pt;margin-top:812.234009pt;width:6.45pt;height:11.7pt;mso-position-horizontal-relative:page;mso-position-vertical-relative:page;z-index:-161512" type="#_x0000_t202" filled="false" stroked="false">
          <v:textbox inset="0,0,0,0">
            <w:txbxContent>
              <w:p>
                <w:pPr>
                  <w:spacing w:before="20"/>
                  <w:ind w:left="20" w:right="0" w:firstLine="0"/>
                  <w:jc w:val="left"/>
                  <w:rPr>
                    <w:sz w:val="16"/>
                  </w:rPr>
                </w:pPr>
                <w:r>
                  <w:rPr>
                    <w:color w:val="7E8083"/>
                    <w:w w:val="109"/>
                    <w:sz w:val="16"/>
                  </w:rPr>
                  <w:t>5</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38pt;margin-top:812.234009pt;width:13.2pt;height:11.7pt;mso-position-horizontal-relative:page;mso-position-vertical-relative:page;z-index:-161296" type="#_x0000_t202" filled="false" stroked="false">
          <v:textbox inset="0,0,0,0">
            <w:txbxContent>
              <w:p>
                <w:pPr>
                  <w:spacing w:before="20"/>
                  <w:ind w:left="40" w:right="0" w:firstLine="0"/>
                  <w:jc w:val="left"/>
                  <w:rPr>
                    <w:sz w:val="16"/>
                  </w:rPr>
                </w:pPr>
                <w:r>
                  <w:rPr/>
                  <w:fldChar w:fldCharType="begin"/>
                </w:r>
                <w:r>
                  <w:rPr>
                    <w:color w:val="7E8083"/>
                    <w:w w:val="110"/>
                    <w:sz w:val="16"/>
                  </w:rPr>
                  <w:instrText> PAGE </w:instrText>
                </w:r>
                <w:r>
                  <w:rPr/>
                  <w:fldChar w:fldCharType="separate"/>
                </w:r>
                <w:r>
                  <w:rPr/>
                  <w:t>20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3.541992pt;margin-top:812.234009pt;width:13.3pt;height:11.7pt;mso-position-horizontal-relative:page;mso-position-vertical-relative:page;z-index:-161272" type="#_x0000_t202" filled="false" stroked="false">
          <v:textbox inset="0,0,0,0">
            <w:txbxContent>
              <w:p>
                <w:pPr>
                  <w:spacing w:before="20"/>
                  <w:ind w:left="40" w:right="0" w:firstLine="0"/>
                  <w:jc w:val="left"/>
                  <w:rPr>
                    <w:sz w:val="16"/>
                  </w:rPr>
                </w:pPr>
                <w:r>
                  <w:rPr/>
                  <w:fldChar w:fldCharType="begin"/>
                </w:r>
                <w:r>
                  <w:rPr>
                    <w:color w:val="7E8083"/>
                    <w:w w:val="110"/>
                    <w:sz w:val="16"/>
                  </w:rPr>
                  <w:instrText> PAGE </w:instrText>
                </w:r>
                <w:r>
                  <w:rPr/>
                  <w:fldChar w:fldCharType="separate"/>
                </w:r>
                <w:r>
                  <w:rPr/>
                  <w:t>23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38pt;margin-top:812.234009pt;width:13.1pt;height:11.7pt;mso-position-horizontal-relative:page;mso-position-vertical-relative:page;z-index:-161248" type="#_x0000_t202" filled="false" stroked="false">
          <v:textbox inset="0,0,0,0">
            <w:txbxContent>
              <w:p>
                <w:pPr>
                  <w:spacing w:before="20"/>
                  <w:ind w:left="40" w:right="0" w:firstLine="0"/>
                  <w:jc w:val="left"/>
                  <w:rPr>
                    <w:sz w:val="16"/>
                  </w:rPr>
                </w:pPr>
                <w:r>
                  <w:rPr/>
                  <w:fldChar w:fldCharType="begin"/>
                </w:r>
                <w:r>
                  <w:rPr>
                    <w:color w:val="7E8083"/>
                    <w:w w:val="110"/>
                    <w:sz w:val="16"/>
                  </w:rPr>
                  <w:instrText> PAGE </w:instrText>
                </w:r>
                <w:r>
                  <w:rPr/>
                  <w:fldChar w:fldCharType="separate"/>
                </w:r>
                <w:r>
                  <w:rPr/>
                  <w:t>22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38pt;margin-top:812.234009pt;width:319.650pt;height:11.7pt;mso-position-horizontal-relative:page;mso-position-vertical-relative:page;z-index:-161224" type="#_x0000_t202" filled="false" stroked="false">
          <v:textbox inset="0,0,0,0">
            <w:txbxContent>
              <w:p>
                <w:pPr>
                  <w:tabs>
                    <w:tab w:pos="457" w:val="left" w:leader="none"/>
                  </w:tabs>
                  <w:spacing w:before="20"/>
                  <w:ind w:left="40" w:right="0" w:firstLine="0"/>
                  <w:jc w:val="left"/>
                  <w:rPr>
                    <w:i/>
                    <w:sz w:val="15"/>
                  </w:rPr>
                </w:pPr>
                <w:r>
                  <w:rPr/>
                  <w:fldChar w:fldCharType="begin"/>
                </w:r>
                <w:r>
                  <w:rPr>
                    <w:color w:val="7E8083"/>
                    <w:sz w:val="16"/>
                  </w:rPr>
                  <w:instrText> PAGE </w:instrText>
                </w:r>
                <w:r>
                  <w:rPr/>
                  <w:fldChar w:fldCharType="separate"/>
                </w:r>
                <w:r>
                  <w:rPr/>
                  <w:t>26</w:t>
                </w:r>
                <w:r>
                  <w:rPr/>
                  <w:fldChar w:fldCharType="end"/>
                </w:r>
                <w:r>
                  <w:rPr>
                    <w:color w:val="7E8083"/>
                    <w:sz w:val="16"/>
                  </w:rPr>
                  <w:tab/>
                </w:r>
                <w:r>
                  <w:rPr>
                    <w:color w:val="231F20"/>
                    <w:w w:val="95"/>
                    <w:sz w:val="15"/>
                  </w:rPr>
                  <w:t>6</w:t>
                </w:r>
                <w:r>
                  <w:rPr>
                    <w:color w:val="231F20"/>
                    <w:spacing w:val="-7"/>
                    <w:w w:val="95"/>
                    <w:sz w:val="15"/>
                  </w:rPr>
                  <w:t> </w:t>
                </w:r>
                <w:r>
                  <w:rPr>
                    <w:color w:val="231F20"/>
                    <w:w w:val="95"/>
                    <w:sz w:val="15"/>
                  </w:rPr>
                  <w:t>See</w:t>
                </w:r>
                <w:r>
                  <w:rPr>
                    <w:color w:val="231F20"/>
                    <w:spacing w:val="-14"/>
                    <w:w w:val="95"/>
                    <w:sz w:val="15"/>
                  </w:rPr>
                  <w:t> </w:t>
                </w:r>
                <w:r>
                  <w:rPr>
                    <w:color w:val="231F20"/>
                    <w:spacing w:val="2"/>
                    <w:w w:val="95"/>
                    <w:sz w:val="15"/>
                  </w:rPr>
                  <w:t>the</w:t>
                </w:r>
                <w:r>
                  <w:rPr>
                    <w:color w:val="231F20"/>
                    <w:spacing w:val="-15"/>
                    <w:w w:val="95"/>
                    <w:sz w:val="15"/>
                  </w:rPr>
                  <w:t> </w:t>
                </w:r>
                <w:r>
                  <w:rPr>
                    <w:color w:val="231F20"/>
                    <w:w w:val="95"/>
                    <w:sz w:val="15"/>
                  </w:rPr>
                  <w:t>2017</w:t>
                </w:r>
                <w:r>
                  <w:rPr>
                    <w:color w:val="231F20"/>
                    <w:spacing w:val="-14"/>
                    <w:w w:val="95"/>
                    <w:sz w:val="15"/>
                  </w:rPr>
                  <w:t> </w:t>
                </w:r>
                <w:r>
                  <w:rPr>
                    <w:color w:val="231F20"/>
                    <w:w w:val="95"/>
                    <w:sz w:val="15"/>
                  </w:rPr>
                  <w:t>Vanguard</w:t>
                </w:r>
                <w:r>
                  <w:rPr>
                    <w:color w:val="231F20"/>
                    <w:spacing w:val="-15"/>
                    <w:w w:val="95"/>
                    <w:sz w:val="15"/>
                  </w:rPr>
                  <w:t> </w:t>
                </w:r>
                <w:r>
                  <w:rPr>
                    <w:color w:val="231F20"/>
                    <w:w w:val="95"/>
                    <w:sz w:val="15"/>
                  </w:rPr>
                  <w:t>Global</w:t>
                </w:r>
                <w:r>
                  <w:rPr>
                    <w:color w:val="231F20"/>
                    <w:spacing w:val="-15"/>
                    <w:w w:val="95"/>
                    <w:sz w:val="15"/>
                  </w:rPr>
                  <w:t> </w:t>
                </w:r>
                <w:r>
                  <w:rPr>
                    <w:color w:val="231F20"/>
                    <w:w w:val="95"/>
                    <w:sz w:val="15"/>
                  </w:rPr>
                  <w:t>Macro</w:t>
                </w:r>
                <w:r>
                  <w:rPr>
                    <w:color w:val="231F20"/>
                    <w:spacing w:val="-14"/>
                    <w:w w:val="95"/>
                    <w:sz w:val="15"/>
                  </w:rPr>
                  <w:t> </w:t>
                </w:r>
                <w:r>
                  <w:rPr>
                    <w:color w:val="231F20"/>
                    <w:spacing w:val="3"/>
                    <w:w w:val="95"/>
                    <w:sz w:val="15"/>
                  </w:rPr>
                  <w:t>Matters</w:t>
                </w:r>
                <w:r>
                  <w:rPr>
                    <w:color w:val="231F20"/>
                    <w:spacing w:val="-15"/>
                    <w:w w:val="95"/>
                    <w:sz w:val="15"/>
                  </w:rPr>
                  <w:t> </w:t>
                </w:r>
                <w:r>
                  <w:rPr>
                    <w:color w:val="231F20"/>
                    <w:w w:val="95"/>
                    <w:sz w:val="15"/>
                  </w:rPr>
                  <w:t>paper</w:t>
                </w:r>
                <w:r>
                  <w:rPr>
                    <w:color w:val="231F20"/>
                    <w:spacing w:val="-14"/>
                    <w:w w:val="95"/>
                    <w:sz w:val="15"/>
                  </w:rPr>
                  <w:t> </w:t>
                </w:r>
                <w:r>
                  <w:rPr>
                    <w:i/>
                    <w:color w:val="231F20"/>
                    <w:w w:val="95"/>
                    <w:sz w:val="15"/>
                  </w:rPr>
                  <w:t>SOE</w:t>
                </w:r>
                <w:r>
                  <w:rPr>
                    <w:i/>
                    <w:color w:val="231F20"/>
                    <w:spacing w:val="-15"/>
                    <w:w w:val="95"/>
                    <w:sz w:val="15"/>
                  </w:rPr>
                  <w:t> </w:t>
                </w:r>
                <w:r>
                  <w:rPr>
                    <w:i/>
                    <w:color w:val="231F20"/>
                    <w:w w:val="95"/>
                    <w:sz w:val="15"/>
                  </w:rPr>
                  <w:t>Reforms—China’s</w:t>
                </w:r>
                <w:r>
                  <w:rPr>
                    <w:i/>
                    <w:color w:val="231F20"/>
                    <w:spacing w:val="-14"/>
                    <w:w w:val="95"/>
                    <w:sz w:val="15"/>
                  </w:rPr>
                  <w:t> </w:t>
                </w:r>
                <w:r>
                  <w:rPr>
                    <w:i/>
                    <w:color w:val="231F20"/>
                    <w:w w:val="95"/>
                    <w:sz w:val="15"/>
                  </w:rPr>
                  <w:t>Path</w:t>
                </w:r>
                <w:r>
                  <w:rPr>
                    <w:i/>
                    <w:color w:val="231F20"/>
                    <w:spacing w:val="-15"/>
                    <w:w w:val="95"/>
                    <w:sz w:val="15"/>
                  </w:rPr>
                  <w:t> </w:t>
                </w:r>
                <w:r>
                  <w:rPr>
                    <w:i/>
                    <w:color w:val="231F20"/>
                    <w:w w:val="95"/>
                    <w:sz w:val="15"/>
                  </w:rPr>
                  <w:t>to</w:t>
                </w:r>
                <w:r>
                  <w:rPr>
                    <w:i/>
                    <w:color w:val="231F20"/>
                    <w:spacing w:val="-14"/>
                    <w:w w:val="95"/>
                    <w:sz w:val="15"/>
                  </w:rPr>
                  <w:t> </w:t>
                </w:r>
                <w:r>
                  <w:rPr>
                    <w:i/>
                    <w:color w:val="231F20"/>
                    <w:w w:val="95"/>
                    <w:sz w:val="15"/>
                  </w:rPr>
                  <w:t>Higher</w:t>
                </w:r>
                <w:r>
                  <w:rPr>
                    <w:i/>
                    <w:color w:val="231F20"/>
                    <w:spacing w:val="-15"/>
                    <w:w w:val="95"/>
                    <w:sz w:val="15"/>
                  </w:rPr>
                  <w:t> </w:t>
                </w:r>
                <w:r>
                  <w:rPr>
                    <w:i/>
                    <w:color w:val="231F20"/>
                    <w:w w:val="95"/>
                    <w:sz w:val="15"/>
                  </w:rPr>
                  <w:t>Productivity.</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38pt;margin-top:812.234009pt;width:13.6pt;height:11.7pt;mso-position-horizontal-relative:page;mso-position-vertical-relative:page;z-index:-161200" type="#_x0000_t202" filled="false" stroked="false">
          <v:textbox inset="0,0,0,0">
            <w:txbxContent>
              <w:p>
                <w:pPr>
                  <w:spacing w:before="20"/>
                  <w:ind w:left="40" w:right="0" w:firstLine="0"/>
                  <w:jc w:val="left"/>
                  <w:rPr>
                    <w:sz w:val="16"/>
                  </w:rPr>
                </w:pPr>
                <w:r>
                  <w:rPr/>
                  <w:fldChar w:fldCharType="begin"/>
                </w:r>
                <w:r>
                  <w:rPr>
                    <w:color w:val="7E8083"/>
                    <w:w w:val="110"/>
                    <w:sz w:val="16"/>
                  </w:rPr>
                  <w:instrText> PAGE </w:instrText>
                </w:r>
                <w:r>
                  <w:rPr/>
                  <w:fldChar w:fldCharType="separate"/>
                </w:r>
                <w:r>
                  <w:rPr/>
                  <w:t>34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3.426025pt;margin-top:812.234009pt;width:13.55pt;height:11.7pt;mso-position-horizontal-relative:page;mso-position-vertical-relative:page;z-index:-161176" type="#_x0000_t202" filled="false" stroked="false">
          <v:textbox inset="0,0,0,0">
            <w:txbxContent>
              <w:p>
                <w:pPr>
                  <w:spacing w:before="20"/>
                  <w:ind w:left="40" w:right="0" w:firstLine="0"/>
                  <w:jc w:val="left"/>
                  <w:rPr>
                    <w:sz w:val="16"/>
                  </w:rPr>
                </w:pPr>
                <w:r>
                  <w:rPr/>
                  <w:fldChar w:fldCharType="begin"/>
                </w:r>
                <w:r>
                  <w:rPr>
                    <w:color w:val="7E8083"/>
                    <w:w w:val="110"/>
                    <w:sz w:val="16"/>
                  </w:rPr>
                  <w:instrText> PAGE </w:instrText>
                </w:r>
                <w:r>
                  <w:rPr/>
                  <w:fldChar w:fldCharType="separate"/>
                </w:r>
                <w:r>
                  <w:rPr/>
                  <w:t>39</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3"/>
      </w:rPr>
    </w:pPr>
    <w:r>
      <w:rPr/>
      <w:pict>
        <v:shape style="position:absolute;margin-left:553.958008pt;margin-top:812.234009pt;width:12.7pt;height:11.7pt;mso-position-horizontal-relative:page;mso-position-vertical-relative:page;z-index:-161488" type="#_x0000_t202" filled="false" stroked="false">
          <v:textbox inset="0,0,0,0">
            <w:txbxContent>
              <w:p>
                <w:pPr>
                  <w:spacing w:before="20"/>
                  <w:ind w:left="40" w:right="0" w:firstLine="0"/>
                  <w:jc w:val="left"/>
                  <w:rPr>
                    <w:sz w:val="16"/>
                  </w:rPr>
                </w:pPr>
                <w:r>
                  <w:rPr/>
                  <w:fldChar w:fldCharType="begin"/>
                </w:r>
                <w:r>
                  <w:rPr>
                    <w:color w:val="7E8083"/>
                    <w:w w:val="110"/>
                    <w:sz w:val="16"/>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381pt;margin-top:812.234009pt;width:12.55pt;height:11.7pt;mso-position-horizontal-relative:page;mso-position-vertical-relative:page;z-index:-161464" type="#_x0000_t202" filled="false" stroked="false">
          <v:textbox inset="0,0,0,0">
            <w:txbxContent>
              <w:p>
                <w:pPr>
                  <w:spacing w:before="20"/>
                  <w:ind w:left="40" w:right="0" w:firstLine="0"/>
                  <w:jc w:val="left"/>
                  <w:rPr>
                    <w:sz w:val="16"/>
                  </w:rPr>
                </w:pPr>
                <w:r>
                  <w:rPr/>
                  <w:fldChar w:fldCharType="begin"/>
                </w:r>
                <w:r>
                  <w:rPr>
                    <w:color w:val="7E8083"/>
                    <w:w w:val="110"/>
                    <w:sz w:val="16"/>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2.351196pt;margin-top:802.060791pt;width:10.4pt;height:11.7pt;mso-position-horizontal-relative:page;mso-position-vertical-relative:page;z-index:-161440" type="#_x0000_t202" filled="false" stroked="false">
          <v:textbox inset="0,0,0,0">
            <w:txbxContent>
              <w:p>
                <w:pPr>
                  <w:spacing w:before="20"/>
                  <w:ind w:left="20" w:right="0" w:firstLine="0"/>
                  <w:jc w:val="left"/>
                  <w:rPr>
                    <w:sz w:val="16"/>
                  </w:rPr>
                </w:pPr>
                <w:r>
                  <w:rPr>
                    <w:color w:val="7E8083"/>
                    <w:w w:val="110"/>
                    <w:sz w:val="16"/>
                  </w:rPr>
                  <w:t>15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381pt;margin-top:812.234009pt;width:12.55pt;height:11.7pt;mso-position-horizontal-relative:page;mso-position-vertical-relative:page;z-index:-161416" type="#_x0000_t202" filled="false" stroked="false">
          <v:textbox inset="0,0,0,0">
            <w:txbxContent>
              <w:p>
                <w:pPr>
                  <w:spacing w:before="20"/>
                  <w:ind w:left="40" w:right="0" w:firstLine="0"/>
                  <w:jc w:val="left"/>
                  <w:rPr>
                    <w:sz w:val="16"/>
                  </w:rPr>
                </w:pPr>
                <w:r>
                  <w:rPr>
                    <w:color w:val="7E8083"/>
                    <w:w w:val="110"/>
                    <w:sz w:val="16"/>
                  </w:rPr>
                  <w:t>16</w:t>
                </w:r>
              </w:p>
            </w:txbxContent>
          </v:textbox>
          <w10:wrap type="none"/>
        </v:shape>
      </w:pict>
    </w:r>
    <w:r>
      <w:rPr/>
      <w:pict>
        <v:shape style="position:absolute;margin-left:57.0033pt;margin-top:812.472534pt;width:364.3pt;height:11.45pt;mso-position-horizontal-relative:page;mso-position-vertical-relative:page;z-index:-161392" type="#_x0000_t202" filled="false" stroked="false">
          <v:textbox inset="0,0,0,0">
            <w:txbxContent>
              <w:p>
                <w:pPr>
                  <w:spacing w:before="25"/>
                  <w:ind w:left="20" w:right="0" w:firstLine="0"/>
                  <w:jc w:val="left"/>
                  <w:rPr>
                    <w:i/>
                    <w:sz w:val="15"/>
                  </w:rPr>
                </w:pPr>
                <w:r>
                  <w:rPr>
                    <w:color w:val="231F20"/>
                    <w:w w:val="95"/>
                    <w:sz w:val="15"/>
                  </w:rPr>
                  <w:t>1</w:t>
                </w:r>
                <w:r>
                  <w:rPr>
                    <w:color w:val="231F20"/>
                    <w:spacing w:val="-5"/>
                    <w:w w:val="95"/>
                    <w:sz w:val="15"/>
                  </w:rPr>
                  <w:t> </w:t>
                </w:r>
                <w:r>
                  <w:rPr>
                    <w:color w:val="231F20"/>
                    <w:w w:val="95"/>
                    <w:sz w:val="15"/>
                  </w:rPr>
                  <w:t>See</w:t>
                </w:r>
                <w:r>
                  <w:rPr>
                    <w:color w:val="231F20"/>
                    <w:spacing w:val="-13"/>
                    <w:w w:val="95"/>
                    <w:sz w:val="15"/>
                  </w:rPr>
                  <w:t> </w:t>
                </w:r>
                <w:r>
                  <w:rPr>
                    <w:color w:val="231F20"/>
                    <w:spacing w:val="2"/>
                    <w:w w:val="95"/>
                    <w:sz w:val="15"/>
                  </w:rPr>
                  <w:t>the</w:t>
                </w:r>
                <w:r>
                  <w:rPr>
                    <w:color w:val="231F20"/>
                    <w:spacing w:val="-13"/>
                    <w:w w:val="95"/>
                    <w:sz w:val="15"/>
                  </w:rPr>
                  <w:t> </w:t>
                </w:r>
                <w:r>
                  <w:rPr>
                    <w:color w:val="231F20"/>
                    <w:w w:val="95"/>
                    <w:sz w:val="15"/>
                  </w:rPr>
                  <w:t>2017</w:t>
                </w:r>
                <w:r>
                  <w:rPr>
                    <w:color w:val="231F20"/>
                    <w:spacing w:val="-13"/>
                    <w:w w:val="95"/>
                    <w:sz w:val="15"/>
                  </w:rPr>
                  <w:t> </w:t>
                </w:r>
                <w:r>
                  <w:rPr>
                    <w:color w:val="231F20"/>
                    <w:w w:val="95"/>
                    <w:sz w:val="15"/>
                  </w:rPr>
                  <w:t>Vanguard</w:t>
                </w:r>
                <w:r>
                  <w:rPr>
                    <w:color w:val="231F20"/>
                    <w:spacing w:val="-13"/>
                    <w:w w:val="95"/>
                    <w:sz w:val="15"/>
                  </w:rPr>
                  <w:t> </w:t>
                </w:r>
                <w:r>
                  <w:rPr>
                    <w:color w:val="231F20"/>
                    <w:w w:val="95"/>
                    <w:sz w:val="15"/>
                  </w:rPr>
                  <w:t>Global</w:t>
                </w:r>
                <w:r>
                  <w:rPr>
                    <w:color w:val="231F20"/>
                    <w:spacing w:val="-13"/>
                    <w:w w:val="95"/>
                    <w:sz w:val="15"/>
                  </w:rPr>
                  <w:t> </w:t>
                </w:r>
                <w:r>
                  <w:rPr>
                    <w:color w:val="231F20"/>
                    <w:w w:val="95"/>
                    <w:sz w:val="15"/>
                  </w:rPr>
                  <w:t>Macro</w:t>
                </w:r>
                <w:r>
                  <w:rPr>
                    <w:color w:val="231F20"/>
                    <w:spacing w:val="-13"/>
                    <w:w w:val="95"/>
                    <w:sz w:val="15"/>
                  </w:rPr>
                  <w:t> </w:t>
                </w:r>
                <w:r>
                  <w:rPr>
                    <w:color w:val="231F20"/>
                    <w:spacing w:val="3"/>
                    <w:w w:val="95"/>
                    <w:sz w:val="15"/>
                  </w:rPr>
                  <w:t>Matters</w:t>
                </w:r>
                <w:r>
                  <w:rPr>
                    <w:color w:val="231F20"/>
                    <w:spacing w:val="-13"/>
                    <w:w w:val="95"/>
                    <w:sz w:val="15"/>
                  </w:rPr>
                  <w:t> </w:t>
                </w:r>
                <w:r>
                  <w:rPr>
                    <w:color w:val="231F20"/>
                    <w:w w:val="95"/>
                    <w:sz w:val="15"/>
                  </w:rPr>
                  <w:t>paper</w:t>
                </w:r>
                <w:r>
                  <w:rPr>
                    <w:color w:val="231F20"/>
                    <w:spacing w:val="-13"/>
                    <w:w w:val="95"/>
                    <w:sz w:val="15"/>
                  </w:rPr>
                  <w:t> </w:t>
                </w:r>
                <w:r>
                  <w:rPr>
                    <w:i/>
                    <w:color w:val="231F20"/>
                    <w:w w:val="95"/>
                    <w:sz w:val="15"/>
                  </w:rPr>
                  <w:t>Why</w:t>
                </w:r>
                <w:r>
                  <w:rPr>
                    <w:i/>
                    <w:color w:val="231F20"/>
                    <w:spacing w:val="-13"/>
                    <w:w w:val="95"/>
                    <w:sz w:val="15"/>
                  </w:rPr>
                  <w:t> </w:t>
                </w:r>
                <w:r>
                  <w:rPr>
                    <w:i/>
                    <w:color w:val="231F20"/>
                    <w:w w:val="95"/>
                    <w:sz w:val="15"/>
                  </w:rPr>
                  <w:t>Is</w:t>
                </w:r>
                <w:r>
                  <w:rPr>
                    <w:i/>
                    <w:color w:val="231F20"/>
                    <w:spacing w:val="-13"/>
                    <w:w w:val="95"/>
                    <w:sz w:val="15"/>
                  </w:rPr>
                  <w:t> </w:t>
                </w:r>
                <w:r>
                  <w:rPr>
                    <w:i/>
                    <w:color w:val="231F20"/>
                    <w:w w:val="95"/>
                    <w:sz w:val="15"/>
                  </w:rPr>
                  <w:t>Inflation</w:t>
                </w:r>
                <w:r>
                  <w:rPr>
                    <w:i/>
                    <w:color w:val="231F20"/>
                    <w:spacing w:val="-13"/>
                    <w:w w:val="95"/>
                    <w:sz w:val="15"/>
                  </w:rPr>
                  <w:t> </w:t>
                </w:r>
                <w:r>
                  <w:rPr>
                    <w:i/>
                    <w:color w:val="231F20"/>
                    <w:w w:val="95"/>
                    <w:sz w:val="15"/>
                  </w:rPr>
                  <w:t>So</w:t>
                </w:r>
                <w:r>
                  <w:rPr>
                    <w:i/>
                    <w:color w:val="231F20"/>
                    <w:spacing w:val="-13"/>
                    <w:w w:val="95"/>
                    <w:sz w:val="15"/>
                  </w:rPr>
                  <w:t> </w:t>
                </w:r>
                <w:r>
                  <w:rPr>
                    <w:i/>
                    <w:color w:val="231F20"/>
                    <w:spacing w:val="-3"/>
                    <w:w w:val="95"/>
                    <w:sz w:val="15"/>
                  </w:rPr>
                  <w:t>Low?</w:t>
                </w:r>
                <w:r>
                  <w:rPr>
                    <w:i/>
                    <w:color w:val="231F20"/>
                    <w:spacing w:val="-14"/>
                    <w:w w:val="95"/>
                    <w:sz w:val="15"/>
                  </w:rPr>
                  <w:t> </w:t>
                </w:r>
                <w:r>
                  <w:rPr>
                    <w:i/>
                    <w:color w:val="231F20"/>
                    <w:w w:val="95"/>
                    <w:sz w:val="15"/>
                  </w:rPr>
                  <w:t>The</w:t>
                </w:r>
                <w:r>
                  <w:rPr>
                    <w:i/>
                    <w:color w:val="231F20"/>
                    <w:spacing w:val="-13"/>
                    <w:w w:val="95"/>
                    <w:sz w:val="15"/>
                  </w:rPr>
                  <w:t> </w:t>
                </w:r>
                <w:r>
                  <w:rPr>
                    <w:i/>
                    <w:color w:val="231F20"/>
                    <w:w w:val="95"/>
                    <w:sz w:val="15"/>
                  </w:rPr>
                  <w:t>Growing</w:t>
                </w:r>
                <w:r>
                  <w:rPr>
                    <w:i/>
                    <w:color w:val="231F20"/>
                    <w:spacing w:val="-13"/>
                    <w:w w:val="95"/>
                    <w:sz w:val="15"/>
                  </w:rPr>
                  <w:t> </w:t>
                </w:r>
                <w:r>
                  <w:rPr>
                    <w:i/>
                    <w:color w:val="231F20"/>
                    <w:w w:val="95"/>
                    <w:sz w:val="15"/>
                  </w:rPr>
                  <w:t>Deflationary</w:t>
                </w:r>
                <w:r>
                  <w:rPr>
                    <w:i/>
                    <w:color w:val="231F20"/>
                    <w:spacing w:val="-13"/>
                    <w:w w:val="95"/>
                    <w:sz w:val="15"/>
                  </w:rPr>
                  <w:t> </w:t>
                </w:r>
                <w:r>
                  <w:rPr>
                    <w:i/>
                    <w:color w:val="231F20"/>
                    <w:w w:val="95"/>
                    <w:sz w:val="15"/>
                  </w:rPr>
                  <w:t>Effects</w:t>
                </w:r>
                <w:r>
                  <w:rPr>
                    <w:i/>
                    <w:color w:val="231F20"/>
                    <w:spacing w:val="-13"/>
                    <w:w w:val="95"/>
                    <w:sz w:val="15"/>
                  </w:rPr>
                  <w:t> </w:t>
                </w:r>
                <w:r>
                  <w:rPr>
                    <w:i/>
                    <w:color w:val="231F20"/>
                    <w:w w:val="95"/>
                    <w:sz w:val="15"/>
                  </w:rPr>
                  <w:t>of</w:t>
                </w:r>
                <w:r>
                  <w:rPr>
                    <w:i/>
                    <w:color w:val="231F20"/>
                    <w:spacing w:val="-13"/>
                    <w:w w:val="95"/>
                    <w:sz w:val="15"/>
                  </w:rPr>
                  <w:t> </w:t>
                </w:r>
                <w:r>
                  <w:rPr>
                    <w:i/>
                    <w:color w:val="231F20"/>
                    <w:w w:val="95"/>
                    <w:sz w:val="15"/>
                  </w:rPr>
                  <w:t>Moore’s</w:t>
                </w:r>
                <w:r>
                  <w:rPr>
                    <w:i/>
                    <w:color w:val="231F20"/>
                    <w:spacing w:val="-13"/>
                    <w:w w:val="95"/>
                    <w:sz w:val="15"/>
                  </w:rPr>
                  <w:t> </w:t>
                </w:r>
                <w:r>
                  <w:rPr>
                    <w:i/>
                    <w:color w:val="231F20"/>
                    <w:w w:val="95"/>
                    <w:sz w:val="15"/>
                  </w:rPr>
                  <w:t>Law.</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4.098022pt;margin-top:812.234009pt;width:12.55pt;height:11.7pt;mso-position-horizontal-relative:page;mso-position-vertical-relative:page;z-index:-161368" type="#_x0000_t202" filled="false" stroked="false">
          <v:textbox inset="0,0,0,0">
            <w:txbxContent>
              <w:p>
                <w:pPr>
                  <w:spacing w:before="20"/>
                  <w:ind w:left="40" w:right="0" w:firstLine="0"/>
                  <w:jc w:val="left"/>
                  <w:rPr>
                    <w:sz w:val="16"/>
                  </w:rPr>
                </w:pPr>
                <w:r>
                  <w:rPr/>
                  <w:fldChar w:fldCharType="begin"/>
                </w:r>
                <w:r>
                  <w:rPr>
                    <w:color w:val="7E8083"/>
                    <w:w w:val="110"/>
                    <w:sz w:val="16"/>
                  </w:rPr>
                  <w:instrText> PAGE </w:instrText>
                </w:r>
                <w:r>
                  <w:rPr/>
                  <w:fldChar w:fldCharType="separate"/>
                </w:r>
                <w:r>
                  <w:rPr/>
                  <w:t>17</w:t>
                </w:r>
                <w:r>
                  <w:rPr/>
                  <w:fldChar w:fldCharType="end"/>
                </w:r>
              </w:p>
            </w:txbxContent>
          </v:textbox>
          <w10:wrap type="none"/>
        </v:shape>
      </w:pict>
    </w:r>
    <w:r>
      <w:rPr/>
      <w:pict>
        <v:shape style="position:absolute;margin-left:50.538399pt;margin-top:812.472534pt;width:340.55pt;height:11.45pt;mso-position-horizontal-relative:page;mso-position-vertical-relative:page;z-index:-161344" type="#_x0000_t202" filled="false" stroked="false">
          <v:textbox inset="0,0,0,0">
            <w:txbxContent>
              <w:p>
                <w:pPr>
                  <w:spacing w:before="25"/>
                  <w:ind w:left="20" w:right="0" w:firstLine="0"/>
                  <w:jc w:val="left"/>
                  <w:rPr>
                    <w:i/>
                    <w:sz w:val="15"/>
                  </w:rPr>
                </w:pPr>
                <w:r>
                  <w:rPr>
                    <w:color w:val="231F20"/>
                    <w:w w:val="95"/>
                    <w:sz w:val="15"/>
                  </w:rPr>
                  <w:t>2</w:t>
                </w:r>
                <w:r>
                  <w:rPr>
                    <w:color w:val="231F20"/>
                    <w:spacing w:val="-10"/>
                    <w:w w:val="95"/>
                    <w:sz w:val="15"/>
                  </w:rPr>
                  <w:t> </w:t>
                </w:r>
                <w:r>
                  <w:rPr>
                    <w:color w:val="231F20"/>
                    <w:w w:val="95"/>
                    <w:sz w:val="15"/>
                  </w:rPr>
                  <w:t>See</w:t>
                </w:r>
                <w:r>
                  <w:rPr>
                    <w:color w:val="231F20"/>
                    <w:spacing w:val="-17"/>
                    <w:w w:val="95"/>
                    <w:sz w:val="15"/>
                  </w:rPr>
                  <w:t> </w:t>
                </w:r>
                <w:r>
                  <w:rPr>
                    <w:color w:val="231F20"/>
                    <w:spacing w:val="2"/>
                    <w:w w:val="95"/>
                    <w:sz w:val="15"/>
                  </w:rPr>
                  <w:t>the</w:t>
                </w:r>
                <w:r>
                  <w:rPr>
                    <w:color w:val="231F20"/>
                    <w:spacing w:val="-17"/>
                    <w:w w:val="95"/>
                    <w:sz w:val="15"/>
                  </w:rPr>
                  <w:t> </w:t>
                </w:r>
                <w:r>
                  <w:rPr>
                    <w:color w:val="231F20"/>
                    <w:w w:val="95"/>
                    <w:sz w:val="15"/>
                  </w:rPr>
                  <w:t>2018</w:t>
                </w:r>
                <w:r>
                  <w:rPr>
                    <w:color w:val="231F20"/>
                    <w:spacing w:val="-17"/>
                    <w:w w:val="95"/>
                    <w:sz w:val="15"/>
                  </w:rPr>
                  <w:t> </w:t>
                </w:r>
                <w:r>
                  <w:rPr>
                    <w:color w:val="231F20"/>
                    <w:w w:val="95"/>
                    <w:sz w:val="15"/>
                  </w:rPr>
                  <w:t>Vanguard</w:t>
                </w:r>
                <w:r>
                  <w:rPr>
                    <w:color w:val="231F20"/>
                    <w:spacing w:val="-17"/>
                    <w:w w:val="95"/>
                    <w:sz w:val="15"/>
                  </w:rPr>
                  <w:t> </w:t>
                </w:r>
                <w:r>
                  <w:rPr>
                    <w:color w:val="231F20"/>
                    <w:w w:val="95"/>
                    <w:sz w:val="15"/>
                  </w:rPr>
                  <w:t>Global</w:t>
                </w:r>
                <w:r>
                  <w:rPr>
                    <w:color w:val="231F20"/>
                    <w:spacing w:val="-17"/>
                    <w:w w:val="95"/>
                    <w:sz w:val="15"/>
                  </w:rPr>
                  <w:t> </w:t>
                </w:r>
                <w:r>
                  <w:rPr>
                    <w:color w:val="231F20"/>
                    <w:w w:val="95"/>
                    <w:sz w:val="15"/>
                  </w:rPr>
                  <w:t>Macro</w:t>
                </w:r>
                <w:r>
                  <w:rPr>
                    <w:color w:val="231F20"/>
                    <w:spacing w:val="-17"/>
                    <w:w w:val="95"/>
                    <w:sz w:val="15"/>
                  </w:rPr>
                  <w:t> </w:t>
                </w:r>
                <w:r>
                  <w:rPr>
                    <w:color w:val="231F20"/>
                    <w:spacing w:val="3"/>
                    <w:w w:val="95"/>
                    <w:sz w:val="15"/>
                  </w:rPr>
                  <w:t>Matters</w:t>
                </w:r>
                <w:r>
                  <w:rPr>
                    <w:color w:val="231F20"/>
                    <w:spacing w:val="-17"/>
                    <w:w w:val="95"/>
                    <w:sz w:val="15"/>
                  </w:rPr>
                  <w:t> </w:t>
                </w:r>
                <w:r>
                  <w:rPr>
                    <w:color w:val="231F20"/>
                    <w:w w:val="95"/>
                    <w:sz w:val="15"/>
                  </w:rPr>
                  <w:t>paper</w:t>
                </w:r>
                <w:r>
                  <w:rPr>
                    <w:color w:val="231F20"/>
                    <w:spacing w:val="-17"/>
                    <w:w w:val="95"/>
                    <w:sz w:val="15"/>
                  </w:rPr>
                  <w:t> </w:t>
                </w:r>
                <w:r>
                  <w:rPr>
                    <w:i/>
                    <w:color w:val="231F20"/>
                    <w:w w:val="95"/>
                    <w:sz w:val="15"/>
                  </w:rPr>
                  <w:t>From</w:t>
                </w:r>
                <w:r>
                  <w:rPr>
                    <w:i/>
                    <w:color w:val="231F20"/>
                    <w:spacing w:val="-17"/>
                    <w:w w:val="95"/>
                    <w:sz w:val="15"/>
                  </w:rPr>
                  <w:t> </w:t>
                </w:r>
                <w:r>
                  <w:rPr>
                    <w:i/>
                    <w:color w:val="231F20"/>
                    <w:w w:val="95"/>
                    <w:sz w:val="15"/>
                  </w:rPr>
                  <w:t>Reflation</w:t>
                </w:r>
                <w:r>
                  <w:rPr>
                    <w:i/>
                    <w:color w:val="231F20"/>
                    <w:spacing w:val="-17"/>
                    <w:w w:val="95"/>
                    <w:sz w:val="15"/>
                  </w:rPr>
                  <w:t> </w:t>
                </w:r>
                <w:r>
                  <w:rPr>
                    <w:i/>
                    <w:color w:val="231F20"/>
                    <w:w w:val="95"/>
                    <w:sz w:val="15"/>
                  </w:rPr>
                  <w:t>to</w:t>
                </w:r>
                <w:r>
                  <w:rPr>
                    <w:i/>
                    <w:color w:val="231F20"/>
                    <w:spacing w:val="-17"/>
                    <w:w w:val="95"/>
                    <w:sz w:val="15"/>
                  </w:rPr>
                  <w:t> </w:t>
                </w:r>
                <w:r>
                  <w:rPr>
                    <w:i/>
                    <w:color w:val="231F20"/>
                    <w:w w:val="95"/>
                    <w:sz w:val="15"/>
                  </w:rPr>
                  <w:t>Inflation:</w:t>
                </w:r>
                <w:r>
                  <w:rPr>
                    <w:i/>
                    <w:color w:val="231F20"/>
                    <w:spacing w:val="-16"/>
                    <w:w w:val="95"/>
                    <w:sz w:val="15"/>
                  </w:rPr>
                  <w:t> </w:t>
                </w:r>
                <w:r>
                  <w:rPr>
                    <w:i/>
                    <w:color w:val="231F20"/>
                    <w:w w:val="95"/>
                    <w:sz w:val="15"/>
                  </w:rPr>
                  <w:t>What’s</w:t>
                </w:r>
                <w:r>
                  <w:rPr>
                    <w:i/>
                    <w:color w:val="231F20"/>
                    <w:spacing w:val="-17"/>
                    <w:w w:val="95"/>
                    <w:sz w:val="15"/>
                  </w:rPr>
                  <w:t> </w:t>
                </w:r>
                <w:r>
                  <w:rPr>
                    <w:i/>
                    <w:color w:val="231F20"/>
                    <w:w w:val="95"/>
                    <w:sz w:val="15"/>
                  </w:rPr>
                  <w:t>the</w:t>
                </w:r>
                <w:r>
                  <w:rPr>
                    <w:i/>
                    <w:color w:val="231F20"/>
                    <w:spacing w:val="-17"/>
                    <w:w w:val="95"/>
                    <w:sz w:val="15"/>
                  </w:rPr>
                  <w:t> </w:t>
                </w:r>
                <w:r>
                  <w:rPr>
                    <w:i/>
                    <w:color w:val="231F20"/>
                    <w:w w:val="95"/>
                    <w:sz w:val="15"/>
                  </w:rPr>
                  <w:t>Tipping</w:t>
                </w:r>
                <w:r>
                  <w:rPr>
                    <w:i/>
                    <w:color w:val="231F20"/>
                    <w:spacing w:val="-17"/>
                    <w:w w:val="95"/>
                    <w:sz w:val="15"/>
                  </w:rPr>
                  <w:t> </w:t>
                </w:r>
                <w:r>
                  <w:rPr>
                    <w:i/>
                    <w:color w:val="231F20"/>
                    <w:w w:val="95"/>
                    <w:sz w:val="15"/>
                  </w:rPr>
                  <w:t>Point</w:t>
                </w:r>
                <w:r>
                  <w:rPr>
                    <w:i/>
                    <w:color w:val="231F20"/>
                    <w:spacing w:val="-17"/>
                    <w:w w:val="95"/>
                    <w:sz w:val="15"/>
                  </w:rPr>
                  <w:t> </w:t>
                </w:r>
                <w:r>
                  <w:rPr>
                    <w:i/>
                    <w:color w:val="231F20"/>
                    <w:w w:val="95"/>
                    <w:sz w:val="15"/>
                  </w:rPr>
                  <w:t>for</w:t>
                </w:r>
                <w:r>
                  <w:rPr>
                    <w:i/>
                    <w:color w:val="231F20"/>
                    <w:spacing w:val="-17"/>
                    <w:w w:val="95"/>
                    <w:sz w:val="15"/>
                  </w:rPr>
                  <w:t> </w:t>
                </w:r>
                <w:r>
                  <w:rPr>
                    <w:i/>
                    <w:color w:val="231F20"/>
                    <w:w w:val="95"/>
                    <w:sz w:val="15"/>
                  </w:rPr>
                  <w:t>Portfolios?</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3.937988pt;margin-top:812.234009pt;width:12.7pt;height:11.7pt;mso-position-horizontal-relative:page;mso-position-vertical-relative:page;z-index:-161320" type="#_x0000_t202" filled="false" stroked="false">
          <v:textbox inset="0,0,0,0">
            <w:txbxContent>
              <w:p>
                <w:pPr>
                  <w:spacing w:before="20"/>
                  <w:ind w:left="40" w:right="0" w:firstLine="0"/>
                  <w:jc w:val="left"/>
                  <w:rPr>
                    <w:sz w:val="16"/>
                  </w:rPr>
                </w:pPr>
                <w:r>
                  <w:rPr/>
                  <w:fldChar w:fldCharType="begin"/>
                </w:r>
                <w:r>
                  <w:rPr>
                    <w:color w:val="7E8083"/>
                    <w:w w:val="110"/>
                    <w:sz w:val="16"/>
                  </w:rPr>
                  <w:instrText> PAGE </w:instrText>
                </w:r>
                <w:r>
                  <w:rPr/>
                  <w:fldChar w:fldCharType="separate"/>
                </w:r>
                <w:r>
                  <w:rPr/>
                  <w:t>19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334" w:hanging="170"/>
        <w:jc w:val="left"/>
      </w:pPr>
      <w:rPr>
        <w:rFonts w:hint="default" w:ascii="Calibri" w:hAnsi="Calibri" w:eastAsia="Calibri" w:cs="Calibri"/>
        <w:color w:val="231F20"/>
        <w:spacing w:val="-7"/>
        <w:w w:val="109"/>
        <w:sz w:val="16"/>
        <w:szCs w:val="16"/>
        <w:lang w:val="en-us" w:eastAsia="en-us" w:bidi="en-us"/>
      </w:rPr>
    </w:lvl>
    <w:lvl w:ilvl="1">
      <w:start w:val="0"/>
      <w:numFmt w:val="bullet"/>
      <w:lvlText w:val="•"/>
      <w:lvlJc w:val="left"/>
      <w:pPr>
        <w:ind w:left="2396" w:hanging="170"/>
      </w:pPr>
      <w:rPr>
        <w:rFonts w:hint="default"/>
        <w:lang w:val="en-us" w:eastAsia="en-us" w:bidi="en-us"/>
      </w:rPr>
    </w:lvl>
    <w:lvl w:ilvl="2">
      <w:start w:val="0"/>
      <w:numFmt w:val="bullet"/>
      <w:lvlText w:val="•"/>
      <w:lvlJc w:val="left"/>
      <w:pPr>
        <w:ind w:left="3453" w:hanging="170"/>
      </w:pPr>
      <w:rPr>
        <w:rFonts w:hint="default"/>
        <w:lang w:val="en-us" w:eastAsia="en-us" w:bidi="en-us"/>
      </w:rPr>
    </w:lvl>
    <w:lvl w:ilvl="3">
      <w:start w:val="0"/>
      <w:numFmt w:val="bullet"/>
      <w:lvlText w:val="•"/>
      <w:lvlJc w:val="left"/>
      <w:pPr>
        <w:ind w:left="4509" w:hanging="170"/>
      </w:pPr>
      <w:rPr>
        <w:rFonts w:hint="default"/>
        <w:lang w:val="en-us" w:eastAsia="en-us" w:bidi="en-us"/>
      </w:rPr>
    </w:lvl>
    <w:lvl w:ilvl="4">
      <w:start w:val="0"/>
      <w:numFmt w:val="bullet"/>
      <w:lvlText w:val="•"/>
      <w:lvlJc w:val="left"/>
      <w:pPr>
        <w:ind w:left="5566" w:hanging="170"/>
      </w:pPr>
      <w:rPr>
        <w:rFonts w:hint="default"/>
        <w:lang w:val="en-us" w:eastAsia="en-us" w:bidi="en-us"/>
      </w:rPr>
    </w:lvl>
    <w:lvl w:ilvl="5">
      <w:start w:val="0"/>
      <w:numFmt w:val="bullet"/>
      <w:lvlText w:val="•"/>
      <w:lvlJc w:val="left"/>
      <w:pPr>
        <w:ind w:left="6622" w:hanging="170"/>
      </w:pPr>
      <w:rPr>
        <w:rFonts w:hint="default"/>
        <w:lang w:val="en-us" w:eastAsia="en-us" w:bidi="en-us"/>
      </w:rPr>
    </w:lvl>
    <w:lvl w:ilvl="6">
      <w:start w:val="0"/>
      <w:numFmt w:val="bullet"/>
      <w:lvlText w:val="•"/>
      <w:lvlJc w:val="left"/>
      <w:pPr>
        <w:ind w:left="7679" w:hanging="170"/>
      </w:pPr>
      <w:rPr>
        <w:rFonts w:hint="default"/>
        <w:lang w:val="en-us" w:eastAsia="en-us" w:bidi="en-us"/>
      </w:rPr>
    </w:lvl>
    <w:lvl w:ilvl="7">
      <w:start w:val="0"/>
      <w:numFmt w:val="bullet"/>
      <w:lvlText w:val="•"/>
      <w:lvlJc w:val="left"/>
      <w:pPr>
        <w:ind w:left="8735" w:hanging="170"/>
      </w:pPr>
      <w:rPr>
        <w:rFonts w:hint="default"/>
        <w:lang w:val="en-us" w:eastAsia="en-us" w:bidi="en-us"/>
      </w:rPr>
    </w:lvl>
    <w:lvl w:ilvl="8">
      <w:start w:val="0"/>
      <w:numFmt w:val="bullet"/>
      <w:lvlText w:val="•"/>
      <w:lvlJc w:val="left"/>
      <w:pPr>
        <w:ind w:left="9792" w:hanging="170"/>
      </w:pPr>
      <w:rPr>
        <w:rFonts w:hint="default"/>
        <w:lang w:val="en-us" w:eastAsia="en-us" w:bidi="en-us"/>
      </w:rPr>
    </w:lvl>
  </w:abstractNum>
  <w:abstractNum w:abstractNumId="8">
    <w:multiLevelType w:val="hybridMultilevel"/>
    <w:lvl w:ilvl="0">
      <w:start w:val="1"/>
      <w:numFmt w:val="lowerLetter"/>
      <w:lvlText w:val="%1."/>
      <w:lvlJc w:val="left"/>
      <w:pPr>
        <w:ind w:left="1335" w:hanging="176"/>
        <w:jc w:val="left"/>
      </w:pPr>
      <w:rPr>
        <w:rFonts w:hint="default" w:ascii="Calibri" w:hAnsi="Calibri" w:eastAsia="Calibri" w:cs="Calibri"/>
        <w:color w:val="231F20"/>
        <w:spacing w:val="-1"/>
        <w:w w:val="104"/>
        <w:sz w:val="17"/>
        <w:szCs w:val="17"/>
        <w:lang w:val="en-us" w:eastAsia="en-us" w:bidi="en-us"/>
      </w:rPr>
    </w:lvl>
    <w:lvl w:ilvl="1">
      <w:start w:val="0"/>
      <w:numFmt w:val="bullet"/>
      <w:lvlText w:val="•"/>
      <w:lvlJc w:val="left"/>
      <w:pPr>
        <w:ind w:left="2396" w:hanging="176"/>
      </w:pPr>
      <w:rPr>
        <w:rFonts w:hint="default"/>
        <w:lang w:val="en-us" w:eastAsia="en-us" w:bidi="en-us"/>
      </w:rPr>
    </w:lvl>
    <w:lvl w:ilvl="2">
      <w:start w:val="0"/>
      <w:numFmt w:val="bullet"/>
      <w:lvlText w:val="•"/>
      <w:lvlJc w:val="left"/>
      <w:pPr>
        <w:ind w:left="3453" w:hanging="176"/>
      </w:pPr>
      <w:rPr>
        <w:rFonts w:hint="default"/>
        <w:lang w:val="en-us" w:eastAsia="en-us" w:bidi="en-us"/>
      </w:rPr>
    </w:lvl>
    <w:lvl w:ilvl="3">
      <w:start w:val="0"/>
      <w:numFmt w:val="bullet"/>
      <w:lvlText w:val="•"/>
      <w:lvlJc w:val="left"/>
      <w:pPr>
        <w:ind w:left="4509" w:hanging="176"/>
      </w:pPr>
      <w:rPr>
        <w:rFonts w:hint="default"/>
        <w:lang w:val="en-us" w:eastAsia="en-us" w:bidi="en-us"/>
      </w:rPr>
    </w:lvl>
    <w:lvl w:ilvl="4">
      <w:start w:val="0"/>
      <w:numFmt w:val="bullet"/>
      <w:lvlText w:val="•"/>
      <w:lvlJc w:val="left"/>
      <w:pPr>
        <w:ind w:left="5566" w:hanging="176"/>
      </w:pPr>
      <w:rPr>
        <w:rFonts w:hint="default"/>
        <w:lang w:val="en-us" w:eastAsia="en-us" w:bidi="en-us"/>
      </w:rPr>
    </w:lvl>
    <w:lvl w:ilvl="5">
      <w:start w:val="0"/>
      <w:numFmt w:val="bullet"/>
      <w:lvlText w:val="•"/>
      <w:lvlJc w:val="left"/>
      <w:pPr>
        <w:ind w:left="6622" w:hanging="176"/>
      </w:pPr>
      <w:rPr>
        <w:rFonts w:hint="default"/>
        <w:lang w:val="en-us" w:eastAsia="en-us" w:bidi="en-us"/>
      </w:rPr>
    </w:lvl>
    <w:lvl w:ilvl="6">
      <w:start w:val="0"/>
      <w:numFmt w:val="bullet"/>
      <w:lvlText w:val="•"/>
      <w:lvlJc w:val="left"/>
      <w:pPr>
        <w:ind w:left="7679" w:hanging="176"/>
      </w:pPr>
      <w:rPr>
        <w:rFonts w:hint="default"/>
        <w:lang w:val="en-us" w:eastAsia="en-us" w:bidi="en-us"/>
      </w:rPr>
    </w:lvl>
    <w:lvl w:ilvl="7">
      <w:start w:val="0"/>
      <w:numFmt w:val="bullet"/>
      <w:lvlText w:val="•"/>
      <w:lvlJc w:val="left"/>
      <w:pPr>
        <w:ind w:left="8735" w:hanging="176"/>
      </w:pPr>
      <w:rPr>
        <w:rFonts w:hint="default"/>
        <w:lang w:val="en-us" w:eastAsia="en-us" w:bidi="en-us"/>
      </w:rPr>
    </w:lvl>
    <w:lvl w:ilvl="8">
      <w:start w:val="0"/>
      <w:numFmt w:val="bullet"/>
      <w:lvlText w:val="•"/>
      <w:lvlJc w:val="left"/>
      <w:pPr>
        <w:ind w:left="9792" w:hanging="176"/>
      </w:pPr>
      <w:rPr>
        <w:rFonts w:hint="default"/>
        <w:lang w:val="en-us" w:eastAsia="en-us" w:bidi="en-us"/>
      </w:rPr>
    </w:lvl>
  </w:abstractNum>
  <w:abstractNum w:abstractNumId="4">
    <w:multiLevelType w:val="hybridMultilevel"/>
    <w:lvl w:ilvl="0">
      <w:start w:val="1"/>
      <w:numFmt w:val="lowerLetter"/>
      <w:lvlText w:val="%1."/>
      <w:lvlJc w:val="left"/>
      <w:pPr>
        <w:ind w:left="1335" w:hanging="176"/>
        <w:jc w:val="left"/>
      </w:pPr>
      <w:rPr>
        <w:rFonts w:hint="default" w:ascii="Calibri" w:hAnsi="Calibri" w:eastAsia="Calibri" w:cs="Calibri"/>
        <w:color w:val="231F20"/>
        <w:spacing w:val="-1"/>
        <w:w w:val="104"/>
        <w:sz w:val="17"/>
        <w:szCs w:val="17"/>
        <w:lang w:val="en-us" w:eastAsia="en-us" w:bidi="en-us"/>
      </w:rPr>
    </w:lvl>
    <w:lvl w:ilvl="1">
      <w:start w:val="0"/>
      <w:numFmt w:val="bullet"/>
      <w:lvlText w:val="•"/>
      <w:lvlJc w:val="left"/>
      <w:pPr>
        <w:ind w:left="2396" w:hanging="176"/>
      </w:pPr>
      <w:rPr>
        <w:rFonts w:hint="default"/>
        <w:lang w:val="en-us" w:eastAsia="en-us" w:bidi="en-us"/>
      </w:rPr>
    </w:lvl>
    <w:lvl w:ilvl="2">
      <w:start w:val="0"/>
      <w:numFmt w:val="bullet"/>
      <w:lvlText w:val="•"/>
      <w:lvlJc w:val="left"/>
      <w:pPr>
        <w:ind w:left="3453" w:hanging="176"/>
      </w:pPr>
      <w:rPr>
        <w:rFonts w:hint="default"/>
        <w:lang w:val="en-us" w:eastAsia="en-us" w:bidi="en-us"/>
      </w:rPr>
    </w:lvl>
    <w:lvl w:ilvl="3">
      <w:start w:val="0"/>
      <w:numFmt w:val="bullet"/>
      <w:lvlText w:val="•"/>
      <w:lvlJc w:val="left"/>
      <w:pPr>
        <w:ind w:left="4509" w:hanging="176"/>
      </w:pPr>
      <w:rPr>
        <w:rFonts w:hint="default"/>
        <w:lang w:val="en-us" w:eastAsia="en-us" w:bidi="en-us"/>
      </w:rPr>
    </w:lvl>
    <w:lvl w:ilvl="4">
      <w:start w:val="0"/>
      <w:numFmt w:val="bullet"/>
      <w:lvlText w:val="•"/>
      <w:lvlJc w:val="left"/>
      <w:pPr>
        <w:ind w:left="5566" w:hanging="176"/>
      </w:pPr>
      <w:rPr>
        <w:rFonts w:hint="default"/>
        <w:lang w:val="en-us" w:eastAsia="en-us" w:bidi="en-us"/>
      </w:rPr>
    </w:lvl>
    <w:lvl w:ilvl="5">
      <w:start w:val="0"/>
      <w:numFmt w:val="bullet"/>
      <w:lvlText w:val="•"/>
      <w:lvlJc w:val="left"/>
      <w:pPr>
        <w:ind w:left="6622" w:hanging="176"/>
      </w:pPr>
      <w:rPr>
        <w:rFonts w:hint="default"/>
        <w:lang w:val="en-us" w:eastAsia="en-us" w:bidi="en-us"/>
      </w:rPr>
    </w:lvl>
    <w:lvl w:ilvl="6">
      <w:start w:val="0"/>
      <w:numFmt w:val="bullet"/>
      <w:lvlText w:val="•"/>
      <w:lvlJc w:val="left"/>
      <w:pPr>
        <w:ind w:left="7679" w:hanging="176"/>
      </w:pPr>
      <w:rPr>
        <w:rFonts w:hint="default"/>
        <w:lang w:val="en-us" w:eastAsia="en-us" w:bidi="en-us"/>
      </w:rPr>
    </w:lvl>
    <w:lvl w:ilvl="7">
      <w:start w:val="0"/>
      <w:numFmt w:val="bullet"/>
      <w:lvlText w:val="•"/>
      <w:lvlJc w:val="left"/>
      <w:pPr>
        <w:ind w:left="8735" w:hanging="176"/>
      </w:pPr>
      <w:rPr>
        <w:rFonts w:hint="default"/>
        <w:lang w:val="en-us" w:eastAsia="en-us" w:bidi="en-us"/>
      </w:rPr>
    </w:lvl>
    <w:lvl w:ilvl="8">
      <w:start w:val="0"/>
      <w:numFmt w:val="bullet"/>
      <w:lvlText w:val="•"/>
      <w:lvlJc w:val="left"/>
      <w:pPr>
        <w:ind w:left="9792" w:hanging="176"/>
      </w:pPr>
      <w:rPr>
        <w:rFonts w:hint="default"/>
        <w:lang w:val="en-us" w:eastAsia="en-us" w:bidi="en-us"/>
      </w:rPr>
    </w:lvl>
  </w:abstractNum>
  <w:abstractNum w:abstractNumId="15">
    <w:multiLevelType w:val="hybridMultilevel"/>
    <w:lvl w:ilvl="0">
      <w:start w:val="0"/>
      <w:numFmt w:val="bullet"/>
      <w:lvlText w:val="•"/>
      <w:lvlJc w:val="left"/>
      <w:pPr>
        <w:ind w:left="681" w:hanging="200"/>
      </w:pPr>
      <w:rPr>
        <w:rFonts w:hint="default" w:ascii="Calibri" w:hAnsi="Calibri" w:eastAsia="Calibri" w:cs="Calibri"/>
        <w:color w:val="00788A"/>
        <w:w w:val="70"/>
        <w:sz w:val="18"/>
        <w:szCs w:val="18"/>
        <w:lang w:val="en-us" w:eastAsia="en-us" w:bidi="en-us"/>
      </w:rPr>
    </w:lvl>
    <w:lvl w:ilvl="1">
      <w:start w:val="0"/>
      <w:numFmt w:val="bullet"/>
      <w:lvlText w:val="•"/>
      <w:lvlJc w:val="left"/>
      <w:pPr>
        <w:ind w:left="1233" w:hanging="200"/>
      </w:pPr>
      <w:rPr>
        <w:rFonts w:hint="default"/>
        <w:lang w:val="en-us" w:eastAsia="en-us" w:bidi="en-us"/>
      </w:rPr>
    </w:lvl>
    <w:lvl w:ilvl="2">
      <w:start w:val="0"/>
      <w:numFmt w:val="bullet"/>
      <w:lvlText w:val="•"/>
      <w:lvlJc w:val="left"/>
      <w:pPr>
        <w:ind w:left="1787" w:hanging="200"/>
      </w:pPr>
      <w:rPr>
        <w:rFonts w:hint="default"/>
        <w:lang w:val="en-us" w:eastAsia="en-us" w:bidi="en-us"/>
      </w:rPr>
    </w:lvl>
    <w:lvl w:ilvl="3">
      <w:start w:val="0"/>
      <w:numFmt w:val="bullet"/>
      <w:lvlText w:val="•"/>
      <w:lvlJc w:val="left"/>
      <w:pPr>
        <w:ind w:left="2341" w:hanging="200"/>
      </w:pPr>
      <w:rPr>
        <w:rFonts w:hint="default"/>
        <w:lang w:val="en-us" w:eastAsia="en-us" w:bidi="en-us"/>
      </w:rPr>
    </w:lvl>
    <w:lvl w:ilvl="4">
      <w:start w:val="0"/>
      <w:numFmt w:val="bullet"/>
      <w:lvlText w:val="•"/>
      <w:lvlJc w:val="left"/>
      <w:pPr>
        <w:ind w:left="2894" w:hanging="200"/>
      </w:pPr>
      <w:rPr>
        <w:rFonts w:hint="default"/>
        <w:lang w:val="en-us" w:eastAsia="en-us" w:bidi="en-us"/>
      </w:rPr>
    </w:lvl>
    <w:lvl w:ilvl="5">
      <w:start w:val="0"/>
      <w:numFmt w:val="bullet"/>
      <w:lvlText w:val="•"/>
      <w:lvlJc w:val="left"/>
      <w:pPr>
        <w:ind w:left="3448" w:hanging="200"/>
      </w:pPr>
      <w:rPr>
        <w:rFonts w:hint="default"/>
        <w:lang w:val="en-us" w:eastAsia="en-us" w:bidi="en-us"/>
      </w:rPr>
    </w:lvl>
    <w:lvl w:ilvl="6">
      <w:start w:val="0"/>
      <w:numFmt w:val="bullet"/>
      <w:lvlText w:val="•"/>
      <w:lvlJc w:val="left"/>
      <w:pPr>
        <w:ind w:left="4002" w:hanging="200"/>
      </w:pPr>
      <w:rPr>
        <w:rFonts w:hint="default"/>
        <w:lang w:val="en-us" w:eastAsia="en-us" w:bidi="en-us"/>
      </w:rPr>
    </w:lvl>
    <w:lvl w:ilvl="7">
      <w:start w:val="0"/>
      <w:numFmt w:val="bullet"/>
      <w:lvlText w:val="•"/>
      <w:lvlJc w:val="left"/>
      <w:pPr>
        <w:ind w:left="4556" w:hanging="200"/>
      </w:pPr>
      <w:rPr>
        <w:rFonts w:hint="default"/>
        <w:lang w:val="en-us" w:eastAsia="en-us" w:bidi="en-us"/>
      </w:rPr>
    </w:lvl>
    <w:lvl w:ilvl="8">
      <w:start w:val="0"/>
      <w:numFmt w:val="bullet"/>
      <w:lvlText w:val="•"/>
      <w:lvlJc w:val="left"/>
      <w:pPr>
        <w:ind w:left="5109" w:hanging="200"/>
      </w:pPr>
      <w:rPr>
        <w:rFonts w:hint="default"/>
        <w:lang w:val="en-us" w:eastAsia="en-us" w:bidi="en-us"/>
      </w:rPr>
    </w:lvl>
  </w:abstractNum>
  <w:abstractNum w:abstractNumId="14">
    <w:multiLevelType w:val="hybridMultilevel"/>
    <w:lvl w:ilvl="0">
      <w:start w:val="0"/>
      <w:numFmt w:val="bullet"/>
      <w:lvlText w:val="•"/>
      <w:lvlJc w:val="left"/>
      <w:pPr>
        <w:ind w:left="1360" w:hanging="200"/>
      </w:pPr>
      <w:rPr>
        <w:rFonts w:hint="default" w:ascii="Calibri" w:hAnsi="Calibri" w:eastAsia="Calibri" w:cs="Calibri"/>
        <w:color w:val="00788A"/>
        <w:w w:val="70"/>
        <w:sz w:val="18"/>
        <w:szCs w:val="18"/>
        <w:lang w:val="en-us" w:eastAsia="en-us" w:bidi="en-us"/>
      </w:rPr>
    </w:lvl>
    <w:lvl w:ilvl="1">
      <w:start w:val="0"/>
      <w:numFmt w:val="bullet"/>
      <w:lvlText w:val="•"/>
      <w:lvlJc w:val="left"/>
      <w:pPr>
        <w:ind w:left="1788" w:hanging="200"/>
      </w:pPr>
      <w:rPr>
        <w:rFonts w:hint="default"/>
        <w:lang w:val="en-us" w:eastAsia="en-us" w:bidi="en-us"/>
      </w:rPr>
    </w:lvl>
    <w:lvl w:ilvl="2">
      <w:start w:val="0"/>
      <w:numFmt w:val="bullet"/>
      <w:lvlText w:val="•"/>
      <w:lvlJc w:val="left"/>
      <w:pPr>
        <w:ind w:left="2217" w:hanging="200"/>
      </w:pPr>
      <w:rPr>
        <w:rFonts w:hint="default"/>
        <w:lang w:val="en-us" w:eastAsia="en-us" w:bidi="en-us"/>
      </w:rPr>
    </w:lvl>
    <w:lvl w:ilvl="3">
      <w:start w:val="0"/>
      <w:numFmt w:val="bullet"/>
      <w:lvlText w:val="•"/>
      <w:lvlJc w:val="left"/>
      <w:pPr>
        <w:ind w:left="2646" w:hanging="200"/>
      </w:pPr>
      <w:rPr>
        <w:rFonts w:hint="default"/>
        <w:lang w:val="en-us" w:eastAsia="en-us" w:bidi="en-us"/>
      </w:rPr>
    </w:lvl>
    <w:lvl w:ilvl="4">
      <w:start w:val="0"/>
      <w:numFmt w:val="bullet"/>
      <w:lvlText w:val="•"/>
      <w:lvlJc w:val="left"/>
      <w:pPr>
        <w:ind w:left="3075" w:hanging="200"/>
      </w:pPr>
      <w:rPr>
        <w:rFonts w:hint="default"/>
        <w:lang w:val="en-us" w:eastAsia="en-us" w:bidi="en-us"/>
      </w:rPr>
    </w:lvl>
    <w:lvl w:ilvl="5">
      <w:start w:val="0"/>
      <w:numFmt w:val="bullet"/>
      <w:lvlText w:val="•"/>
      <w:lvlJc w:val="left"/>
      <w:pPr>
        <w:ind w:left="3504" w:hanging="200"/>
      </w:pPr>
      <w:rPr>
        <w:rFonts w:hint="default"/>
        <w:lang w:val="en-us" w:eastAsia="en-us" w:bidi="en-us"/>
      </w:rPr>
    </w:lvl>
    <w:lvl w:ilvl="6">
      <w:start w:val="0"/>
      <w:numFmt w:val="bullet"/>
      <w:lvlText w:val="•"/>
      <w:lvlJc w:val="left"/>
      <w:pPr>
        <w:ind w:left="3932" w:hanging="200"/>
      </w:pPr>
      <w:rPr>
        <w:rFonts w:hint="default"/>
        <w:lang w:val="en-us" w:eastAsia="en-us" w:bidi="en-us"/>
      </w:rPr>
    </w:lvl>
    <w:lvl w:ilvl="7">
      <w:start w:val="0"/>
      <w:numFmt w:val="bullet"/>
      <w:lvlText w:val="•"/>
      <w:lvlJc w:val="left"/>
      <w:pPr>
        <w:ind w:left="4361" w:hanging="200"/>
      </w:pPr>
      <w:rPr>
        <w:rFonts w:hint="default"/>
        <w:lang w:val="en-us" w:eastAsia="en-us" w:bidi="en-us"/>
      </w:rPr>
    </w:lvl>
    <w:lvl w:ilvl="8">
      <w:start w:val="0"/>
      <w:numFmt w:val="bullet"/>
      <w:lvlText w:val="•"/>
      <w:lvlJc w:val="left"/>
      <w:pPr>
        <w:ind w:left="4790" w:hanging="200"/>
      </w:pPr>
      <w:rPr>
        <w:rFonts w:hint="default"/>
        <w:lang w:val="en-us" w:eastAsia="en-us" w:bidi="en-us"/>
      </w:rPr>
    </w:lvl>
  </w:abstractNum>
  <w:abstractNum w:abstractNumId="13">
    <w:multiLevelType w:val="hybridMultilevel"/>
    <w:lvl w:ilvl="0">
      <w:start w:val="1"/>
      <w:numFmt w:val="lowerLetter"/>
      <w:lvlText w:val="%1."/>
      <w:lvlJc w:val="left"/>
      <w:pPr>
        <w:ind w:left="1369" w:hanging="203"/>
        <w:jc w:val="left"/>
      </w:pPr>
      <w:rPr>
        <w:rFonts w:hint="default" w:ascii="Calibri" w:hAnsi="Calibri" w:eastAsia="Calibri" w:cs="Calibri"/>
        <w:color w:val="231F20"/>
        <w:spacing w:val="0"/>
        <w:w w:val="110"/>
        <w:sz w:val="18"/>
        <w:szCs w:val="18"/>
        <w:lang w:val="en-us" w:eastAsia="en-us" w:bidi="en-us"/>
      </w:rPr>
    </w:lvl>
    <w:lvl w:ilvl="1">
      <w:start w:val="0"/>
      <w:numFmt w:val="bullet"/>
      <w:lvlText w:val="•"/>
      <w:lvlJc w:val="left"/>
      <w:pPr>
        <w:ind w:left="1558" w:hanging="203"/>
      </w:pPr>
      <w:rPr>
        <w:rFonts w:hint="default"/>
        <w:lang w:val="en-us" w:eastAsia="en-us" w:bidi="en-us"/>
      </w:rPr>
    </w:lvl>
    <w:lvl w:ilvl="2">
      <w:start w:val="0"/>
      <w:numFmt w:val="bullet"/>
      <w:lvlText w:val="•"/>
      <w:lvlJc w:val="left"/>
      <w:pPr>
        <w:ind w:left="1757" w:hanging="203"/>
      </w:pPr>
      <w:rPr>
        <w:rFonts w:hint="default"/>
        <w:lang w:val="en-us" w:eastAsia="en-us" w:bidi="en-us"/>
      </w:rPr>
    </w:lvl>
    <w:lvl w:ilvl="3">
      <w:start w:val="0"/>
      <w:numFmt w:val="bullet"/>
      <w:lvlText w:val="•"/>
      <w:lvlJc w:val="left"/>
      <w:pPr>
        <w:ind w:left="1956" w:hanging="203"/>
      </w:pPr>
      <w:rPr>
        <w:rFonts w:hint="default"/>
        <w:lang w:val="en-us" w:eastAsia="en-us" w:bidi="en-us"/>
      </w:rPr>
    </w:lvl>
    <w:lvl w:ilvl="4">
      <w:start w:val="0"/>
      <w:numFmt w:val="bullet"/>
      <w:lvlText w:val="•"/>
      <w:lvlJc w:val="left"/>
      <w:pPr>
        <w:ind w:left="2155" w:hanging="203"/>
      </w:pPr>
      <w:rPr>
        <w:rFonts w:hint="default"/>
        <w:lang w:val="en-us" w:eastAsia="en-us" w:bidi="en-us"/>
      </w:rPr>
    </w:lvl>
    <w:lvl w:ilvl="5">
      <w:start w:val="0"/>
      <w:numFmt w:val="bullet"/>
      <w:lvlText w:val="•"/>
      <w:lvlJc w:val="left"/>
      <w:pPr>
        <w:ind w:left="2353" w:hanging="203"/>
      </w:pPr>
      <w:rPr>
        <w:rFonts w:hint="default"/>
        <w:lang w:val="en-us" w:eastAsia="en-us" w:bidi="en-us"/>
      </w:rPr>
    </w:lvl>
    <w:lvl w:ilvl="6">
      <w:start w:val="0"/>
      <w:numFmt w:val="bullet"/>
      <w:lvlText w:val="•"/>
      <w:lvlJc w:val="left"/>
      <w:pPr>
        <w:ind w:left="2552" w:hanging="203"/>
      </w:pPr>
      <w:rPr>
        <w:rFonts w:hint="default"/>
        <w:lang w:val="en-us" w:eastAsia="en-us" w:bidi="en-us"/>
      </w:rPr>
    </w:lvl>
    <w:lvl w:ilvl="7">
      <w:start w:val="0"/>
      <w:numFmt w:val="bullet"/>
      <w:lvlText w:val="•"/>
      <w:lvlJc w:val="left"/>
      <w:pPr>
        <w:ind w:left="2751" w:hanging="203"/>
      </w:pPr>
      <w:rPr>
        <w:rFonts w:hint="default"/>
        <w:lang w:val="en-us" w:eastAsia="en-us" w:bidi="en-us"/>
      </w:rPr>
    </w:lvl>
    <w:lvl w:ilvl="8">
      <w:start w:val="0"/>
      <w:numFmt w:val="bullet"/>
      <w:lvlText w:val="•"/>
      <w:lvlJc w:val="left"/>
      <w:pPr>
        <w:ind w:left="2950" w:hanging="203"/>
      </w:pPr>
      <w:rPr>
        <w:rFonts w:hint="default"/>
        <w:lang w:val="en-us" w:eastAsia="en-us" w:bidi="en-us"/>
      </w:rPr>
    </w:lvl>
  </w:abstractNum>
  <w:abstractNum w:abstractNumId="12">
    <w:multiLevelType w:val="hybridMultilevel"/>
    <w:lvl w:ilvl="0">
      <w:start w:val="1"/>
      <w:numFmt w:val="lowerLetter"/>
      <w:lvlText w:val="%1."/>
      <w:lvlJc w:val="left"/>
      <w:pPr>
        <w:ind w:left="1167" w:hanging="176"/>
        <w:jc w:val="right"/>
      </w:pPr>
      <w:rPr>
        <w:rFonts w:hint="default" w:ascii="Calibri" w:hAnsi="Calibri" w:eastAsia="Calibri" w:cs="Calibri"/>
        <w:color w:val="231F20"/>
        <w:spacing w:val="-1"/>
        <w:w w:val="104"/>
        <w:sz w:val="17"/>
        <w:szCs w:val="17"/>
        <w:lang w:val="en-us" w:eastAsia="en-us" w:bidi="en-us"/>
      </w:rPr>
    </w:lvl>
    <w:lvl w:ilvl="1">
      <w:start w:val="0"/>
      <w:numFmt w:val="bullet"/>
      <w:lvlText w:val="•"/>
      <w:lvlJc w:val="left"/>
      <w:pPr>
        <w:ind w:left="1340" w:hanging="176"/>
      </w:pPr>
      <w:rPr>
        <w:rFonts w:hint="default"/>
        <w:lang w:val="en-us" w:eastAsia="en-us" w:bidi="en-us"/>
      </w:rPr>
    </w:lvl>
    <w:lvl w:ilvl="2">
      <w:start w:val="0"/>
      <w:numFmt w:val="bullet"/>
      <w:lvlText w:val="•"/>
      <w:lvlJc w:val="left"/>
      <w:pPr>
        <w:ind w:left="1763" w:hanging="176"/>
      </w:pPr>
      <w:rPr>
        <w:rFonts w:hint="default"/>
        <w:lang w:val="en-us" w:eastAsia="en-us" w:bidi="en-us"/>
      </w:rPr>
    </w:lvl>
    <w:lvl w:ilvl="3">
      <w:start w:val="0"/>
      <w:numFmt w:val="bullet"/>
      <w:lvlText w:val="•"/>
      <w:lvlJc w:val="left"/>
      <w:pPr>
        <w:ind w:left="2186" w:hanging="176"/>
      </w:pPr>
      <w:rPr>
        <w:rFonts w:hint="default"/>
        <w:lang w:val="en-us" w:eastAsia="en-us" w:bidi="en-us"/>
      </w:rPr>
    </w:lvl>
    <w:lvl w:ilvl="4">
      <w:start w:val="0"/>
      <w:numFmt w:val="bullet"/>
      <w:lvlText w:val="•"/>
      <w:lvlJc w:val="left"/>
      <w:pPr>
        <w:ind w:left="2609" w:hanging="176"/>
      </w:pPr>
      <w:rPr>
        <w:rFonts w:hint="default"/>
        <w:lang w:val="en-us" w:eastAsia="en-us" w:bidi="en-us"/>
      </w:rPr>
    </w:lvl>
    <w:lvl w:ilvl="5">
      <w:start w:val="0"/>
      <w:numFmt w:val="bullet"/>
      <w:lvlText w:val="•"/>
      <w:lvlJc w:val="left"/>
      <w:pPr>
        <w:ind w:left="3032" w:hanging="176"/>
      </w:pPr>
      <w:rPr>
        <w:rFonts w:hint="default"/>
        <w:lang w:val="en-us" w:eastAsia="en-us" w:bidi="en-us"/>
      </w:rPr>
    </w:lvl>
    <w:lvl w:ilvl="6">
      <w:start w:val="0"/>
      <w:numFmt w:val="bullet"/>
      <w:lvlText w:val="•"/>
      <w:lvlJc w:val="left"/>
      <w:pPr>
        <w:ind w:left="3455" w:hanging="176"/>
      </w:pPr>
      <w:rPr>
        <w:rFonts w:hint="default"/>
        <w:lang w:val="en-us" w:eastAsia="en-us" w:bidi="en-us"/>
      </w:rPr>
    </w:lvl>
    <w:lvl w:ilvl="7">
      <w:start w:val="0"/>
      <w:numFmt w:val="bullet"/>
      <w:lvlText w:val="•"/>
      <w:lvlJc w:val="left"/>
      <w:pPr>
        <w:ind w:left="3878" w:hanging="176"/>
      </w:pPr>
      <w:rPr>
        <w:rFonts w:hint="default"/>
        <w:lang w:val="en-us" w:eastAsia="en-us" w:bidi="en-us"/>
      </w:rPr>
    </w:lvl>
    <w:lvl w:ilvl="8">
      <w:start w:val="0"/>
      <w:numFmt w:val="bullet"/>
      <w:lvlText w:val="•"/>
      <w:lvlJc w:val="left"/>
      <w:pPr>
        <w:ind w:left="4301" w:hanging="176"/>
      </w:pPr>
      <w:rPr>
        <w:rFonts w:hint="default"/>
        <w:lang w:val="en-us" w:eastAsia="en-us" w:bidi="en-us"/>
      </w:rPr>
    </w:lvl>
  </w:abstractNum>
  <w:abstractNum w:abstractNumId="10">
    <w:multiLevelType w:val="hybridMultilevel"/>
    <w:lvl w:ilvl="0">
      <w:start w:val="3"/>
      <w:numFmt w:val="decimal"/>
      <w:lvlText w:val="%1."/>
      <w:lvlJc w:val="left"/>
      <w:pPr>
        <w:ind w:left="446" w:hanging="166"/>
        <w:jc w:val="left"/>
      </w:pPr>
      <w:rPr>
        <w:rFonts w:hint="default" w:ascii="Calibri" w:hAnsi="Calibri" w:eastAsia="Calibri" w:cs="Calibri"/>
        <w:color w:val="7E8083"/>
        <w:spacing w:val="-1"/>
        <w:w w:val="109"/>
        <w:sz w:val="15"/>
        <w:szCs w:val="15"/>
        <w:lang w:val="en-us" w:eastAsia="en-us" w:bidi="en-us"/>
      </w:rPr>
    </w:lvl>
    <w:lvl w:ilvl="1">
      <w:start w:val="1"/>
      <w:numFmt w:val="decimal"/>
      <w:lvlText w:val="%2."/>
      <w:lvlJc w:val="left"/>
      <w:pPr>
        <w:ind w:left="616" w:hanging="201"/>
        <w:jc w:val="left"/>
      </w:pPr>
      <w:rPr>
        <w:rFonts w:hint="default" w:ascii="Calibri" w:hAnsi="Calibri" w:eastAsia="Calibri" w:cs="Calibri"/>
        <w:color w:val="231F20"/>
        <w:spacing w:val="-10"/>
        <w:w w:val="109"/>
        <w:sz w:val="18"/>
        <w:szCs w:val="18"/>
        <w:lang w:val="en-us" w:eastAsia="en-us" w:bidi="en-us"/>
      </w:rPr>
    </w:lvl>
    <w:lvl w:ilvl="2">
      <w:start w:val="1"/>
      <w:numFmt w:val="lowerLetter"/>
      <w:lvlText w:val="%3."/>
      <w:lvlJc w:val="left"/>
      <w:pPr>
        <w:ind w:left="1393" w:hanging="200"/>
        <w:jc w:val="left"/>
      </w:pPr>
      <w:rPr>
        <w:rFonts w:hint="default" w:ascii="Calibri" w:hAnsi="Calibri" w:eastAsia="Calibri" w:cs="Calibri"/>
        <w:color w:val="231F20"/>
        <w:spacing w:val="0"/>
        <w:w w:val="110"/>
        <w:sz w:val="18"/>
        <w:szCs w:val="18"/>
        <w:lang w:val="en-us" w:eastAsia="en-us" w:bidi="en-us"/>
      </w:rPr>
    </w:lvl>
    <w:lvl w:ilvl="3">
      <w:start w:val="0"/>
      <w:numFmt w:val="bullet"/>
      <w:lvlText w:val="•"/>
      <w:lvlJc w:val="left"/>
      <w:pPr>
        <w:ind w:left="879" w:hanging="200"/>
      </w:pPr>
      <w:rPr>
        <w:rFonts w:hint="default"/>
        <w:lang w:val="en-us" w:eastAsia="en-us" w:bidi="en-us"/>
      </w:rPr>
    </w:lvl>
    <w:lvl w:ilvl="4">
      <w:start w:val="0"/>
      <w:numFmt w:val="bullet"/>
      <w:lvlText w:val="•"/>
      <w:lvlJc w:val="left"/>
      <w:pPr>
        <w:ind w:left="359" w:hanging="200"/>
      </w:pPr>
      <w:rPr>
        <w:rFonts w:hint="default"/>
        <w:lang w:val="en-us" w:eastAsia="en-us" w:bidi="en-us"/>
      </w:rPr>
    </w:lvl>
    <w:lvl w:ilvl="5">
      <w:start w:val="0"/>
      <w:numFmt w:val="bullet"/>
      <w:lvlText w:val="•"/>
      <w:lvlJc w:val="left"/>
      <w:pPr>
        <w:ind w:left="-162" w:hanging="200"/>
      </w:pPr>
      <w:rPr>
        <w:rFonts w:hint="default"/>
        <w:lang w:val="en-us" w:eastAsia="en-us" w:bidi="en-us"/>
      </w:rPr>
    </w:lvl>
    <w:lvl w:ilvl="6">
      <w:start w:val="0"/>
      <w:numFmt w:val="bullet"/>
      <w:lvlText w:val="•"/>
      <w:lvlJc w:val="left"/>
      <w:pPr>
        <w:ind w:left="-682" w:hanging="200"/>
      </w:pPr>
      <w:rPr>
        <w:rFonts w:hint="default"/>
        <w:lang w:val="en-us" w:eastAsia="en-us" w:bidi="en-us"/>
      </w:rPr>
    </w:lvl>
    <w:lvl w:ilvl="7">
      <w:start w:val="0"/>
      <w:numFmt w:val="bullet"/>
      <w:lvlText w:val="•"/>
      <w:lvlJc w:val="left"/>
      <w:pPr>
        <w:ind w:left="-1202" w:hanging="200"/>
      </w:pPr>
      <w:rPr>
        <w:rFonts w:hint="default"/>
        <w:lang w:val="en-us" w:eastAsia="en-us" w:bidi="en-us"/>
      </w:rPr>
    </w:lvl>
    <w:lvl w:ilvl="8">
      <w:start w:val="0"/>
      <w:numFmt w:val="bullet"/>
      <w:lvlText w:val="•"/>
      <w:lvlJc w:val="left"/>
      <w:pPr>
        <w:ind w:left="-1723" w:hanging="200"/>
      </w:pPr>
      <w:rPr>
        <w:rFonts w:hint="default"/>
        <w:lang w:val="en-us" w:eastAsia="en-us" w:bidi="en-us"/>
      </w:rPr>
    </w:lvl>
  </w:abstractNum>
  <w:abstractNum w:abstractNumId="9">
    <w:multiLevelType w:val="hybridMultilevel"/>
    <w:lvl w:ilvl="0">
      <w:start w:val="21"/>
      <w:numFmt w:val="upperLetter"/>
      <w:lvlText w:val="%1"/>
      <w:lvlJc w:val="left"/>
      <w:pPr>
        <w:ind w:left="431" w:hanging="391"/>
        <w:jc w:val="left"/>
      </w:pPr>
      <w:rPr>
        <w:rFonts w:hint="default"/>
        <w:lang w:val="en-us" w:eastAsia="en-us" w:bidi="en-us"/>
      </w:rPr>
    </w:lvl>
    <w:lvl w:ilvl="1">
      <w:start w:val="1"/>
      <w:numFmt w:val="lowerLetter"/>
      <w:lvlText w:val="%2."/>
      <w:lvlJc w:val="left"/>
      <w:pPr>
        <w:ind w:left="1348" w:hanging="176"/>
        <w:jc w:val="left"/>
      </w:pPr>
      <w:rPr>
        <w:rFonts w:hint="default" w:ascii="Calibri" w:hAnsi="Calibri" w:eastAsia="Calibri" w:cs="Calibri"/>
        <w:color w:val="231F20"/>
        <w:spacing w:val="-1"/>
        <w:w w:val="104"/>
        <w:sz w:val="17"/>
        <w:szCs w:val="17"/>
        <w:lang w:val="en-us" w:eastAsia="en-us" w:bidi="en-us"/>
      </w:rPr>
    </w:lvl>
    <w:lvl w:ilvl="2">
      <w:start w:val="0"/>
      <w:numFmt w:val="bullet"/>
      <w:lvlText w:val="•"/>
      <w:lvlJc w:val="left"/>
      <w:pPr>
        <w:ind w:left="1872" w:hanging="176"/>
      </w:pPr>
      <w:rPr>
        <w:rFonts w:hint="default"/>
        <w:lang w:val="en-us" w:eastAsia="en-us" w:bidi="en-us"/>
      </w:rPr>
    </w:lvl>
    <w:lvl w:ilvl="3">
      <w:start w:val="0"/>
      <w:numFmt w:val="bullet"/>
      <w:lvlText w:val="•"/>
      <w:lvlJc w:val="left"/>
      <w:pPr>
        <w:ind w:left="2405" w:hanging="176"/>
      </w:pPr>
      <w:rPr>
        <w:rFonts w:hint="default"/>
        <w:lang w:val="en-us" w:eastAsia="en-us" w:bidi="en-us"/>
      </w:rPr>
    </w:lvl>
    <w:lvl w:ilvl="4">
      <w:start w:val="0"/>
      <w:numFmt w:val="bullet"/>
      <w:lvlText w:val="•"/>
      <w:lvlJc w:val="left"/>
      <w:pPr>
        <w:ind w:left="2938" w:hanging="176"/>
      </w:pPr>
      <w:rPr>
        <w:rFonts w:hint="default"/>
        <w:lang w:val="en-us" w:eastAsia="en-us" w:bidi="en-us"/>
      </w:rPr>
    </w:lvl>
    <w:lvl w:ilvl="5">
      <w:start w:val="0"/>
      <w:numFmt w:val="bullet"/>
      <w:lvlText w:val="•"/>
      <w:lvlJc w:val="left"/>
      <w:pPr>
        <w:ind w:left="3470" w:hanging="176"/>
      </w:pPr>
      <w:rPr>
        <w:rFonts w:hint="default"/>
        <w:lang w:val="en-us" w:eastAsia="en-us" w:bidi="en-us"/>
      </w:rPr>
    </w:lvl>
    <w:lvl w:ilvl="6">
      <w:start w:val="0"/>
      <w:numFmt w:val="bullet"/>
      <w:lvlText w:val="•"/>
      <w:lvlJc w:val="left"/>
      <w:pPr>
        <w:ind w:left="4003" w:hanging="176"/>
      </w:pPr>
      <w:rPr>
        <w:rFonts w:hint="default"/>
        <w:lang w:val="en-us" w:eastAsia="en-us" w:bidi="en-us"/>
      </w:rPr>
    </w:lvl>
    <w:lvl w:ilvl="7">
      <w:start w:val="0"/>
      <w:numFmt w:val="bullet"/>
      <w:lvlText w:val="•"/>
      <w:lvlJc w:val="left"/>
      <w:pPr>
        <w:ind w:left="4536" w:hanging="176"/>
      </w:pPr>
      <w:rPr>
        <w:rFonts w:hint="default"/>
        <w:lang w:val="en-us" w:eastAsia="en-us" w:bidi="en-us"/>
      </w:rPr>
    </w:lvl>
    <w:lvl w:ilvl="8">
      <w:start w:val="0"/>
      <w:numFmt w:val="bullet"/>
      <w:lvlText w:val="•"/>
      <w:lvlJc w:val="left"/>
      <w:pPr>
        <w:ind w:left="5068" w:hanging="176"/>
      </w:pPr>
      <w:rPr>
        <w:rFonts w:hint="default"/>
        <w:lang w:val="en-us" w:eastAsia="en-us" w:bidi="en-us"/>
      </w:rPr>
    </w:lvl>
  </w:abstractNum>
  <w:abstractNum w:abstractNumId="7">
    <w:multiLevelType w:val="hybridMultilevel"/>
    <w:lvl w:ilvl="0">
      <w:start w:val="1"/>
      <w:numFmt w:val="lowerLetter"/>
      <w:lvlText w:val="%1."/>
      <w:lvlJc w:val="left"/>
      <w:pPr>
        <w:ind w:left="1180" w:hanging="176"/>
        <w:jc w:val="right"/>
      </w:pPr>
      <w:rPr>
        <w:rFonts w:hint="default" w:ascii="Calibri" w:hAnsi="Calibri" w:eastAsia="Calibri" w:cs="Calibri"/>
        <w:color w:val="231F20"/>
        <w:spacing w:val="-1"/>
        <w:w w:val="104"/>
        <w:sz w:val="17"/>
        <w:szCs w:val="17"/>
        <w:lang w:val="en-us" w:eastAsia="en-us" w:bidi="en-us"/>
      </w:rPr>
    </w:lvl>
    <w:lvl w:ilvl="1">
      <w:start w:val="0"/>
      <w:numFmt w:val="bullet"/>
      <w:lvlText w:val="•"/>
      <w:lvlJc w:val="left"/>
      <w:pPr>
        <w:ind w:left="1582" w:hanging="176"/>
      </w:pPr>
      <w:rPr>
        <w:rFonts w:hint="default"/>
        <w:lang w:val="en-us" w:eastAsia="en-us" w:bidi="en-us"/>
      </w:rPr>
    </w:lvl>
    <w:lvl w:ilvl="2">
      <w:start w:val="0"/>
      <w:numFmt w:val="bullet"/>
      <w:lvlText w:val="•"/>
      <w:lvlJc w:val="left"/>
      <w:pPr>
        <w:ind w:left="1985" w:hanging="176"/>
      </w:pPr>
      <w:rPr>
        <w:rFonts w:hint="default"/>
        <w:lang w:val="en-us" w:eastAsia="en-us" w:bidi="en-us"/>
      </w:rPr>
    </w:lvl>
    <w:lvl w:ilvl="3">
      <w:start w:val="0"/>
      <w:numFmt w:val="bullet"/>
      <w:lvlText w:val="•"/>
      <w:lvlJc w:val="left"/>
      <w:pPr>
        <w:ind w:left="2387" w:hanging="176"/>
      </w:pPr>
      <w:rPr>
        <w:rFonts w:hint="default"/>
        <w:lang w:val="en-us" w:eastAsia="en-us" w:bidi="en-us"/>
      </w:rPr>
    </w:lvl>
    <w:lvl w:ilvl="4">
      <w:start w:val="0"/>
      <w:numFmt w:val="bullet"/>
      <w:lvlText w:val="•"/>
      <w:lvlJc w:val="left"/>
      <w:pPr>
        <w:ind w:left="2790" w:hanging="176"/>
      </w:pPr>
      <w:rPr>
        <w:rFonts w:hint="default"/>
        <w:lang w:val="en-us" w:eastAsia="en-us" w:bidi="en-us"/>
      </w:rPr>
    </w:lvl>
    <w:lvl w:ilvl="5">
      <w:start w:val="0"/>
      <w:numFmt w:val="bullet"/>
      <w:lvlText w:val="•"/>
      <w:lvlJc w:val="left"/>
      <w:pPr>
        <w:ind w:left="3193" w:hanging="176"/>
      </w:pPr>
      <w:rPr>
        <w:rFonts w:hint="default"/>
        <w:lang w:val="en-us" w:eastAsia="en-us" w:bidi="en-us"/>
      </w:rPr>
    </w:lvl>
    <w:lvl w:ilvl="6">
      <w:start w:val="0"/>
      <w:numFmt w:val="bullet"/>
      <w:lvlText w:val="•"/>
      <w:lvlJc w:val="left"/>
      <w:pPr>
        <w:ind w:left="3595" w:hanging="176"/>
      </w:pPr>
      <w:rPr>
        <w:rFonts w:hint="default"/>
        <w:lang w:val="en-us" w:eastAsia="en-us" w:bidi="en-us"/>
      </w:rPr>
    </w:lvl>
    <w:lvl w:ilvl="7">
      <w:start w:val="0"/>
      <w:numFmt w:val="bullet"/>
      <w:lvlText w:val="•"/>
      <w:lvlJc w:val="left"/>
      <w:pPr>
        <w:ind w:left="3998" w:hanging="176"/>
      </w:pPr>
      <w:rPr>
        <w:rFonts w:hint="default"/>
        <w:lang w:val="en-us" w:eastAsia="en-us" w:bidi="en-us"/>
      </w:rPr>
    </w:lvl>
    <w:lvl w:ilvl="8">
      <w:start w:val="0"/>
      <w:numFmt w:val="bullet"/>
      <w:lvlText w:val="•"/>
      <w:lvlJc w:val="left"/>
      <w:pPr>
        <w:ind w:left="4401" w:hanging="176"/>
      </w:pPr>
      <w:rPr>
        <w:rFonts w:hint="default"/>
        <w:lang w:val="en-us" w:eastAsia="en-us" w:bidi="en-us"/>
      </w:rPr>
    </w:lvl>
  </w:abstractNum>
  <w:abstractNum w:abstractNumId="6">
    <w:multiLevelType w:val="hybridMultilevel"/>
    <w:lvl w:ilvl="0">
      <w:start w:val="1"/>
      <w:numFmt w:val="lowerLetter"/>
      <w:lvlText w:val="%1."/>
      <w:lvlJc w:val="left"/>
      <w:pPr>
        <w:ind w:left="1160" w:hanging="176"/>
        <w:jc w:val="left"/>
      </w:pPr>
      <w:rPr>
        <w:rFonts w:hint="default" w:ascii="Calibri" w:hAnsi="Calibri" w:eastAsia="Calibri" w:cs="Calibri"/>
        <w:color w:val="231F20"/>
        <w:spacing w:val="-1"/>
        <w:w w:val="104"/>
        <w:sz w:val="17"/>
        <w:szCs w:val="17"/>
        <w:lang w:val="en-us" w:eastAsia="en-us" w:bidi="en-us"/>
      </w:rPr>
    </w:lvl>
    <w:lvl w:ilvl="1">
      <w:start w:val="0"/>
      <w:numFmt w:val="bullet"/>
      <w:lvlText w:val="•"/>
      <w:lvlJc w:val="left"/>
      <w:pPr>
        <w:ind w:left="1536" w:hanging="176"/>
      </w:pPr>
      <w:rPr>
        <w:rFonts w:hint="default"/>
        <w:lang w:val="en-us" w:eastAsia="en-us" w:bidi="en-us"/>
      </w:rPr>
    </w:lvl>
    <w:lvl w:ilvl="2">
      <w:start w:val="0"/>
      <w:numFmt w:val="bullet"/>
      <w:lvlText w:val="•"/>
      <w:lvlJc w:val="left"/>
      <w:pPr>
        <w:ind w:left="1913" w:hanging="176"/>
      </w:pPr>
      <w:rPr>
        <w:rFonts w:hint="default"/>
        <w:lang w:val="en-us" w:eastAsia="en-us" w:bidi="en-us"/>
      </w:rPr>
    </w:lvl>
    <w:lvl w:ilvl="3">
      <w:start w:val="0"/>
      <w:numFmt w:val="bullet"/>
      <w:lvlText w:val="•"/>
      <w:lvlJc w:val="left"/>
      <w:pPr>
        <w:ind w:left="2289" w:hanging="176"/>
      </w:pPr>
      <w:rPr>
        <w:rFonts w:hint="default"/>
        <w:lang w:val="en-us" w:eastAsia="en-us" w:bidi="en-us"/>
      </w:rPr>
    </w:lvl>
    <w:lvl w:ilvl="4">
      <w:start w:val="0"/>
      <w:numFmt w:val="bullet"/>
      <w:lvlText w:val="•"/>
      <w:lvlJc w:val="left"/>
      <w:pPr>
        <w:ind w:left="2666" w:hanging="176"/>
      </w:pPr>
      <w:rPr>
        <w:rFonts w:hint="default"/>
        <w:lang w:val="en-us" w:eastAsia="en-us" w:bidi="en-us"/>
      </w:rPr>
    </w:lvl>
    <w:lvl w:ilvl="5">
      <w:start w:val="0"/>
      <w:numFmt w:val="bullet"/>
      <w:lvlText w:val="•"/>
      <w:lvlJc w:val="left"/>
      <w:pPr>
        <w:ind w:left="3042" w:hanging="176"/>
      </w:pPr>
      <w:rPr>
        <w:rFonts w:hint="default"/>
        <w:lang w:val="en-us" w:eastAsia="en-us" w:bidi="en-us"/>
      </w:rPr>
    </w:lvl>
    <w:lvl w:ilvl="6">
      <w:start w:val="0"/>
      <w:numFmt w:val="bullet"/>
      <w:lvlText w:val="•"/>
      <w:lvlJc w:val="left"/>
      <w:pPr>
        <w:ind w:left="3419" w:hanging="176"/>
      </w:pPr>
      <w:rPr>
        <w:rFonts w:hint="default"/>
        <w:lang w:val="en-us" w:eastAsia="en-us" w:bidi="en-us"/>
      </w:rPr>
    </w:lvl>
    <w:lvl w:ilvl="7">
      <w:start w:val="0"/>
      <w:numFmt w:val="bullet"/>
      <w:lvlText w:val="•"/>
      <w:lvlJc w:val="left"/>
      <w:pPr>
        <w:ind w:left="3796" w:hanging="176"/>
      </w:pPr>
      <w:rPr>
        <w:rFonts w:hint="default"/>
        <w:lang w:val="en-us" w:eastAsia="en-us" w:bidi="en-us"/>
      </w:rPr>
    </w:lvl>
    <w:lvl w:ilvl="8">
      <w:start w:val="0"/>
      <w:numFmt w:val="bullet"/>
      <w:lvlText w:val="•"/>
      <w:lvlJc w:val="left"/>
      <w:pPr>
        <w:ind w:left="4172" w:hanging="176"/>
      </w:pPr>
      <w:rPr>
        <w:rFonts w:hint="default"/>
        <w:lang w:val="en-us" w:eastAsia="en-us" w:bidi="en-us"/>
      </w:rPr>
    </w:lvl>
  </w:abstractNum>
  <w:abstractNum w:abstractNumId="5">
    <w:multiLevelType w:val="hybridMultilevel"/>
    <w:lvl w:ilvl="0">
      <w:start w:val="21"/>
      <w:numFmt w:val="upperLetter"/>
      <w:lvlText w:val="%1"/>
      <w:lvlJc w:val="left"/>
      <w:pPr>
        <w:ind w:left="406" w:hanging="378"/>
        <w:jc w:val="left"/>
      </w:pPr>
      <w:rPr>
        <w:rFonts w:hint="default"/>
        <w:lang w:val="en-us" w:eastAsia="en-us" w:bidi="en-us"/>
      </w:rPr>
    </w:lvl>
    <w:lvl w:ilvl="1">
      <w:start w:val="1"/>
      <w:numFmt w:val="lowerLetter"/>
      <w:lvlText w:val="%2."/>
      <w:lvlJc w:val="left"/>
      <w:pPr>
        <w:ind w:left="1358" w:hanging="176"/>
        <w:jc w:val="left"/>
      </w:pPr>
      <w:rPr>
        <w:rFonts w:hint="default" w:ascii="Calibri" w:hAnsi="Calibri" w:eastAsia="Calibri" w:cs="Calibri"/>
        <w:color w:val="231F20"/>
        <w:spacing w:val="-1"/>
        <w:w w:val="104"/>
        <w:sz w:val="17"/>
        <w:szCs w:val="17"/>
        <w:lang w:val="en-us" w:eastAsia="en-us" w:bidi="en-us"/>
      </w:rPr>
    </w:lvl>
    <w:lvl w:ilvl="2">
      <w:start w:val="0"/>
      <w:numFmt w:val="bullet"/>
      <w:lvlText w:val="•"/>
      <w:lvlJc w:val="left"/>
      <w:pPr>
        <w:ind w:left="1892" w:hanging="176"/>
      </w:pPr>
      <w:rPr>
        <w:rFonts w:hint="default"/>
        <w:lang w:val="en-us" w:eastAsia="en-us" w:bidi="en-us"/>
      </w:rPr>
    </w:lvl>
    <w:lvl w:ilvl="3">
      <w:start w:val="0"/>
      <w:numFmt w:val="bullet"/>
      <w:lvlText w:val="•"/>
      <w:lvlJc w:val="left"/>
      <w:pPr>
        <w:ind w:left="2424" w:hanging="176"/>
      </w:pPr>
      <w:rPr>
        <w:rFonts w:hint="default"/>
        <w:lang w:val="en-us" w:eastAsia="en-us" w:bidi="en-us"/>
      </w:rPr>
    </w:lvl>
    <w:lvl w:ilvl="4">
      <w:start w:val="0"/>
      <w:numFmt w:val="bullet"/>
      <w:lvlText w:val="•"/>
      <w:lvlJc w:val="left"/>
      <w:pPr>
        <w:ind w:left="2956" w:hanging="176"/>
      </w:pPr>
      <w:rPr>
        <w:rFonts w:hint="default"/>
        <w:lang w:val="en-us" w:eastAsia="en-us" w:bidi="en-us"/>
      </w:rPr>
    </w:lvl>
    <w:lvl w:ilvl="5">
      <w:start w:val="0"/>
      <w:numFmt w:val="bullet"/>
      <w:lvlText w:val="•"/>
      <w:lvlJc w:val="left"/>
      <w:pPr>
        <w:ind w:left="3488" w:hanging="176"/>
      </w:pPr>
      <w:rPr>
        <w:rFonts w:hint="default"/>
        <w:lang w:val="en-us" w:eastAsia="en-us" w:bidi="en-us"/>
      </w:rPr>
    </w:lvl>
    <w:lvl w:ilvl="6">
      <w:start w:val="0"/>
      <w:numFmt w:val="bullet"/>
      <w:lvlText w:val="•"/>
      <w:lvlJc w:val="left"/>
      <w:pPr>
        <w:ind w:left="4020" w:hanging="176"/>
      </w:pPr>
      <w:rPr>
        <w:rFonts w:hint="default"/>
        <w:lang w:val="en-us" w:eastAsia="en-us" w:bidi="en-us"/>
      </w:rPr>
    </w:lvl>
    <w:lvl w:ilvl="7">
      <w:start w:val="0"/>
      <w:numFmt w:val="bullet"/>
      <w:lvlText w:val="•"/>
      <w:lvlJc w:val="left"/>
      <w:pPr>
        <w:ind w:left="4552" w:hanging="176"/>
      </w:pPr>
      <w:rPr>
        <w:rFonts w:hint="default"/>
        <w:lang w:val="en-us" w:eastAsia="en-us" w:bidi="en-us"/>
      </w:rPr>
    </w:lvl>
    <w:lvl w:ilvl="8">
      <w:start w:val="0"/>
      <w:numFmt w:val="bullet"/>
      <w:lvlText w:val="•"/>
      <w:lvlJc w:val="left"/>
      <w:pPr>
        <w:ind w:left="5084" w:hanging="176"/>
      </w:pPr>
      <w:rPr>
        <w:rFonts w:hint="default"/>
        <w:lang w:val="en-us" w:eastAsia="en-us" w:bidi="en-us"/>
      </w:rPr>
    </w:lvl>
  </w:abstractNum>
  <w:abstractNum w:abstractNumId="3">
    <w:multiLevelType w:val="hybridMultilevel"/>
    <w:lvl w:ilvl="0">
      <w:start w:val="0"/>
      <w:numFmt w:val="bullet"/>
      <w:lvlText w:val="•"/>
      <w:lvlJc w:val="left"/>
      <w:pPr>
        <w:ind w:left="1360" w:hanging="200"/>
      </w:pPr>
      <w:rPr>
        <w:rFonts w:hint="default" w:ascii="Calibri" w:hAnsi="Calibri" w:eastAsia="Calibri" w:cs="Calibri"/>
        <w:color w:val="231F20"/>
        <w:w w:val="100"/>
        <w:sz w:val="18"/>
        <w:szCs w:val="18"/>
        <w:lang w:val="en-us" w:eastAsia="en-us" w:bidi="en-us"/>
      </w:rPr>
    </w:lvl>
    <w:lvl w:ilvl="1">
      <w:start w:val="0"/>
      <w:numFmt w:val="bullet"/>
      <w:lvlText w:val="•"/>
      <w:lvlJc w:val="left"/>
      <w:pPr>
        <w:ind w:left="1792" w:hanging="200"/>
      </w:pPr>
      <w:rPr>
        <w:rFonts w:hint="default"/>
        <w:lang w:val="en-us" w:eastAsia="en-us" w:bidi="en-us"/>
      </w:rPr>
    </w:lvl>
    <w:lvl w:ilvl="2">
      <w:start w:val="0"/>
      <w:numFmt w:val="bullet"/>
      <w:lvlText w:val="•"/>
      <w:lvlJc w:val="left"/>
      <w:pPr>
        <w:ind w:left="2224" w:hanging="200"/>
      </w:pPr>
      <w:rPr>
        <w:rFonts w:hint="default"/>
        <w:lang w:val="en-us" w:eastAsia="en-us" w:bidi="en-us"/>
      </w:rPr>
    </w:lvl>
    <w:lvl w:ilvl="3">
      <w:start w:val="0"/>
      <w:numFmt w:val="bullet"/>
      <w:lvlText w:val="•"/>
      <w:lvlJc w:val="left"/>
      <w:pPr>
        <w:ind w:left="2657" w:hanging="200"/>
      </w:pPr>
      <w:rPr>
        <w:rFonts w:hint="default"/>
        <w:lang w:val="en-us" w:eastAsia="en-us" w:bidi="en-us"/>
      </w:rPr>
    </w:lvl>
    <w:lvl w:ilvl="4">
      <w:start w:val="0"/>
      <w:numFmt w:val="bullet"/>
      <w:lvlText w:val="•"/>
      <w:lvlJc w:val="left"/>
      <w:pPr>
        <w:ind w:left="3089" w:hanging="200"/>
      </w:pPr>
      <w:rPr>
        <w:rFonts w:hint="default"/>
        <w:lang w:val="en-us" w:eastAsia="en-us" w:bidi="en-us"/>
      </w:rPr>
    </w:lvl>
    <w:lvl w:ilvl="5">
      <w:start w:val="0"/>
      <w:numFmt w:val="bullet"/>
      <w:lvlText w:val="•"/>
      <w:lvlJc w:val="left"/>
      <w:pPr>
        <w:ind w:left="3522" w:hanging="200"/>
      </w:pPr>
      <w:rPr>
        <w:rFonts w:hint="default"/>
        <w:lang w:val="en-us" w:eastAsia="en-us" w:bidi="en-us"/>
      </w:rPr>
    </w:lvl>
    <w:lvl w:ilvl="6">
      <w:start w:val="0"/>
      <w:numFmt w:val="bullet"/>
      <w:lvlText w:val="•"/>
      <w:lvlJc w:val="left"/>
      <w:pPr>
        <w:ind w:left="3954" w:hanging="200"/>
      </w:pPr>
      <w:rPr>
        <w:rFonts w:hint="default"/>
        <w:lang w:val="en-us" w:eastAsia="en-us" w:bidi="en-us"/>
      </w:rPr>
    </w:lvl>
    <w:lvl w:ilvl="7">
      <w:start w:val="0"/>
      <w:numFmt w:val="bullet"/>
      <w:lvlText w:val="•"/>
      <w:lvlJc w:val="left"/>
      <w:pPr>
        <w:ind w:left="4386" w:hanging="200"/>
      </w:pPr>
      <w:rPr>
        <w:rFonts w:hint="default"/>
        <w:lang w:val="en-us" w:eastAsia="en-us" w:bidi="en-us"/>
      </w:rPr>
    </w:lvl>
    <w:lvl w:ilvl="8">
      <w:start w:val="0"/>
      <w:numFmt w:val="bullet"/>
      <w:lvlText w:val="•"/>
      <w:lvlJc w:val="left"/>
      <w:pPr>
        <w:ind w:left="4819" w:hanging="200"/>
      </w:pPr>
      <w:rPr>
        <w:rFonts w:hint="default"/>
        <w:lang w:val="en-us" w:eastAsia="en-us" w:bidi="en-us"/>
      </w:rPr>
    </w:lvl>
  </w:abstractNum>
  <w:abstractNum w:abstractNumId="2">
    <w:multiLevelType w:val="hybridMultilevel"/>
    <w:lvl w:ilvl="0">
      <w:start w:val="1"/>
      <w:numFmt w:val="upperRoman"/>
      <w:lvlText w:val="%1."/>
      <w:lvlJc w:val="left"/>
      <w:pPr>
        <w:ind w:left="1160" w:hanging="241"/>
        <w:jc w:val="left"/>
      </w:pPr>
      <w:rPr>
        <w:rFonts w:hint="default" w:ascii="Calibri" w:hAnsi="Calibri" w:eastAsia="Calibri" w:cs="Calibri"/>
        <w:color w:val="00A0AF"/>
        <w:spacing w:val="-2"/>
        <w:w w:val="110"/>
        <w:sz w:val="36"/>
        <w:szCs w:val="36"/>
        <w:lang w:val="en-us" w:eastAsia="en-us" w:bidi="en-us"/>
      </w:rPr>
    </w:lvl>
    <w:lvl w:ilvl="1">
      <w:start w:val="0"/>
      <w:numFmt w:val="bullet"/>
      <w:lvlText w:val="•"/>
      <w:lvlJc w:val="left"/>
      <w:pPr>
        <w:ind w:left="1612" w:hanging="241"/>
      </w:pPr>
      <w:rPr>
        <w:rFonts w:hint="default"/>
        <w:lang w:val="en-us" w:eastAsia="en-us" w:bidi="en-us"/>
      </w:rPr>
    </w:lvl>
    <w:lvl w:ilvl="2">
      <w:start w:val="0"/>
      <w:numFmt w:val="bullet"/>
      <w:lvlText w:val="•"/>
      <w:lvlJc w:val="left"/>
      <w:pPr>
        <w:ind w:left="2064" w:hanging="241"/>
      </w:pPr>
      <w:rPr>
        <w:rFonts w:hint="default"/>
        <w:lang w:val="en-us" w:eastAsia="en-us" w:bidi="en-us"/>
      </w:rPr>
    </w:lvl>
    <w:lvl w:ilvl="3">
      <w:start w:val="0"/>
      <w:numFmt w:val="bullet"/>
      <w:lvlText w:val="•"/>
      <w:lvlJc w:val="left"/>
      <w:pPr>
        <w:ind w:left="2517" w:hanging="241"/>
      </w:pPr>
      <w:rPr>
        <w:rFonts w:hint="default"/>
        <w:lang w:val="en-us" w:eastAsia="en-us" w:bidi="en-us"/>
      </w:rPr>
    </w:lvl>
    <w:lvl w:ilvl="4">
      <w:start w:val="0"/>
      <w:numFmt w:val="bullet"/>
      <w:lvlText w:val="•"/>
      <w:lvlJc w:val="left"/>
      <w:pPr>
        <w:ind w:left="2969" w:hanging="241"/>
      </w:pPr>
      <w:rPr>
        <w:rFonts w:hint="default"/>
        <w:lang w:val="en-us" w:eastAsia="en-us" w:bidi="en-us"/>
      </w:rPr>
    </w:lvl>
    <w:lvl w:ilvl="5">
      <w:start w:val="0"/>
      <w:numFmt w:val="bullet"/>
      <w:lvlText w:val="•"/>
      <w:lvlJc w:val="left"/>
      <w:pPr>
        <w:ind w:left="3422" w:hanging="241"/>
      </w:pPr>
      <w:rPr>
        <w:rFonts w:hint="default"/>
        <w:lang w:val="en-us" w:eastAsia="en-us" w:bidi="en-us"/>
      </w:rPr>
    </w:lvl>
    <w:lvl w:ilvl="6">
      <w:start w:val="0"/>
      <w:numFmt w:val="bullet"/>
      <w:lvlText w:val="•"/>
      <w:lvlJc w:val="left"/>
      <w:pPr>
        <w:ind w:left="3874" w:hanging="241"/>
      </w:pPr>
      <w:rPr>
        <w:rFonts w:hint="default"/>
        <w:lang w:val="en-us" w:eastAsia="en-us" w:bidi="en-us"/>
      </w:rPr>
    </w:lvl>
    <w:lvl w:ilvl="7">
      <w:start w:val="0"/>
      <w:numFmt w:val="bullet"/>
      <w:lvlText w:val="•"/>
      <w:lvlJc w:val="left"/>
      <w:pPr>
        <w:ind w:left="4326" w:hanging="241"/>
      </w:pPr>
      <w:rPr>
        <w:rFonts w:hint="default"/>
        <w:lang w:val="en-us" w:eastAsia="en-us" w:bidi="en-us"/>
      </w:rPr>
    </w:lvl>
    <w:lvl w:ilvl="8">
      <w:start w:val="0"/>
      <w:numFmt w:val="bullet"/>
      <w:lvlText w:val="•"/>
      <w:lvlJc w:val="left"/>
      <w:pPr>
        <w:ind w:left="4779" w:hanging="241"/>
      </w:pPr>
      <w:rPr>
        <w:rFonts w:hint="default"/>
        <w:lang w:val="en-us" w:eastAsia="en-us" w:bidi="en-us"/>
      </w:rPr>
    </w:lvl>
  </w:abstractNum>
  <w:abstractNum w:abstractNumId="1">
    <w:multiLevelType w:val="hybridMultilevel"/>
    <w:lvl w:ilvl="0">
      <w:start w:val="1"/>
      <w:numFmt w:val="upperRoman"/>
      <w:lvlText w:val="%1."/>
      <w:lvlJc w:val="left"/>
      <w:pPr>
        <w:ind w:left="1520" w:hanging="361"/>
        <w:jc w:val="left"/>
      </w:pPr>
      <w:rPr>
        <w:rFonts w:hint="default" w:ascii="Calibri" w:hAnsi="Calibri" w:eastAsia="Calibri" w:cs="Calibri"/>
        <w:color w:val="00A0AF"/>
        <w:spacing w:val="-4"/>
        <w:w w:val="110"/>
        <w:sz w:val="28"/>
        <w:szCs w:val="28"/>
        <w:lang w:val="en-us" w:eastAsia="en-us" w:bidi="en-us"/>
      </w:rPr>
    </w:lvl>
    <w:lvl w:ilvl="1">
      <w:start w:val="0"/>
      <w:numFmt w:val="bullet"/>
      <w:lvlText w:val="•"/>
      <w:lvlJc w:val="left"/>
      <w:pPr>
        <w:ind w:left="2558" w:hanging="361"/>
      </w:pPr>
      <w:rPr>
        <w:rFonts w:hint="default"/>
        <w:lang w:val="en-us" w:eastAsia="en-us" w:bidi="en-us"/>
      </w:rPr>
    </w:lvl>
    <w:lvl w:ilvl="2">
      <w:start w:val="0"/>
      <w:numFmt w:val="bullet"/>
      <w:lvlText w:val="•"/>
      <w:lvlJc w:val="left"/>
      <w:pPr>
        <w:ind w:left="3597" w:hanging="361"/>
      </w:pPr>
      <w:rPr>
        <w:rFonts w:hint="default"/>
        <w:lang w:val="en-us" w:eastAsia="en-us" w:bidi="en-us"/>
      </w:rPr>
    </w:lvl>
    <w:lvl w:ilvl="3">
      <w:start w:val="0"/>
      <w:numFmt w:val="bullet"/>
      <w:lvlText w:val="•"/>
      <w:lvlJc w:val="left"/>
      <w:pPr>
        <w:ind w:left="4635" w:hanging="361"/>
      </w:pPr>
      <w:rPr>
        <w:rFonts w:hint="default"/>
        <w:lang w:val="en-us" w:eastAsia="en-us" w:bidi="en-us"/>
      </w:rPr>
    </w:lvl>
    <w:lvl w:ilvl="4">
      <w:start w:val="0"/>
      <w:numFmt w:val="bullet"/>
      <w:lvlText w:val="•"/>
      <w:lvlJc w:val="left"/>
      <w:pPr>
        <w:ind w:left="5674" w:hanging="361"/>
      </w:pPr>
      <w:rPr>
        <w:rFonts w:hint="default"/>
        <w:lang w:val="en-us" w:eastAsia="en-us" w:bidi="en-us"/>
      </w:rPr>
    </w:lvl>
    <w:lvl w:ilvl="5">
      <w:start w:val="0"/>
      <w:numFmt w:val="bullet"/>
      <w:lvlText w:val="•"/>
      <w:lvlJc w:val="left"/>
      <w:pPr>
        <w:ind w:left="6712" w:hanging="361"/>
      </w:pPr>
      <w:rPr>
        <w:rFonts w:hint="default"/>
        <w:lang w:val="en-us" w:eastAsia="en-us" w:bidi="en-us"/>
      </w:rPr>
    </w:lvl>
    <w:lvl w:ilvl="6">
      <w:start w:val="0"/>
      <w:numFmt w:val="bullet"/>
      <w:lvlText w:val="•"/>
      <w:lvlJc w:val="left"/>
      <w:pPr>
        <w:ind w:left="7751" w:hanging="361"/>
      </w:pPr>
      <w:rPr>
        <w:rFonts w:hint="default"/>
        <w:lang w:val="en-us" w:eastAsia="en-us" w:bidi="en-us"/>
      </w:rPr>
    </w:lvl>
    <w:lvl w:ilvl="7">
      <w:start w:val="0"/>
      <w:numFmt w:val="bullet"/>
      <w:lvlText w:val="•"/>
      <w:lvlJc w:val="left"/>
      <w:pPr>
        <w:ind w:left="8789" w:hanging="361"/>
      </w:pPr>
      <w:rPr>
        <w:rFonts w:hint="default"/>
        <w:lang w:val="en-us" w:eastAsia="en-us" w:bidi="en-us"/>
      </w:rPr>
    </w:lvl>
    <w:lvl w:ilvl="8">
      <w:start w:val="0"/>
      <w:numFmt w:val="bullet"/>
      <w:lvlText w:val="•"/>
      <w:lvlJc w:val="left"/>
      <w:pPr>
        <w:ind w:left="9828" w:hanging="361"/>
      </w:pPr>
      <w:rPr>
        <w:rFonts w:hint="default"/>
        <w:lang w:val="en-us" w:eastAsia="en-us" w:bidi="en-us"/>
      </w:rPr>
    </w:lvl>
  </w:abstractNum>
  <w:abstractNum w:abstractNumId="0">
    <w:multiLevelType w:val="hybridMultilevel"/>
    <w:lvl w:ilvl="0">
      <w:start w:val="0"/>
      <w:numFmt w:val="bullet"/>
      <w:lvlText w:val="■"/>
      <w:lvlJc w:val="left"/>
      <w:pPr>
        <w:ind w:left="1580" w:hanging="421"/>
      </w:pPr>
      <w:rPr>
        <w:rFonts w:hint="default" w:ascii="Arial" w:hAnsi="Arial" w:eastAsia="Arial" w:cs="Arial"/>
        <w:color w:val="19B5C2"/>
        <w:w w:val="126"/>
        <w:sz w:val="20"/>
        <w:szCs w:val="20"/>
        <w:lang w:val="en-us" w:eastAsia="en-us" w:bidi="en-us"/>
      </w:rPr>
    </w:lvl>
    <w:lvl w:ilvl="1">
      <w:start w:val="0"/>
      <w:numFmt w:val="bullet"/>
      <w:lvlText w:val="•"/>
      <w:lvlJc w:val="left"/>
      <w:pPr>
        <w:ind w:left="2612" w:hanging="421"/>
      </w:pPr>
      <w:rPr>
        <w:rFonts w:hint="default"/>
        <w:lang w:val="en-us" w:eastAsia="en-us" w:bidi="en-us"/>
      </w:rPr>
    </w:lvl>
    <w:lvl w:ilvl="2">
      <w:start w:val="0"/>
      <w:numFmt w:val="bullet"/>
      <w:lvlText w:val="•"/>
      <w:lvlJc w:val="left"/>
      <w:pPr>
        <w:ind w:left="3645" w:hanging="421"/>
      </w:pPr>
      <w:rPr>
        <w:rFonts w:hint="default"/>
        <w:lang w:val="en-us" w:eastAsia="en-us" w:bidi="en-us"/>
      </w:rPr>
    </w:lvl>
    <w:lvl w:ilvl="3">
      <w:start w:val="0"/>
      <w:numFmt w:val="bullet"/>
      <w:lvlText w:val="•"/>
      <w:lvlJc w:val="left"/>
      <w:pPr>
        <w:ind w:left="4677" w:hanging="421"/>
      </w:pPr>
      <w:rPr>
        <w:rFonts w:hint="default"/>
        <w:lang w:val="en-us" w:eastAsia="en-us" w:bidi="en-us"/>
      </w:rPr>
    </w:lvl>
    <w:lvl w:ilvl="4">
      <w:start w:val="0"/>
      <w:numFmt w:val="bullet"/>
      <w:lvlText w:val="•"/>
      <w:lvlJc w:val="left"/>
      <w:pPr>
        <w:ind w:left="5710" w:hanging="421"/>
      </w:pPr>
      <w:rPr>
        <w:rFonts w:hint="default"/>
        <w:lang w:val="en-us" w:eastAsia="en-us" w:bidi="en-us"/>
      </w:rPr>
    </w:lvl>
    <w:lvl w:ilvl="5">
      <w:start w:val="0"/>
      <w:numFmt w:val="bullet"/>
      <w:lvlText w:val="•"/>
      <w:lvlJc w:val="left"/>
      <w:pPr>
        <w:ind w:left="6742" w:hanging="421"/>
      </w:pPr>
      <w:rPr>
        <w:rFonts w:hint="default"/>
        <w:lang w:val="en-us" w:eastAsia="en-us" w:bidi="en-us"/>
      </w:rPr>
    </w:lvl>
    <w:lvl w:ilvl="6">
      <w:start w:val="0"/>
      <w:numFmt w:val="bullet"/>
      <w:lvlText w:val="•"/>
      <w:lvlJc w:val="left"/>
      <w:pPr>
        <w:ind w:left="7775" w:hanging="421"/>
      </w:pPr>
      <w:rPr>
        <w:rFonts w:hint="default"/>
        <w:lang w:val="en-us" w:eastAsia="en-us" w:bidi="en-us"/>
      </w:rPr>
    </w:lvl>
    <w:lvl w:ilvl="7">
      <w:start w:val="0"/>
      <w:numFmt w:val="bullet"/>
      <w:lvlText w:val="•"/>
      <w:lvlJc w:val="left"/>
      <w:pPr>
        <w:ind w:left="8807" w:hanging="421"/>
      </w:pPr>
      <w:rPr>
        <w:rFonts w:hint="default"/>
        <w:lang w:val="en-us" w:eastAsia="en-us" w:bidi="en-us"/>
      </w:rPr>
    </w:lvl>
    <w:lvl w:ilvl="8">
      <w:start w:val="0"/>
      <w:numFmt w:val="bullet"/>
      <w:lvlText w:val="•"/>
      <w:lvlJc w:val="left"/>
      <w:pPr>
        <w:ind w:left="9840" w:hanging="421"/>
      </w:pPr>
      <w:rPr>
        <w:rFonts w:hint="default"/>
        <w:lang w:val="en-us" w:eastAsia="en-us" w:bidi="en-us"/>
      </w:rPr>
    </w:lvl>
  </w:abstractNum>
  <w:num w:numId="12">
    <w:abstractNumId w:val="11"/>
  </w:num>
  <w:num w:numId="9">
    <w:abstractNumId w:val="8"/>
  </w:num>
  <w:num w:numId="5">
    <w:abstractNumId w:val="4"/>
  </w:num>
  <w:num w:numId="16">
    <w:abstractNumId w:val="15"/>
  </w:num>
  <w:num w:numId="15">
    <w:abstractNumId w:val="14"/>
  </w:num>
  <w:num w:numId="14">
    <w:abstractNumId w:val="13"/>
  </w:num>
  <w:num w:numId="13">
    <w:abstractNumId w:val="12"/>
  </w:num>
  <w:num w:numId="11">
    <w:abstractNumId w:val="10"/>
  </w:num>
  <w:num w:numId="10">
    <w:abstractNumId w:val="9"/>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TOC1" w:type="paragraph">
    <w:name w:val="TOC 1"/>
    <w:basedOn w:val="Normal"/>
    <w:uiPriority w:val="1"/>
    <w:qFormat/>
    <w:pPr>
      <w:spacing w:before="197"/>
      <w:ind w:left="1520" w:hanging="360"/>
    </w:pPr>
    <w:rPr>
      <w:rFonts w:ascii="Calibri" w:hAnsi="Calibri" w:eastAsia="Calibri" w:cs="Calibri"/>
      <w:sz w:val="28"/>
      <w:szCs w:val="28"/>
      <w:lang w:val="en-us" w:eastAsia="en-us" w:bidi="en-us"/>
    </w:rPr>
  </w:style>
  <w:style w:styleId="TOC2" w:type="paragraph">
    <w:name w:val="TOC 2"/>
    <w:basedOn w:val="Normal"/>
    <w:uiPriority w:val="1"/>
    <w:qFormat/>
    <w:pPr>
      <w:spacing w:before="156"/>
      <w:ind w:left="1520"/>
    </w:pPr>
    <w:rPr>
      <w:rFonts w:ascii="Calibri" w:hAnsi="Calibri" w:eastAsia="Calibri" w:cs="Calibri"/>
      <w:sz w:val="20"/>
      <w:szCs w:val="20"/>
      <w:lang w:val="en-us" w:eastAsia="en-us" w:bidi="en-us"/>
    </w:rPr>
  </w:style>
  <w:style w:styleId="BodyText" w:type="paragraph">
    <w:name w:val="Body Text"/>
    <w:basedOn w:val="Normal"/>
    <w:uiPriority w:val="1"/>
    <w:qFormat/>
    <w:pPr/>
    <w:rPr>
      <w:rFonts w:ascii="Calibri" w:hAnsi="Calibri" w:eastAsia="Calibri" w:cs="Calibri"/>
      <w:sz w:val="18"/>
      <w:szCs w:val="18"/>
      <w:lang w:val="en-us" w:eastAsia="en-us" w:bidi="en-us"/>
    </w:rPr>
  </w:style>
  <w:style w:styleId="Heading1" w:type="paragraph">
    <w:name w:val="Heading 1"/>
    <w:basedOn w:val="Normal"/>
    <w:uiPriority w:val="1"/>
    <w:qFormat/>
    <w:pPr>
      <w:ind w:left="6177"/>
      <w:outlineLvl w:val="1"/>
    </w:pPr>
    <w:rPr>
      <w:rFonts w:ascii="Calibri" w:hAnsi="Calibri" w:eastAsia="Calibri" w:cs="Calibri"/>
      <w:sz w:val="24"/>
      <w:szCs w:val="24"/>
      <w:lang w:val="en-us" w:eastAsia="en-us" w:bidi="en-us"/>
    </w:rPr>
  </w:style>
  <w:style w:styleId="Heading2" w:type="paragraph">
    <w:name w:val="Heading 2"/>
    <w:basedOn w:val="Normal"/>
    <w:uiPriority w:val="1"/>
    <w:qFormat/>
    <w:pPr>
      <w:spacing w:before="1"/>
      <w:ind w:left="1160"/>
      <w:outlineLvl w:val="2"/>
    </w:pPr>
    <w:rPr>
      <w:rFonts w:ascii="Calibri" w:hAnsi="Calibri" w:eastAsia="Calibri" w:cs="Calibri"/>
      <w:sz w:val="19"/>
      <w:szCs w:val="19"/>
      <w:lang w:val="en-us" w:eastAsia="en-us" w:bidi="en-us"/>
    </w:rPr>
  </w:style>
  <w:style w:styleId="ListParagraph" w:type="paragraph">
    <w:name w:val="List Paragraph"/>
    <w:basedOn w:val="Normal"/>
    <w:uiPriority w:val="1"/>
    <w:qFormat/>
    <w:pPr>
      <w:spacing w:before="121"/>
      <w:ind w:left="681" w:hanging="200"/>
    </w:pPr>
    <w:rPr>
      <w:rFonts w:ascii="Calibri" w:hAnsi="Calibri" w:eastAsia="Calibri" w:cs="Calibri"/>
      <w:lang w:val="en-us" w:eastAsia="en-us" w:bidi="en-us"/>
    </w:rPr>
  </w:style>
  <w:style w:styleId="TableParagraph" w:type="paragraph">
    <w:name w:val="Table Paragraph"/>
    <w:basedOn w:val="Normal"/>
    <w:uiPriority w:val="1"/>
    <w:qFormat/>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footer" Target="footer3.xml"/><Relationship Id="rId30" Type="http://schemas.openxmlformats.org/officeDocument/2006/relationships/footer" Target="footer4.xml"/><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footer" Target="footer5.xml"/><Relationship Id="rId56" Type="http://schemas.openxmlformats.org/officeDocument/2006/relationships/footer" Target="footer6.xml"/><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footer" Target="footer7.xml"/><Relationship Id="rId62" Type="http://schemas.openxmlformats.org/officeDocument/2006/relationships/footer" Target="footer8.xml"/><Relationship Id="rId63" Type="http://schemas.openxmlformats.org/officeDocument/2006/relationships/image" Target="media/image51.png"/><Relationship Id="rId64" Type="http://schemas.openxmlformats.org/officeDocument/2006/relationships/footer" Target="footer9.xml"/><Relationship Id="rId65" Type="http://schemas.openxmlformats.org/officeDocument/2006/relationships/footer" Target="footer10.xml"/><Relationship Id="rId66" Type="http://schemas.openxmlformats.org/officeDocument/2006/relationships/footer" Target="footer11.xml"/><Relationship Id="rId67" Type="http://schemas.openxmlformats.org/officeDocument/2006/relationships/footer" Target="footer12.xml"/><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footer" Target="footer13.xml"/><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image" Target="media/image56.png"/><Relationship Id="rId74" Type="http://schemas.openxmlformats.org/officeDocument/2006/relationships/image" Target="media/image57.png"/><Relationship Id="rId75" Type="http://schemas.openxmlformats.org/officeDocument/2006/relationships/image" Target="media/image58.png"/><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6.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image" Target="media/image69.png"/><Relationship Id="rId87" Type="http://schemas.openxmlformats.org/officeDocument/2006/relationships/image" Target="media/image70.png"/><Relationship Id="rId88" Type="http://schemas.openxmlformats.org/officeDocument/2006/relationships/footer" Target="footer14.xml"/><Relationship Id="rId89" Type="http://schemas.openxmlformats.org/officeDocument/2006/relationships/footer" Target="footer15.xml"/><Relationship Id="rId90" Type="http://schemas.openxmlformats.org/officeDocument/2006/relationships/footer" Target="footer16.xml"/><Relationship Id="rId91" Type="http://schemas.openxmlformats.org/officeDocument/2006/relationships/footer" Target="footer17.xml"/><Relationship Id="rId92" Type="http://schemas.openxmlformats.org/officeDocument/2006/relationships/image" Target="media/image71.png"/><Relationship Id="rId93" Type="http://schemas.openxmlformats.org/officeDocument/2006/relationships/image" Target="media/image72.png"/><Relationship Id="rId94" Type="http://schemas.openxmlformats.org/officeDocument/2006/relationships/image" Target="media/image73.png"/><Relationship Id="rId95" Type="http://schemas.openxmlformats.org/officeDocument/2006/relationships/image" Target="media/image74.png"/><Relationship Id="rId96" Type="http://schemas.openxmlformats.org/officeDocument/2006/relationships/image" Target="media/image75.png"/><Relationship Id="rId97" Type="http://schemas.openxmlformats.org/officeDocument/2006/relationships/image" Target="media/image76.png"/><Relationship Id="rId98" Type="http://schemas.openxmlformats.org/officeDocument/2006/relationships/image" Target="media/image77.png"/><Relationship Id="rId99" Type="http://schemas.openxmlformats.org/officeDocument/2006/relationships/image" Target="media/image78.png"/><Relationship Id="rId100" Type="http://schemas.openxmlformats.org/officeDocument/2006/relationships/image" Target="media/image79.png"/><Relationship Id="rId101" Type="http://schemas.openxmlformats.org/officeDocument/2006/relationships/image" Target="media/image80.png"/><Relationship Id="rId102" Type="http://schemas.openxmlformats.org/officeDocument/2006/relationships/image" Target="media/image81.png"/><Relationship Id="rId103" Type="http://schemas.openxmlformats.org/officeDocument/2006/relationships/image" Target="media/image82.png"/><Relationship Id="rId104" Type="http://schemas.openxmlformats.org/officeDocument/2006/relationships/image" Target="media/image83.png"/><Relationship Id="rId105" Type="http://schemas.openxmlformats.org/officeDocument/2006/relationships/image" Target="media/image84.png"/><Relationship Id="rId106" Type="http://schemas.openxmlformats.org/officeDocument/2006/relationships/image" Target="media/image85.png"/><Relationship Id="rId107" Type="http://schemas.openxmlformats.org/officeDocument/2006/relationships/image" Target="media/image86.png"/><Relationship Id="rId108" Type="http://schemas.openxmlformats.org/officeDocument/2006/relationships/image" Target="media/image87.png"/><Relationship Id="rId109" Type="http://schemas.openxmlformats.org/officeDocument/2006/relationships/image" Target="media/image88.png"/><Relationship Id="rId110" Type="http://schemas.openxmlformats.org/officeDocument/2006/relationships/image" Target="media/image89.png"/><Relationship Id="rId111" Type="http://schemas.openxmlformats.org/officeDocument/2006/relationships/image" Target="media/image90.png"/><Relationship Id="rId112" Type="http://schemas.openxmlformats.org/officeDocument/2006/relationships/image" Target="media/image91.png"/><Relationship Id="rId113" Type="http://schemas.openxmlformats.org/officeDocument/2006/relationships/image" Target="media/image92.png"/><Relationship Id="rId114" Type="http://schemas.openxmlformats.org/officeDocument/2006/relationships/image" Target="media/image93.png"/><Relationship Id="rId115" Type="http://schemas.openxmlformats.org/officeDocument/2006/relationships/image" Target="media/image94.png"/><Relationship Id="rId116" Type="http://schemas.openxmlformats.org/officeDocument/2006/relationships/image" Target="media/image95.png"/><Relationship Id="rId117" Type="http://schemas.openxmlformats.org/officeDocument/2006/relationships/image" Target="media/image96.png"/><Relationship Id="rId118" Type="http://schemas.openxmlformats.org/officeDocument/2006/relationships/footer" Target="footer18.xml"/><Relationship Id="rId119" Type="http://schemas.openxmlformats.org/officeDocument/2006/relationships/footer" Target="footer19.xml"/><Relationship Id="rId120" Type="http://schemas.openxmlformats.org/officeDocument/2006/relationships/image" Target="media/image97.png"/><Relationship Id="rId1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2019-01-06T21:35:36Z</dcterms:created>
  <dcterms:modified xsi:type="dcterms:W3CDTF">2019-01-06T21:35:36Z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2018-12-04T00:00:00Z</vt:filetime>
  </property>
  <property fmtid="{D5CDD505-2E9C-101B-9397-08002B2CF9AE}" pid="3" name="Creator">
    <vt:lpwstr>Adobe InDesign CC 2017 (Macintosh)</vt:lpwstr>
  </property>
  <property fmtid="{D5CDD505-2E9C-101B-9397-08002B2CF9AE}" pid="4" name="LastSaved">
    <vt:filetime>2019-01-06T00:00:00Z</vt:filetime>
  </property>
</Properties>
</file>