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6B8A"/>
          <w:sz w:val="64"/>
          <w:szCs w:val="64"/>
        </w:rPr>
        <w:t xml:space="preserve">LOS Bureau Rules Engine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E2D3D"/>
          <w:sz w:val="36"/>
          <w:szCs w:val="36"/>
        </w:rPr>
        <w:t xml:space="preserve">Business Engine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Rules Library, Variable Template &amp; Implementation Plan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2115"/>
        <w:gridCol w:w="2115"/>
        <w:gridCol w:w="2115"/>
      </w:tblGrid>
      <w:tr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Variables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E4EE"/>
                <w:sz w:val="16"/>
                <w:szCs w:val="16"/>
              </w:rPr>
              <w:t xml:space="preserve">Across 5 groups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DPD Rules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E4EE"/>
                <w:sz w:val="16"/>
                <w:szCs w:val="16"/>
              </w:rPr>
              <w:t xml:space="preserve">15/30/60/90 DPD variants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Account Rules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E4EE"/>
                <w:sz w:val="16"/>
                <w:szCs w:val="16"/>
              </w:rPr>
              <w:t xml:space="preserve">Overdue, vintage, limits</w:t>
            </w:r>
          </w:p>
        </w:tc>
        <w:tc>
          <w:tcPr>
            <w:tcW w:type="dxa" w:w="21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Enquiry + Score Rules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5E4EE"/>
                <w:sz w:val="16"/>
                <w:szCs w:val="16"/>
              </w:rPr>
              <w:t xml:space="preserve">Enquiry counts + score</w:t>
            </w:r>
          </w:p>
        </w:tc>
      </w:tr>
    </w:tbl>
    <w:p>
      <w:pPr>
        <w:spacing w:before="240" w:after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|  Feb 2026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E2D3D"/>
          <w:sz w:val="36"/>
          <w:szCs w:val="36"/>
        </w:rPr>
        <w:t xml:space="preserve">1. Platform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The LOS Bureau Rules Engine is a multi-tenant, configurable business decision engine for Loan Origination Systems (LOS). Each lending company can define its own set of credit rules against a shared library of 119 bureau-derived variables. When a bureau report is submitted, the engine computes all applicable variables, evaluates each rule against the configured thresholds, and returns a structured pass/fail result along with a weighted lead score.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1.1 Core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Multi-company rule configuration — each company maintains independent rule sets, thresholds, and scoring weights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119 pre-built bureau derived variable templates covering DPD, Enquiry, Loan Account, Vintage, and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Real-time bureau data processing with repayment history string parsing and DPD algorithm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Lead scoring: each rule carries a configurable weight; the engine sums weighted pass scores into a total lead score with grade bands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Audit trail: every evaluation is stored with computed values, thresholds, and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REST API interface for bureau data ingestion and rule evaluation results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1.2 Variable Groups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All 119 variables are organized into 5 groups and 2 sections: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Bureau Score (1 variable) — direct score storage from bureau pull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DPD / Tradelines (54 variables) — payment delinquency across time windows, secured/unsecured splits, tradeline-level and percentage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Enquiry (8 variables) — enquiry counts and max enquiry amounts by window and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Loan Account / Tradelines (51 variables) — overdue amounts, loan counts, sanctioned amounts, write-offs, ratios, vintage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Vintage (2 variables) — MOB of first and latest loan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Cards (1 variable) — credit card utilization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E2D3D"/>
          <w:sz w:val="36"/>
          <w:szCs w:val="36"/>
        </w:rPr>
        <w:t xml:space="preserve">2. Bureau Derived Variable Rules Library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This section contains the complete catalogue of all 119 bureau-derived variables. Each variable includes the DB column name used as the computed output field, the loan status scope, and the variable group. Companies configure pass/fail thresholds against these computed values in their rule sets.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2.1 Bureau Score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1560"/>
        <w:gridCol w:w="9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Bureau 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BUREAU_SCORE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Bureau Score</w:t>
            </w:r>
          </w:p>
        </w:tc>
      </w:tr>
    </w:tbl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2.2 DPD Variables (54 rules)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DPD (Days Past Due) variables are computed from the REPAYMENT_HISTORY string using the DPD Logic Algorithm (see Section 4). Variants cover: all loans, secured-only, unsecured-only, specific time windows (3M/6M/12M/18M/24M/history), and threshold levels (&gt;0, &gt;=15, &gt;=30, &gt;=60, &gt;=90 DPD).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1560"/>
        <w:gridCol w:w="9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30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NO_30DPD_L6M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30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NO_30DPD_L12M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30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NO_30DPD_L18M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60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NO_60DPD_L6M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60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NO_60DPD_L12M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60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NO_60DPD_L18M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90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NO_90DPD_L6M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90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NO_90DPD_L12M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90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NO_90DPD_L18M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30 DPD in Bureau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NO_30DPD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60 DPD in Bureau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NO_60DPD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90 DPD in Bureau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NO_90DPD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&gt;=30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NO_SEC_30DPD_L6M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&gt;=60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NO_SEC_60DPD_L6M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&gt;=90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NO_SEC_90DPD_L6M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&gt;=30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NO_SEC_30DPD_L12M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&gt;=60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NO_SEC_60DPD_L12M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&gt;=90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NO_SEC_90DPD_L12M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&gt;=30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NO_SEC_30DPD_L18M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&gt;=60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NO_SEC_60DPD_L18M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&gt;=90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NO_SEC_90DPD_L18M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&gt;=30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NO_USEC_30DPD_L6M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&gt;=60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NO_USEC_60DPD_L6M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&gt;=90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NO_USEC_90DPD_L6M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&gt;=30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NO_USEC_30DPD_L12M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&gt;=60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NO_USEC_60DPD_L12M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&gt;=90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NO_USEC_90DPD_L12M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&gt;=30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NO_USEC_30DPD_L18M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&gt;=60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NO_USEC_60DPD_L18M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&gt;=90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NO_USEC_90DPD_L18M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Tradelines have &gt;= 90 DPD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NO_SEC_90DPD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Tradelines have &gt;= 90 DPD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NO_USEC_90DPD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15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NO_15DPD_L6M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15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NO_15DPD_L12M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15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NO_15DPD_L18M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Maximum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MAX_DPD_L12M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Maximum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MAX_DPD_L6M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Maximum DPD in last 3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MAX_DPD_L3M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Tradeline level &gt;= 30 DPD in last 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TRD_30DPD_L24M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Tradeline level &gt;= 60 DPD in last 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TRD_60DPD_L24M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Percentage of facilities with DPD &gt;= 30 in last 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PRCT_30DPD_L24M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Percentage of facilities with DPD &gt;= 60 in last 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PRCT_60DPD_L24M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 0 DPD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NO_DPD_L6M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 0 DPD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NO_DPD_L12M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 0 DPD in last 18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NO_DPD_L18M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 0 DPD in last 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NO_DPD_L24M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&gt;= 30 DPD in last 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NO_30DPD_L24M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accounts having &gt;30 DPD in last 12 months and overdue amount &gt;=5000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NO_30DPD_L12M_OD5K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accounts having &gt;60 DPD in last 12 months and overdue amount &gt;=5000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NO_60DPD_L12M_OD5K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accounts having &gt;90 DPD in last 24 months and overdue amount &gt;=5000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NO_90DPD_L24M_OD5K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Maximum DPD in Last 12M - Secured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MAX_DPD_L12M_SEC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90+ DPD Entire Bureau History - Secured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NO_90DPD_SEC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Maximum DPD in Last 12M - UnSecured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MAX_DPD_L12M_UNSEC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90+ DPD Entire Bureau History - UnSecured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NO_90DPD_UNSEC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</w:t>
            </w:r>
          </w:p>
        </w:tc>
      </w:tr>
    </w:tbl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2.3 Enquiry Variables (8 rules)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1560"/>
        <w:gridCol w:w="9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enquiry in last 3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ENQ_L3M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Enquiry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enquiry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ENQ_L6M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Enquiry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enquiry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ENQ_L12M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Enquiry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enquiry in last 3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USEC_ENQ_L3M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Enquiry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enquiry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USEC_ENQ_L6M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Enquiry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enquiry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USEC_ENQ_L12M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Enquiry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Maximum Unsecured Loan Amount Enquired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MAX_USEC_LN_AMT_L6M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Enquiry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Maximum Secured Loan Amount Enquired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MAX_SEC_LN_AMT_L6M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Enquiry</w:t>
            </w:r>
          </w:p>
        </w:tc>
      </w:tr>
    </w:tbl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2.4 Loan Account Variables (51 rules)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1560"/>
        <w:gridCol w:w="9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Overdue of Live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OVRD_LIVE_ACT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Overdue of Live and Closed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OVRD_LIVE_CLSD_ACT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where Sanctioned amount &gt;= 50000 in last 3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USEC_LN_L3M_G50K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where Sanctioned amount &gt;= 50000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USEC_LN_L6M_G50K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where Sanctioned amount &gt;= 50000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USEC_LN_L12M_G50K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where Sanctioned amount &lt; 50000 in last 3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USEC_LN_L3M_L50K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where Sanctioned amount &lt; 50000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USEC_LN_L6M_L50K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where Sanctioned amount &lt; 50000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USEC_LN_L12M_L50K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Ratio of Unsecured Loans (Active) to Total Loans (Active)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RATIO_USEC_ACTIVE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NO_USEC_LN_L6M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NO_USEC_LN_L12M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in Last 3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NO_USEC_LN_L3M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Loans availed in Last 3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NO_LN_L3M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Loans availed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NO_LN_L6M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Loans availed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NO_LN_L12M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Loan Amount for Unsecured loan accounts opened in last 12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TOT_LN_USEC_L12M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Loan Amount for Unsecured loan accounts opened in last 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TOT_LN_USEC_L6M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Loan Accounts availed (Live+Closed)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TOT_LN_LIVE_CLSD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Sum of Active Unsecured Loan Current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USEC_CUT_BAL_ACTIVE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tradelines status under (Writeoff/Suitfile/Willfuldefault/Settled)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NEGATIVE_ACT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Sum of Settlement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SUM_STLMNT_AMT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Sum of Written Off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SUM_WRTOFF_AMT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write offs allowed &gt; 500 (Non Card) in Last 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NO_WO_NC_500_L24M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write offs allowed &gt; 1500 (Cards) in Last 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NO_WO_CC_1500_L24M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Overdue Amount &gt; 500 (Non Card) in Last 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NO_OD_NC_500_L24M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Overdue Amount &gt; 1500 (Cards) in Last 24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NO_OD_CC_1500_L24M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Writeoffs tradeline in last 6M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NO_WO_L6M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Writeoffs tradeline in last 12M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NO_WO_L12M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Writeoffs tradeline in last 18M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NO_WO_L18M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Writeoffs tradeline in last 24M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NO_WO_L24M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 Loan Count excluding Credit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TOT_LIVE_ACT_NONCC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Number of Live Unsecured Loans 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LIV_UNSEC_LN_OPN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Number of Active Loan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TOT_ACTIVE_LN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Sum of active loan accounts sanctioned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ACT_LN_DISB_AMT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Sum of active loan accounts outstanding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TOT_CUT_BAL_ACTV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Accounts opened in last 6 month / Total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RATIO_TOT_LN_ACTV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 term loans exposure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ACT_EXP_TRM_LN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 Tradelines have a sanctioned amount &lt; 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LIVE_LN_LSR_50K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 Tradelines have a sanctioned amount &gt; 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LIVE_LN_GRT_50K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 UnSecured Tradelines have a sanctioned amount &lt; 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UNSEC_LIVE_LN_LSR_50K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 UnSecured Tradelines have a sanctioned amount &gt; 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UNSEC_LIVE_LN_GRT_50K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 Secured Tradelines have a sanctioned amount &lt; 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SEC_LIVE_LN_LSR_50K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 Secured Tradelines have a sanctioned amount &gt; 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SEC_LIVE_LN_GRT_50K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Overall secured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ALL_SEC_ACT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Live secured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LIV_SEC_LN_OPN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Overall UnSecured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ALL_UNSEC_ACT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 Accounts Unsecured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NEGATIVE_ACT_UNSEC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Negative Accounts Secured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NEGATIVE_ACT_SEC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availed where Sanctioned amount &lt; 50000 in last 6 months (Live)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SEC_LN_L6M_L50K_LIVE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secured Loans availed where Sanctioned amount &gt;= 50000 in last 6 months (Live)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SEC_LN_L6M_G50K_LIVE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where Sanctioned amount &lt; 50000 in last 6 months (Live)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UNSEC_LN_L6M_L50K_LIVE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Unsecured Loans availed where Sanctioned amount &gt;= 50000 in last 6 months (Live)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UNSEC_LN_L6M_G50K_LIVE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of Live PL loans availed where sanctioned amount &gt;= 50000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NO_PL_LIV_G50K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</w:t>
            </w:r>
          </w:p>
        </w:tc>
      </w:tr>
    </w:tbl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2.5 Vintage Variables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1560"/>
        <w:gridCol w:w="9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MOB of First Loan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MOB_FL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Vintage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MOB of Latest Loan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MOB_LL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Vintage</w:t>
            </w:r>
          </w:p>
        </w:tc>
      </w:tr>
    </w:tbl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2.6 Cards Variables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1560"/>
        <w:gridCol w:w="9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Column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CC Utilization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CC_UTL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Active/Closed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E2D3D"/>
          <w:sz w:val="36"/>
          <w:szCs w:val="36"/>
        </w:rPr>
        <w:t xml:space="preserve">3. Rule Configuration Template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Each company configures rules by selecting variables from the library above and setting thresholds, operators, and scoring weights. The template below defines the structure of a company rule set.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3.1 Company Rule Configuration Structure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36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Unique identifier of the lending company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template_id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→ RULE_TEMPLATES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Reference to the bureau variable definition (e.g., NO_30DPD_L6M)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rule_name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Human-readable label for this rule in the company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Comparison operator: &gt; | &gt;= | &lt; | &lt;= | = | BETWEEN | IN | NOT_IN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threshold_value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cutoff value(s). For BETWEEN: 'low,high'. For IN: comma-separated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pass_outcome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What outcome to record when condition is met: PASS or FAIL (some rules pass on higher values)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score_weight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Weight assigned to this rule in lead score calculation. Default: 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score_on_pass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Points added to lead score when rule outcome = PASS. Default: 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score_on_fail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Points added to lead score when rule outcome = FAIL. Default: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hard_reject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If TRUE, a FAIL on this rule automatically sets the application to Rejected regardless of total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active_flag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Enable/disable this rule for current processing without deleting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effective_from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 from which this rule is applicable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effective_to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Expiry date for this rule. NULL = indefinite</w:t>
            </w:r>
          </w:p>
        </w:tc>
      </w:tr>
    </w:tbl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3.2 Lead Score Calculation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The lead score is computed as a weighted average of all rule outcomes: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8A"/>
          <w:sz w:val="18"/>
          <w:szCs w:val="18"/>
        </w:rPr>
        <w:t xml:space="preserve">Lead Score = SUM(score_weight x score_on_pass/fail) / SUM(score_weight) x 100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Grade bands (configurable per company):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80–100: Grade A — Strong profile, recommend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60–79: Grade B — Good profile, standard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40–59: Grade C — Moderate risk, manual review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20–39: Grade D — High risk, enhanced due diligence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0–19: Grade E — Decline recommended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Hard reject rules override the score — any single hard reject flag results in immediate decline regardless of the total lead score.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E2D3D"/>
          <w:sz w:val="36"/>
          <w:szCs w:val="36"/>
        </w:rPr>
        <w:t xml:space="preserve">4. DPD Logic Algorithm Reference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The DPD engine parses the REPAYMENT_HISTORY string from bureau data. The string is structured as sequential 3-character blocks, each representing one month of payment status. The engine trims the string based on the time window relative to BUREAU_PULL_DATE and REPORTED_DATE, then evaluates each block.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4.1 Payment History String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Each 3-character block = 1 month of payment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Blocks are ordered most-recent first (left = most recent)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Special codes: XXX = no record, 000 = current (no DPD), LSS = Loss, DBT = Doubtful, SUB = Substandard, SMA = Special Mention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Numeric values: e.g. 030 = 30 DPD, 060 = 60 DPD, 090 = 90 DPD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4.2 Severity Ordering (for MAX DPD)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6B8A"/>
          <w:sz w:val="18"/>
          <w:szCs w:val="18"/>
        </w:rPr>
        <w:t xml:space="preserve">LSS  &gt;  DBT  &gt;  SUB  &gt;  SMA  &gt;  999 to 001  &gt;  XXX / 000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4.3 Trimming Formula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Months to use = Window_Months − diff_months(BUREAU_PULL_DATE, REPORTED_DATE)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Characters to read = Months_to_use × 3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Example: Window = 12 months, diff = 3 months → Read 27 chars = 9 blocks = 9 months of history</w:t>
      </w:r>
    </w:p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4.4 Use-Case Reference Table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6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Use-Case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 Summary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Use-Case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DPD in last 6 months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 each tradeline: compute diff(BUREAU_PULL_DATE, REPORTED_DATE). If &gt; 6 months, skip. Otherwise trim REPAYMENT_HISTORY to (6 - diff)*3 chars from left. Parse each 3-char block, count blocks matching DPD threshold (&gt;=15/30/60/90 or LSS/DBT/SUB/SMA). Return sum across all tradelines.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Use-Case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DPD in last 12 months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as Use-Case 1 with window = 12 months. Trim formula: (12 - diff_months) * 3 characters from left of REPAYMENT_HISTORY string.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Use-Case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DPD in last 18 months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as Use-Case 1 with window = 18 months. Trim formula: (18 - diff_months) * 3 characters from left.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Use-Case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DPD in entire history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date window filtering. Read full REPAYMENT_HISTORY string for each tradeline. Parse each 3-char block. Count blocks matching DPD threshold. Return total count across all applicable tradelines.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Use-Case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Max DPD (any window)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window trim same as Use-Case 1/2/3. Parse 3-char blocks. Sort severity: LSS &gt; DBT &gt; SUB &gt; SMA &gt; 999..001 &gt; XXX/000. Return overall maximum across all tradelines.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Use-Case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Enquiry count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 each enquiry record: compute diff(BUREAU_PULL_DATE, LOAN_ENQ_DATE). If diff &lt;= window (3/6/12 months), count it. Optionally filter by LOAN_ENQ_TYPE using Sec/Unsec master for unsecured enquiry variants.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Use-Case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Tradeline-level DPD (24M)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24-month window. Trim formula: (24 - diff_months) * 3. Parse 3-char blocks. Return NUMBER OF TRADELINES (not payment blocks) that have any DPD hit. For percentage variants, divide by total tradelines checked x 100.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E2D3D"/>
          <w:sz w:val="36"/>
          <w:szCs w:val="36"/>
        </w:rPr>
        <w:t xml:space="preserve">5. Database Schema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The platform uses a relational schema that supports multi-tenancy through company-scoped rule configuration and evaluation results. All computed bureau variables and rule outcomes are stored for audit and reporting purposes.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48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COMPANIES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company_id, name, 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Master table for each lending company onboarded to the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RULE_TEMPLATES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template_id, db_column, variable_name, group, section, logic_type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Global library of all 119 bureau derived variable definitions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COMPANY_RULES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rule_id, company_id, template_id, operator, threshold, weight, active_flag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Per-company rule configuration: threshold values, operators (&gt;, &gt;=, &lt;, =), and lead score weights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LOS_BUREAU_TRADELINES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tradeline_id, application_id, loan_type, loan_status, loan_sec_status, repayment_history, reported_date, loan_disb_date, loan_disb_amt, loan_outstanding_bal, loan_overdue_amt, credit_limit, writeoff_stld_status, suitfiled_wilful_dflt, stlmnt_amt, tot_write_off_amt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Parsed bureau tradeline data per loan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LOS_BUREAU_ENQUIRIES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enquiry_id, application_id, loan_enq_date, loan_enq_type, loan_enq_amt, bureau_pull_date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Bureau enquiry records per loan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BUREAU_PULL_HEADER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application_id, bureau_score, bureau_pull_date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Header-level bureau data including score and pull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COMPUTED_VARIABLES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result_id, application_id, company_id, db_column, computed_value, computed_at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Stores computed output for all 119 variables per application per 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RULE_EVALUATION_RESULTS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eval_id, application_id, company_id, rule_id, pass_fail, computed_value, threshold, lead_score_contribution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Rule evaluation results: pass/fail per rule per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LEAD_SCORES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score_id, application_id, company_id, total_score, grade, evaluated_at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Final lead score and grade per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SEC_UNSEC_MASTER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loan_type_code, loan_type_name, sec_unsec_flag, product_category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Master mapping table: loan type code to Secured/Unsecured/Card classification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E2D3D"/>
          <w:sz w:val="36"/>
          <w:szCs w:val="36"/>
        </w:rPr>
        <w:t xml:space="preserve">6. API Contract (High-Level)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6.1 Submit Bureau Data for Evaluation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Endpoint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/api/v1/evaluate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Bearer Token (company API 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Request Body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 company_id, application_id, bureau_pull_date, bureau_score, tradelines: [...], enquiries: [...]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Response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{ application_id, rule_results: [{ rule_id, variable, computed_value, threshold, outcome }], lead_score, grade, hard_reject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Async Option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/api/v1/evaluate/async — returns job_id; fetch results via GET /api/v1/results/{job_id}</w:t>
            </w:r>
          </w:p>
        </w:tc>
      </w:tr>
    </w:tbl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6.2 Manage Company Rules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8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 /api/v1/companies/{id}/rules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 all configured rules for a company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 /api/v1/companies/{id}/rules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Add a new rule (uses Rule Configuration Template from Section 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PUT /api/v1/companies/{id}/rules/{rule_id}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Update threshold, weight, or active flag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DELETE /api/v1/companies/{id}/rules/{rule_id}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Soft-delete (sets active_flag = false)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 /api/v1/templates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 all 119 bureau variable templates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8A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E2D3D"/>
          <w:sz w:val="36"/>
          <w:szCs w:val="36"/>
        </w:rPr>
        <w:t xml:space="preserve">7. Implementation Plan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The platform will be delivered in 6 phases over 15 weeks. Each phase produces a working deliverable that can be demonstrated and tested independently.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200"/>
        <w:gridCol w:w="24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Tasks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Phase 1
(Weeks 1–3)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Platform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Multi-tenant DB schema, company/rule config APIs, rule template engine, basic UI for rule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weeks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Rule config portal live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Phase 2
(Weeks 4–6)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Bureau Variable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 logic algorithms (all 54 DPD rules), payment history parser, repayment string trimmer, secure/unsecured master mapping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weeks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DPD engine tested &amp; deployed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Phase 3
(Weeks 7–9)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Loan Account &amp; Enquiry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account aggregation (50 rules), enquiry count logic, write-off/overdue filters, vintage calculations, CC utilization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weeks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119 variables computed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Phase 4
(Weeks 10–11)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Rule Evaluation &amp; Scoring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Rule pass/fail evaluation engine, lead scoring algorithm (weighted scoring), per-company threshold configuration, result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weeks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Scoring engine live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Phase 5
(Weeks 12–13)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Integration &amp;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Bureau data ingestion API, batch processing, results dashboard, rule audit trail, company onboarding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weeks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End-to-end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Phase 6
(Weeks 14–15)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Testing &amp; Go-Live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UAT with sample bureau data, regression for all 119 rules, performance benchmarking, security audit, production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weeks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Production go-live</w:t>
            </w:r>
          </w:p>
        </w:tc>
      </w:tr>
    </w:tbl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7.1 Technical Stack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Backend API: Node.js / Python (FastAPI) — REST API with JWT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Rule Engine: Custom evaluation service with PostgreSQL-backed computed variable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Database: PostgreSQL 15+ (JSON support for repayment history, date arithmetic functions)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Bureau Parser: Dedicated microservice for repayment string processing (can scale independently)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Frontend (Admin Portal): React + TypeScript — rule configuration UI, company onboarding, evaluation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Queue: Redis / RabbitMQ — for async batch bureau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Cache: Redis — computed variable caching for re-evaluation without re-parsing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7.2 Key Integration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Bureau providers (CIBIL, Experian, Equifax, CRIF) — standardize to internal schema via bureau adapter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Core LOS system — webhook / API callback with evaluation results after bureau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Notification service — alert on hard reject or low score for manual review workflows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7.3 Non-Functional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Performance: &lt; 2 seconds end-to-end evaluation for a single application with full 119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Scale: Support up to 10,000 evaluations/hour with horizontal scaling of the parser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Audit: 100% evaluation logging with immutable result storage (append-only audit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Security: Company data isolation enforced at row level (RLS) in PostgreSQL; API keys scoped per company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Uptime: 99.9% SLA for evaluation API; maintenance windows during off-peak hours</w:t>
      </w:r>
    </w:p>
    <w:p>
      <w:r>
        <w:br w:type="page"/>
      </w:r>
    </w:p>
    <w:p>
      <w:pPr>
        <w:pStyle w:val="Heading1"/>
        <w:pBdr>
          <w:bottom w:val="single" w:color="1A6B8A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E2D3D"/>
          <w:sz w:val="36"/>
          <w:szCs w:val="36"/>
        </w:rPr>
        <w:t xml:space="preserve">8. Company Onboarding Checklist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D3D"/>
          <w:sz w:val="20"/>
          <w:szCs w:val="20"/>
        </w:rPr>
        <w:t xml:space="preserve">Use this checklist when onboarding a new lending company to the platform: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Create company record in COMPANIES table with company name, contact, and API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Load SEC_UNSEC_MASTER mapping for the company's loan product types (if custom codes used)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Configure company rules: for each applicable variable template, set operator, threshold, weight, and hard_reject flag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Set up lead score grade bands in COMPANY_SCORE_BANDS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Provide API credentials and integration guide to the company's technical team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Run test evaluation using sample bureau XML / JSON payload — verify all 119 computed variables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Validate rule evaluation results match expected pass/fail outcomes from the company's test cases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D3D"/>
          <w:sz w:val="18"/>
          <w:szCs w:val="18"/>
        </w:rPr>
        <w:t xml:space="preserve">Enable production flag and monitor first 100 live evaluations</w:t>
      </w:r>
    </w:p>
    <w:p>
      <w:pPr>
        <w:spacing w:before="36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Document maintained by: Platform Engineering Team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Last Updated: February 2026  |  Version 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8A" w:sz="4" w:space="4"/>
      </w:pBdr>
      <w:tabs>
        <w:tab w:val="right" w:pos="9360"/>
      </w:tabs>
    </w:pPr>
    <w:r>
      <w:rPr>
        <w:rFonts w:ascii="Arial" w:cs="Arial" w:eastAsia="Arial" w:hAnsi="Arial"/>
        <w:color w:val="AAAAAA"/>
        <w:sz w:val="14"/>
        <w:szCs w:val="14"/>
      </w:rPr>
      <w:t xml:space="preserve">Confidential — Internal Use Only</w:t>
    </w:r>
    <w:r>
      <w:rPr>
        <w:rFonts w:ascii="Arial" w:cs="Arial" w:eastAsia="Arial" w:hAnsi="Arial"/>
        <w:color w:val="AAAAAA"/>
        <w:sz w:val="14"/>
        <w:szCs w:val="14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8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LOS Bureau Rules Engine — Business Engine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2D3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2026-02-26T10:42:16.304Z</dcterms:created>
  <dcterms:modified xsi:type="dcterms:W3CDTF">2026-02-26T10:42:16.346Z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