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A9" w:rsidRDefault="00EE1236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>
        <w:rPr>
          <w:b/>
          <w:sz w:val="24"/>
          <w:szCs w:val="24"/>
        </w:rPr>
        <w:br/>
      </w:r>
      <w:r>
        <w:rPr>
          <w:b/>
        </w:rPr>
        <w:t>MID –Programming Fundamentals (Lab) CS-Department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2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15" cy="3536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9"/>
        <w:gridCol w:w="1515"/>
        <w:gridCol w:w="4666"/>
      </w:tblGrid>
      <w:tr w:rsidR="001876A9"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6A9" w:rsidRDefault="00EE1236">
            <w:pPr>
              <w:rPr>
                <w:b/>
              </w:rPr>
            </w:pPr>
            <w:r>
              <w:rPr>
                <w:b/>
              </w:rPr>
              <w:t>Course Code:</w:t>
            </w: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6A9" w:rsidRDefault="00EE1236">
            <w:pPr>
              <w:rPr>
                <w:b/>
              </w:rPr>
            </w:pPr>
            <w:r>
              <w:rPr>
                <w:b/>
              </w:rPr>
              <w:t>Course Name:</w:t>
            </w:r>
          </w:p>
        </w:tc>
      </w:tr>
      <w:tr w:rsidR="001876A9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6A9" w:rsidRDefault="00EE1236">
            <w:pPr>
              <w:rPr>
                <w:b/>
              </w:rPr>
            </w:pPr>
            <w:r>
              <w:rPr>
                <w:b/>
              </w:rPr>
              <w:t>Instructor Name: Aqsa Zahid</w:t>
            </w:r>
          </w:p>
        </w:tc>
      </w:tr>
      <w:tr w:rsidR="001876A9"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6A9" w:rsidRDefault="00EE1236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6A9" w:rsidRDefault="00EE1236">
            <w:pPr>
              <w:rPr>
                <w:b/>
              </w:rPr>
            </w:pPr>
            <w:r>
              <w:rPr>
                <w:b/>
              </w:rPr>
              <w:t>Section No:</w:t>
            </w:r>
          </w:p>
        </w:tc>
      </w:tr>
    </w:tbl>
    <w:p w:rsidR="001876A9" w:rsidRDefault="00EE1236">
      <w:pPr>
        <w:spacing w:after="20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Instructions:</w:t>
      </w:r>
    </w:p>
    <w:p w:rsidR="001876A9" w:rsidRDefault="00EE1236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>Return the question paper.</w:t>
      </w:r>
    </w:p>
    <w:p w:rsidR="001876A9" w:rsidRDefault="00EE1236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>Read each question completely before answering it. In case of any ambiguity, you may make assumption. But your assumption should not contradict any statement in the question paper.</w:t>
      </w:r>
    </w:p>
    <w:p w:rsidR="001876A9" w:rsidRPr="00F1292F" w:rsidRDefault="00EE1236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>All the answers must be solved according to the sequence given in the quest</w:t>
      </w:r>
      <w:r>
        <w:rPr>
          <w:rFonts w:ascii="Calibri" w:eastAsia="Calibri" w:hAnsi="Calibri" w:cs="Calibri"/>
        </w:rPr>
        <w:t xml:space="preserve">ion paper. </w:t>
      </w:r>
    </w:p>
    <w:p w:rsidR="00F1292F" w:rsidRDefault="00F1292F" w:rsidP="00F1292F">
      <w:pPr>
        <w:spacing w:line="240" w:lineRule="auto"/>
        <w:ind w:left="720"/>
        <w:jc w:val="both"/>
      </w:pPr>
    </w:p>
    <w:p w:rsidR="001876A9" w:rsidRDefault="00EE123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</w:rPr>
        <w:t>:  120 minutes.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1292F">
        <w:rPr>
          <w:rFonts w:ascii="Calibri" w:eastAsia="Calibri" w:hAnsi="Calibri" w:cs="Calibri"/>
          <w:b/>
        </w:rPr>
        <w:t>Max Marks 3</w:t>
      </w:r>
      <w:r>
        <w:rPr>
          <w:rFonts w:ascii="Calibri" w:eastAsia="Calibri" w:hAnsi="Calibri" w:cs="Calibri"/>
          <w:b/>
        </w:rPr>
        <w:t>0 points</w:t>
      </w:r>
    </w:p>
    <w:p w:rsidR="001876A9" w:rsidRDefault="00EE123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EACH QUESTION CARRY 10 POINTS</w:t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>Question 01: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Brand ABC is having a five-day sale. Each day, starting on Monday, the price will drop 10% of the previous day’s price. For example, if the original </w:t>
      </w:r>
      <w:r>
        <w:rPr>
          <w:rFonts w:ascii="Times New Roman" w:eastAsia="Times New Roman" w:hAnsi="Times New Roman" w:cs="Times New Roman"/>
          <w:sz w:val="24"/>
          <w:szCs w:val="24"/>
        </w:rPr>
        <w:t>price of a product is 2000, the sale price on Monday would be 1800. On Tuesday the sale price would be 1620 and so on till the last day write a program that will calculate and print the price of an item for each of the five days, given the original price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>Question 02: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in which take an integer number as input your work is to determine if the number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number if sum of the squares of digits of number till 1 takes less than 10 iteration</w:t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 w:rsidR="00F1292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because 2^2+3^2 </w:t>
      </w:r>
      <w:r>
        <w:rPr>
          <w:rFonts w:ascii="Times New Roman" w:eastAsia="Times New Roman" w:hAnsi="Times New Roman" w:cs="Times New Roman"/>
          <w:sz w:val="24"/>
          <w:szCs w:val="24"/>
        </w:rPr>
        <w:t>= 13, 1^2+3</w:t>
      </w:r>
      <w:r>
        <w:rPr>
          <w:rFonts w:ascii="Times New Roman" w:eastAsia="Times New Roman" w:hAnsi="Times New Roman" w:cs="Times New Roman"/>
          <w:sz w:val="24"/>
          <w:szCs w:val="24"/>
        </w:rPr>
        <w:t>^2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=10, 1^2+0^2 = 1 (3 steps)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876A9" w:rsidRDefault="00EE123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03:</w:t>
      </w:r>
    </w:p>
    <w:p w:rsidR="001876A9" w:rsidRDefault="00EE1236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using a switch case that asks the user for any digit number then prints its English value for the number.</w:t>
      </w:r>
    </w:p>
    <w:p w:rsidR="001876A9" w:rsidRDefault="00EE1236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in mind that your program should contain logic such that it can 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ndle at least 3 digit numbers. </w:t>
      </w:r>
      <w:r w:rsidRPr="00F129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No </w:t>
      </w:r>
      <w:proofErr w:type="spellStart"/>
      <w:r w:rsidRPr="00F129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hardcording</w:t>
      </w:r>
      <w:proofErr w:type="spellEnd"/>
      <w:r w:rsidRPr="00F129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6A9" w:rsidRDefault="00EE1236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number: 23</w:t>
      </w:r>
    </w:p>
    <w:p w:rsidR="001876A9" w:rsidRDefault="00EE1236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English word is Twenty-three.</w:t>
      </w:r>
    </w:p>
    <w:p w:rsidR="001876A9" w:rsidRDefault="001876A9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</w:p>
    <w:p w:rsidR="001876A9" w:rsidRDefault="001876A9">
      <w:pPr>
        <w:spacing w:line="240" w:lineRule="auto"/>
        <w:rPr>
          <w:rFonts w:ascii="Century Gothic" w:eastAsia="Century Gothic" w:hAnsi="Century Gothic" w:cs="Century Gothic"/>
          <w:b/>
          <w:sz w:val="28"/>
          <w:szCs w:val="28"/>
        </w:rPr>
      </w:pPr>
    </w:p>
    <w:sectPr w:rsidR="00187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B5D"/>
    <w:multiLevelType w:val="multilevel"/>
    <w:tmpl w:val="1AFEC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866BBF"/>
    <w:multiLevelType w:val="multilevel"/>
    <w:tmpl w:val="9C26E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A9"/>
    <w:rsid w:val="001876A9"/>
    <w:rsid w:val="00EE1236"/>
    <w:rsid w:val="00F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661"/>
  <w15:docId w15:val="{1B8F4557-FADC-4DF1-99EF-1A60002B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1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Aqsa Zahid</cp:lastModifiedBy>
  <cp:revision>2</cp:revision>
  <dcterms:created xsi:type="dcterms:W3CDTF">2021-11-02T08:54:00Z</dcterms:created>
  <dcterms:modified xsi:type="dcterms:W3CDTF">2021-11-02T08:54:00Z</dcterms:modified>
</cp:coreProperties>
</file>