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5735" w:rsidRDefault="001B5735" w:rsidP="001B5735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7467A7">
        <w:rPr>
          <w:b/>
          <w:bCs/>
          <w:color w:val="000000"/>
          <w:sz w:val="28"/>
          <w:szCs w:val="28"/>
        </w:rPr>
        <w:t xml:space="preserve">Project Design Phase </w:t>
      </w:r>
    </w:p>
    <w:p w:rsidR="001B5735" w:rsidRPr="00A25231" w:rsidRDefault="001B5735" w:rsidP="001B5735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28"/>
          <w:szCs w:val="28"/>
        </w:rPr>
        <w:t>Proposed</w:t>
      </w:r>
      <w:r w:rsidRPr="00A25231">
        <w:rPr>
          <w:b/>
          <w:bCs/>
          <w:color w:val="000000"/>
          <w:sz w:val="28"/>
          <w:szCs w:val="28"/>
        </w:rPr>
        <w:t xml:space="preserve"> S</w:t>
      </w:r>
      <w:r>
        <w:rPr>
          <w:b/>
          <w:bCs/>
          <w:color w:val="000000"/>
          <w:sz w:val="28"/>
          <w:szCs w:val="28"/>
        </w:rPr>
        <w:t>olution</w:t>
      </w:r>
    </w:p>
    <w:p w:rsidR="001B5735" w:rsidRPr="00A25231" w:rsidRDefault="001B5735" w:rsidP="001B5735">
      <w:pPr>
        <w:rPr>
          <w:rFonts w:ascii="Times New Roman" w:hAnsi="Times New Roman" w:cs="Times New Roman"/>
        </w:rPr>
      </w:pPr>
    </w:p>
    <w:tbl>
      <w:tblPr>
        <w:tblStyle w:val="TableGrid"/>
        <w:tblW w:w="9742" w:type="dxa"/>
        <w:tblLook w:val="04A0"/>
      </w:tblPr>
      <w:tblGrid>
        <w:gridCol w:w="4871"/>
        <w:gridCol w:w="4871"/>
      </w:tblGrid>
      <w:tr w:rsidR="001B5735" w:rsidRPr="00A25231" w:rsidTr="009E3C54">
        <w:trPr>
          <w:trHeight w:val="319"/>
        </w:trPr>
        <w:tc>
          <w:tcPr>
            <w:tcW w:w="4871" w:type="dxa"/>
          </w:tcPr>
          <w:p w:rsidR="001B5735" w:rsidRPr="00A25231" w:rsidRDefault="001B5735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:rsidR="001B5735" w:rsidRPr="00A25231" w:rsidRDefault="001B5735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1B5735" w:rsidRPr="00A25231" w:rsidTr="009E3C54">
        <w:trPr>
          <w:trHeight w:val="339"/>
        </w:trPr>
        <w:tc>
          <w:tcPr>
            <w:tcW w:w="4871" w:type="dxa"/>
          </w:tcPr>
          <w:p w:rsidR="001B5735" w:rsidRPr="00A25231" w:rsidRDefault="001B5735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:rsidR="001B5735" w:rsidRPr="00A25231" w:rsidRDefault="001B5735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LTVIP2026TMIDS24427</w:t>
            </w:r>
          </w:p>
        </w:tc>
      </w:tr>
      <w:tr w:rsidR="001B5735" w:rsidRPr="00A25231" w:rsidTr="009E3C54">
        <w:trPr>
          <w:trHeight w:val="719"/>
        </w:trPr>
        <w:tc>
          <w:tcPr>
            <w:tcW w:w="4871" w:type="dxa"/>
          </w:tcPr>
          <w:p w:rsidR="001B5735" w:rsidRPr="00A25231" w:rsidRDefault="001B5735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:rsidR="001B5735" w:rsidRPr="00A25231" w:rsidRDefault="001B5735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1B5735" w:rsidRPr="00A25231" w:rsidTr="009E3C54">
        <w:trPr>
          <w:trHeight w:val="339"/>
        </w:trPr>
        <w:tc>
          <w:tcPr>
            <w:tcW w:w="4871" w:type="dxa"/>
          </w:tcPr>
          <w:p w:rsidR="001B5735" w:rsidRPr="00A25231" w:rsidRDefault="001B5735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:rsidR="001B5735" w:rsidRPr="00A25231" w:rsidRDefault="001B5735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1B5735" w:rsidRPr="00E57E40" w:rsidRDefault="001B5735" w:rsidP="001B5735">
      <w:pPr>
        <w:rPr>
          <w:rFonts w:ascii="Times New Roman" w:hAnsi="Times New Roman" w:cs="Times New Roman"/>
          <w:b/>
          <w:sz w:val="24"/>
          <w:szCs w:val="24"/>
        </w:rPr>
      </w:pPr>
    </w:p>
    <w:p w:rsidR="0004411D" w:rsidRDefault="00E57E40">
      <w:pPr>
        <w:rPr>
          <w:rFonts w:ascii="Times New Roman" w:hAnsi="Times New Roman" w:cs="Times New Roman"/>
          <w:b/>
          <w:sz w:val="24"/>
          <w:szCs w:val="24"/>
        </w:rPr>
      </w:pPr>
      <w:r w:rsidRPr="00E57E40">
        <w:rPr>
          <w:rFonts w:ascii="Times New Roman" w:hAnsi="Times New Roman" w:cs="Times New Roman"/>
          <w:b/>
          <w:sz w:val="24"/>
          <w:szCs w:val="24"/>
        </w:rPr>
        <w:t>Proposed Solution:</w:t>
      </w:r>
    </w:p>
    <w:tbl>
      <w:tblPr>
        <w:tblStyle w:val="TableGrid"/>
        <w:tblW w:w="0" w:type="auto"/>
        <w:tblLook w:val="04A0"/>
      </w:tblPr>
      <w:tblGrid>
        <w:gridCol w:w="703"/>
        <w:gridCol w:w="2524"/>
        <w:gridCol w:w="6349"/>
      </w:tblGrid>
      <w:tr w:rsidR="00E57E40" w:rsidRPr="00E57E40" w:rsidTr="00E57E40">
        <w:tc>
          <w:tcPr>
            <w:tcW w:w="703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57E4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</w:p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24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b/>
                <w:sz w:val="24"/>
                <w:szCs w:val="24"/>
              </w:rPr>
              <w:t>Parameter</w:t>
            </w:r>
          </w:p>
        </w:tc>
        <w:tc>
          <w:tcPr>
            <w:tcW w:w="6349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E57E40" w:rsidRPr="00E57E40" w:rsidTr="00E57E40">
        <w:tc>
          <w:tcPr>
            <w:tcW w:w="703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57E40" w:rsidRPr="00E57E40" w:rsidTr="00E57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E40" w:rsidRPr="00E57E40" w:rsidRDefault="00E57E40" w:rsidP="00E57E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57E40" w:rsidRPr="00E57E40" w:rsidRDefault="00E57E40" w:rsidP="00E57E40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924"/>
            </w:tblGrid>
            <w:tr w:rsidR="00E57E40" w:rsidRPr="00E57E40" w:rsidTr="00E57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E40" w:rsidRPr="00E57E40" w:rsidRDefault="00E57E40" w:rsidP="00E57E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7E4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>Problem Statement</w:t>
                  </w:r>
                </w:p>
              </w:tc>
            </w:tr>
          </w:tbl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9" w:type="dxa"/>
          </w:tcPr>
          <w:p w:rsidR="00E57E40" w:rsidRPr="00E57E40" w:rsidRDefault="00E57E40" w:rsidP="00E57E4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Manual blood cell classification using microscopy is time-consuming, error-prone, and requires high expertise. Inconsistent analysis may lead to inaccurate diagnosis and delayed medical decisions. There is a need for an automated, reliable, and efficient system for blood cell classification.</w:t>
            </w:r>
          </w:p>
        </w:tc>
      </w:tr>
      <w:tr w:rsidR="00E57E40" w:rsidRPr="00E57E40" w:rsidTr="00E57E40">
        <w:tc>
          <w:tcPr>
            <w:tcW w:w="703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4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6349" w:type="dxa"/>
          </w:tcPr>
          <w:p w:rsidR="00E57E40" w:rsidRPr="00E57E40" w:rsidRDefault="00E57E40" w:rsidP="00E57E4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HematoVision</w:t>
            </w:r>
            <w:proofErr w:type="spellEnd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 xml:space="preserve"> is an AI-based web application that uses </w:t>
            </w:r>
            <w:proofErr w:type="spellStart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Convolutional</w:t>
            </w:r>
            <w:proofErr w:type="spellEnd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 xml:space="preserve"> Neural Networks (CNN) and Transfer Learning to classify microscopic blood cell images into categories such as </w:t>
            </w:r>
            <w:proofErr w:type="spellStart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eosinophils</w:t>
            </w:r>
            <w:proofErr w:type="spellEnd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 xml:space="preserve">, lymphocytes, </w:t>
            </w:r>
            <w:proofErr w:type="spellStart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monocytes</w:t>
            </w:r>
            <w:proofErr w:type="spellEnd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proofErr w:type="spellStart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neutrophils</w:t>
            </w:r>
            <w:proofErr w:type="spellEnd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. The system provides classification results along with confidence scores to assist medical professionals.</w:t>
            </w:r>
          </w:p>
        </w:tc>
      </w:tr>
      <w:tr w:rsidR="00E57E40" w:rsidRPr="00E57E40" w:rsidTr="00E57E40">
        <w:tc>
          <w:tcPr>
            <w:tcW w:w="703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4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6349" w:type="dxa"/>
          </w:tcPr>
          <w:p w:rsidR="00E57E40" w:rsidRPr="00E57E40" w:rsidRDefault="00E57E40" w:rsidP="00E57E4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The system integrates deep learning with a user-friendly web interface for rapid blood cell classification. It reduces dependency on manual counting and provides real-time predictions with confidence scoring. The use of transfer learning improves accuracy while reducing training time.</w:t>
            </w:r>
          </w:p>
        </w:tc>
      </w:tr>
      <w:tr w:rsidR="00E57E40" w:rsidRPr="00E57E40" w:rsidTr="00E57E40">
        <w:tc>
          <w:tcPr>
            <w:tcW w:w="703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4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6349" w:type="dxa"/>
          </w:tcPr>
          <w:p w:rsidR="00E57E40" w:rsidRPr="00E57E40" w:rsidRDefault="00E57E40" w:rsidP="00E57E4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HematoVision</w:t>
            </w:r>
            <w:proofErr w:type="spellEnd"/>
            <w:r w:rsidRPr="00E57E40">
              <w:rPr>
                <w:rFonts w:ascii="Times New Roman" w:hAnsi="Times New Roman" w:cs="Times New Roman"/>
                <w:sz w:val="24"/>
                <w:szCs w:val="24"/>
              </w:rPr>
              <w:t xml:space="preserve"> improves diagnostic efficiency, reduces human error, and supports faster medical decision-making. It benefits laboratories, hospitals, medical researchers, and educational institutions by enhancing productivity and reliability in hematology analysis.</w:t>
            </w:r>
          </w:p>
        </w:tc>
      </w:tr>
      <w:tr w:rsidR="00E57E40" w:rsidRPr="00E57E40" w:rsidTr="00E57E40">
        <w:tc>
          <w:tcPr>
            <w:tcW w:w="703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E57E40" w:rsidRPr="00E57E40" w:rsidTr="00E57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E40" w:rsidRPr="00E57E40" w:rsidRDefault="00E57E40" w:rsidP="00E57E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E57E40" w:rsidRPr="00E57E40" w:rsidRDefault="00E57E40" w:rsidP="00E57E40">
            <w:pPr>
              <w:jc w:val="center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51"/>
            </w:tblGrid>
            <w:tr w:rsidR="00E57E40" w:rsidRPr="00E57E40" w:rsidTr="00E57E4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57E40" w:rsidRPr="00E57E40" w:rsidRDefault="00E57E40" w:rsidP="00E57E4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E57E4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</w:rPr>
                    <w:t xml:space="preserve">  Business Model</w:t>
                  </w:r>
                </w:p>
              </w:tc>
            </w:tr>
          </w:tbl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9" w:type="dxa"/>
          </w:tcPr>
          <w:p w:rsidR="00E57E40" w:rsidRPr="00E57E40" w:rsidRDefault="00E57E40" w:rsidP="00E57E4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Subscription-based model for hospitals and diagnostic labs, licensing model for medical institutions, and premium features such as advanced analytics and admin dashboards. Future scope includes API-based integration for healthcare systems.</w:t>
            </w:r>
          </w:p>
        </w:tc>
      </w:tr>
      <w:tr w:rsidR="00E57E40" w:rsidRPr="00E57E40" w:rsidTr="00E57E40">
        <w:tc>
          <w:tcPr>
            <w:tcW w:w="703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4" w:type="dxa"/>
          </w:tcPr>
          <w:p w:rsidR="00E57E40" w:rsidRPr="00E57E40" w:rsidRDefault="00E57E40" w:rsidP="00E57E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6349" w:type="dxa"/>
          </w:tcPr>
          <w:p w:rsidR="00E57E40" w:rsidRPr="00E57E40" w:rsidRDefault="00E57E40" w:rsidP="00E57E4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E40">
              <w:rPr>
                <w:rFonts w:ascii="Times New Roman" w:hAnsi="Times New Roman" w:cs="Times New Roman"/>
                <w:sz w:val="24"/>
                <w:szCs w:val="24"/>
              </w:rPr>
              <w:t>The system can be deployed on cloud platforms (AWS/GCP) to support multiple users simultaneously. The architecture supports model updates, dataset expansion, and integration with hospital management systems, making it scalable for large medical networks.</w:t>
            </w:r>
          </w:p>
        </w:tc>
      </w:tr>
    </w:tbl>
    <w:p w:rsidR="00E57E40" w:rsidRPr="00E57E40" w:rsidRDefault="00E57E40" w:rsidP="00CB1740">
      <w:pPr>
        <w:rPr>
          <w:rFonts w:ascii="Times New Roman" w:hAnsi="Times New Roman" w:cs="Times New Roman"/>
          <w:b/>
          <w:sz w:val="24"/>
          <w:szCs w:val="24"/>
        </w:rPr>
      </w:pPr>
    </w:p>
    <w:sectPr w:rsidR="00E57E40" w:rsidRPr="00E57E40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5735"/>
    <w:rsid w:val="0004411D"/>
    <w:rsid w:val="00143306"/>
    <w:rsid w:val="001B5735"/>
    <w:rsid w:val="008A6081"/>
    <w:rsid w:val="00CB1740"/>
    <w:rsid w:val="00E57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B57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E57E4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50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3</cp:revision>
  <dcterms:created xsi:type="dcterms:W3CDTF">2026-02-19T14:09:00Z</dcterms:created>
  <dcterms:modified xsi:type="dcterms:W3CDTF">2026-02-19T23:04:00Z</dcterms:modified>
</cp:coreProperties>
</file>