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1113" w:rsidRPr="00431113" w:rsidRDefault="00431113" w:rsidP="004311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113">
        <w:rPr>
          <w:rFonts w:ascii="Times New Roman" w:hAnsi="Times New Roman" w:cs="Times New Roman"/>
          <w:b/>
          <w:sz w:val="28"/>
          <w:szCs w:val="28"/>
        </w:rPr>
        <w:t>Project Development Phase</w:t>
      </w:r>
    </w:p>
    <w:p w:rsidR="001E1A26" w:rsidRPr="00431113" w:rsidRDefault="00431113" w:rsidP="004311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31113">
        <w:rPr>
          <w:rFonts w:ascii="Times New Roman" w:hAnsi="Times New Roman" w:cs="Times New Roman"/>
          <w:b/>
          <w:sz w:val="28"/>
          <w:szCs w:val="28"/>
        </w:rPr>
        <w:t>Model Performance Test</w:t>
      </w:r>
    </w:p>
    <w:tbl>
      <w:tblPr>
        <w:tblStyle w:val="TableGrid"/>
        <w:tblW w:w="9742" w:type="dxa"/>
        <w:tblLook w:val="04A0"/>
      </w:tblPr>
      <w:tblGrid>
        <w:gridCol w:w="4871"/>
        <w:gridCol w:w="4871"/>
      </w:tblGrid>
      <w:tr w:rsidR="001E1A26" w:rsidRPr="00A25231" w:rsidTr="009E3C54">
        <w:trPr>
          <w:trHeight w:val="319"/>
        </w:trPr>
        <w:tc>
          <w:tcPr>
            <w:tcW w:w="4871" w:type="dxa"/>
          </w:tcPr>
          <w:p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71" w:type="dxa"/>
          </w:tcPr>
          <w:p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14 February 2026</w:t>
            </w:r>
          </w:p>
        </w:tc>
      </w:tr>
      <w:tr w:rsidR="001E1A26" w:rsidRPr="00A25231" w:rsidTr="009E3C54">
        <w:trPr>
          <w:trHeight w:val="339"/>
        </w:trPr>
        <w:tc>
          <w:tcPr>
            <w:tcW w:w="4871" w:type="dxa"/>
          </w:tcPr>
          <w:p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71" w:type="dxa"/>
          </w:tcPr>
          <w:p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  <w:color w:val="222222"/>
                <w:sz w:val="20"/>
                <w:szCs w:val="20"/>
                <w:shd w:val="clear" w:color="auto" w:fill="FFFFFF"/>
              </w:rPr>
              <w:t>LTVIP2026TMIDS24427</w:t>
            </w:r>
          </w:p>
        </w:tc>
      </w:tr>
      <w:tr w:rsidR="001E1A26" w:rsidRPr="00A25231" w:rsidTr="009E3C54">
        <w:trPr>
          <w:trHeight w:val="719"/>
        </w:trPr>
        <w:tc>
          <w:tcPr>
            <w:tcW w:w="4871" w:type="dxa"/>
          </w:tcPr>
          <w:p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</w:t>
            </w:r>
            <w:r w:rsidRPr="00A25231">
              <w:rPr>
                <w:rFonts w:ascii="Times New Roman" w:hAnsi="Times New Roman" w:cs="Times New Roman"/>
              </w:rPr>
              <w:t>t Name</w:t>
            </w:r>
          </w:p>
        </w:tc>
        <w:tc>
          <w:tcPr>
            <w:tcW w:w="4871" w:type="dxa"/>
          </w:tcPr>
          <w:p w:rsidR="001E1A26" w:rsidRPr="00A25231" w:rsidRDefault="001E1A26" w:rsidP="009E3C54">
            <w:pPr>
              <w:shd w:val="clear" w:color="auto" w:fill="FFFFFF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5475C"/>
                <w:sz w:val="24"/>
                <w:szCs w:val="24"/>
              </w:rPr>
            </w:pPr>
            <w:r w:rsidRPr="00D97406">
              <w:rPr>
                <w:rFonts w:ascii="Times New Roman" w:eastAsia="Times New Roman" w:hAnsi="Times New Roman" w:cs="Times New Roman"/>
                <w:bCs/>
                <w:color w:val="2D2828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1E1A26" w:rsidRPr="00A25231" w:rsidTr="009E3C54">
        <w:trPr>
          <w:trHeight w:val="339"/>
        </w:trPr>
        <w:tc>
          <w:tcPr>
            <w:tcW w:w="4871" w:type="dxa"/>
          </w:tcPr>
          <w:p w:rsidR="001E1A26" w:rsidRPr="00A25231" w:rsidRDefault="001E1A26" w:rsidP="009E3C54">
            <w:pPr>
              <w:rPr>
                <w:rFonts w:ascii="Times New Roman" w:hAnsi="Times New Roman" w:cs="Times New Roman"/>
              </w:rPr>
            </w:pPr>
            <w:r w:rsidRPr="00A25231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4871" w:type="dxa"/>
          </w:tcPr>
          <w:p w:rsidR="001E1A26" w:rsidRPr="00A25231" w:rsidRDefault="00431113" w:rsidP="009E3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1E1A26" w:rsidRPr="00A25231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:rsidR="001E1A26" w:rsidRDefault="001E1A26" w:rsidP="001E1A26">
      <w:pPr>
        <w:rPr>
          <w:rFonts w:ascii="Times New Roman" w:hAnsi="Times New Roman" w:cs="Times New Roman"/>
        </w:rPr>
      </w:pPr>
    </w:p>
    <w:p w:rsidR="000278DF" w:rsidRPr="000278DF" w:rsidRDefault="000278DF" w:rsidP="001E1A26">
      <w:pPr>
        <w:rPr>
          <w:rFonts w:ascii="Times New Roman" w:hAnsi="Times New Roman" w:cs="Times New Roman"/>
          <w:b/>
          <w:sz w:val="28"/>
          <w:szCs w:val="28"/>
        </w:rPr>
      </w:pPr>
      <w:r w:rsidRPr="000278DF">
        <w:rPr>
          <w:rFonts w:ascii="Times New Roman" w:hAnsi="Times New Roman" w:cs="Times New Roman"/>
          <w:b/>
          <w:sz w:val="28"/>
          <w:szCs w:val="28"/>
        </w:rPr>
        <w:t>Model Performance Testing:</w:t>
      </w:r>
    </w:p>
    <w:tbl>
      <w:tblPr>
        <w:tblStyle w:val="TableGrid"/>
        <w:tblW w:w="0" w:type="auto"/>
        <w:tblLayout w:type="fixed"/>
        <w:tblLook w:val="04A0"/>
      </w:tblPr>
      <w:tblGrid>
        <w:gridCol w:w="695"/>
        <w:gridCol w:w="973"/>
        <w:gridCol w:w="4394"/>
        <w:gridCol w:w="3514"/>
      </w:tblGrid>
      <w:tr w:rsidR="000278DF" w:rsidRPr="000278DF" w:rsidTr="000278DF">
        <w:tc>
          <w:tcPr>
            <w:tcW w:w="695" w:type="dxa"/>
            <w:hideMark/>
          </w:tcPr>
          <w:p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973" w:type="dxa"/>
            <w:hideMark/>
          </w:tcPr>
          <w:p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394" w:type="dxa"/>
            <w:hideMark/>
          </w:tcPr>
          <w:p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3514" w:type="dxa"/>
            <w:hideMark/>
          </w:tcPr>
          <w:p w:rsidR="000278DF" w:rsidRPr="000278DF" w:rsidRDefault="000278DF" w:rsidP="000278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0278DF" w:rsidRPr="000278DF" w:rsidTr="000278DF">
        <w:tc>
          <w:tcPr>
            <w:tcW w:w="695" w:type="dxa"/>
            <w:hideMark/>
          </w:tcPr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3" w:type="dxa"/>
            <w:hideMark/>
          </w:tcPr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4394" w:type="dxa"/>
            <w:hideMark/>
          </w:tcPr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 Model (ResNet18 - Transfer Learning)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Confusion Matrix showing correct and incorrect predictions for blood cell classes (</w:t>
            </w:r>
            <w:proofErr w:type="spellStart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Eosinophils</w:t>
            </w:r>
            <w:proofErr w:type="spellEnd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Lymphocytes, </w:t>
            </w:r>
            <w:proofErr w:type="spellStart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Monocytes</w:t>
            </w:r>
            <w:proofErr w:type="spellEnd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Neutrophils</w:t>
            </w:r>
            <w:proofErr w:type="spellEnd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 Score: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96%</w:t>
            </w:r>
          </w:p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0.95</w:t>
            </w:r>
          </w:p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0.96 </w:t>
            </w: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F1-Score: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0.95 </w:t>
            </w:r>
          </w:p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Classification Report generated using </w:t>
            </w:r>
            <w:proofErr w:type="spellStart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sklearn</w:t>
            </w:r>
            <w:proofErr w:type="spellEnd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metrics.</w:t>
            </w:r>
          </w:p>
        </w:tc>
        <w:tc>
          <w:tcPr>
            <w:tcW w:w="3514" w:type="dxa"/>
            <w:hideMark/>
          </w:tcPr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971675" cy="2257425"/>
                  <wp:effectExtent l="1905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2257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78DF" w:rsidRPr="000278DF" w:rsidTr="000278DF">
        <w:tc>
          <w:tcPr>
            <w:tcW w:w="695" w:type="dxa"/>
            <w:hideMark/>
          </w:tcPr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3" w:type="dxa"/>
            <w:hideMark/>
          </w:tcPr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Tune the Model</w:t>
            </w:r>
          </w:p>
        </w:tc>
        <w:tc>
          <w:tcPr>
            <w:tcW w:w="4394" w:type="dxa"/>
            <w:hideMark/>
          </w:tcPr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Hyperparameter</w:t>
            </w:r>
            <w:proofErr w:type="spellEnd"/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Tuning: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Learning Rate: 0.001 Batch Size: 32 Epochs: 10–15 Optimizer: Adam Loss Function: </w:t>
            </w:r>
            <w:proofErr w:type="spellStart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>CrossEntropyLoss</w:t>
            </w:r>
            <w:proofErr w:type="spellEnd"/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Learning Model: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ResNet18 </w:t>
            </w:r>
          </w:p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78D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Method:</w:t>
            </w:r>
            <w:r w:rsidRPr="000278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Train-Test Split (80% Training, 20% Testing) Model validated on unseen test dataset.</w:t>
            </w:r>
          </w:p>
        </w:tc>
        <w:tc>
          <w:tcPr>
            <w:tcW w:w="3514" w:type="dxa"/>
            <w:hideMark/>
          </w:tcPr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2095500" cy="1514475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278DF" w:rsidRPr="000278DF" w:rsidRDefault="000278DF" w:rsidP="000278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095500" cy="1514475"/>
                  <wp:effectExtent l="1905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514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4411D" w:rsidRDefault="0004411D"/>
    <w:sectPr w:rsidR="0004411D" w:rsidSect="000441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1A26"/>
    <w:rsid w:val="000278DF"/>
    <w:rsid w:val="0004411D"/>
    <w:rsid w:val="001E1A26"/>
    <w:rsid w:val="00431113"/>
    <w:rsid w:val="00934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1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1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1E1A2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0278D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8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38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HI</cp:lastModifiedBy>
  <cp:revision>2</cp:revision>
  <dcterms:created xsi:type="dcterms:W3CDTF">2026-02-19T14:09:00Z</dcterms:created>
  <dcterms:modified xsi:type="dcterms:W3CDTF">2026-02-19T21:38:00Z</dcterms:modified>
</cp:coreProperties>
</file>