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color w:val="047857"/>
          <w:sz w:val="80"/>
          <w:szCs w:val="80"/>
        </w:rPr>
        <w:t xml:space="preserve">DataDrift</w:t>
      </w:r>
    </w:p>
    <w:p>
      <w:pPr>
        <w:spacing w:after="200" w:before="0"/>
        <w:jc w:val="center"/>
      </w:pPr>
      <w:r>
        <w:rPr>
          <w:color w:val="374151"/>
          <w:sz w:val="32"/>
          <w:szCs w:val="32"/>
        </w:rPr>
        <w:t xml:space="preserve">Automatic Data Quality Monitoring for Analytics Pipelines</w:t>
      </w:r>
    </w:p>
    <w:p>
      <w:pPr>
        <w:spacing w:after="300" w:before="0"/>
        <w:jc w:val="center"/>
      </w:pPr>
      <w:r>
        <w:rPr>
          <w:color w:val="6B7280"/>
          <w:sz w:val="24"/>
          <w:szCs w:val="24"/>
        </w:rPr>
        <w:t xml:space="preserve">Complete Project Documentation — v1.0</w:t>
      </w:r>
    </w:p>
    <w:p>
      <w:pPr>
        <w:spacing w:after="1000" w:before="200"/>
        <w:jc w:val="center"/>
      </w:pPr>
      <w:r>
        <w:rPr>
          <w:i/>
          <w:iCs/>
          <w:color w:val="047857"/>
          <w:sz w:val="28"/>
          <w:szCs w:val="28"/>
        </w:rPr>
        <w:t xml:space="preserve">"Know when your data broke — before your dashboard does."</w:t>
      </w:r>
    </w:p>
    <w:p>
      <w:r>
        <w:br w:type="page"/>
      </w:r>
    </w:p>
    <w:p>
      <w:pPr>
        <w:pStyle w:val="Heading1"/>
        <w:spacing w:after="200" w:before="400"/>
      </w:pPr>
      <w:r>
        <w:t xml:space="preserve">1. Executive Summary</w:t>
      </w:r>
    </w:p>
    <w:p>
      <w:pPr>
        <w:spacing w:after="100" w:before="100"/>
      </w:pPr>
      <w:r>
        <w:rPr>
          <w:sz w:val="22"/>
          <w:szCs w:val="22"/>
        </w:rPr>
        <w:t xml:space="preserve">DataDrift is an open-source data quality monitoring platform that automatically detects anomalies in database tables and analytics pipelines — without requiring any manual rule configuration. It fills a critical and expensive gap in the data engineering workflow: silent data failures that corrupt dashboards, mislead decisions, and go undetected for days or weeks because no automated system was watching.</w:t>
      </w:r>
    </w:p>
    <w:p>
      <w:pPr>
        <w:spacing w:after="60" w:before="60"/>
      </w:pPr>
    </w:p>
    <w:p>
      <w:pPr>
        <w:spacing w:after="100" w:before="100"/>
      </w:pPr>
      <w:r>
        <w:rPr>
          <w:sz w:val="22"/>
          <w:szCs w:val="22"/>
        </w:rPr>
        <w:t xml:space="preserve">The tools that solve this problem at enterprise scale — Monte Carlo Data, Bigeye, Anomalo — cost between $30,000 and $200,000 per year. No startup, agency, or mid-size company can afford them. Open-source alternatives (Great Expectations, Soda Core) require engineers to manually write and maintain every data quality rule — a process that is tedious, incomplete, and stale the moment data patterns change. DataDrift is the open-source answer: connect it to any database, point it at a table, and it learns what normal looks like automatically.</w:t>
      </w:r>
    </w:p>
    <w:p>
      <w:pPr>
        <w:spacing w:after="60" w:before="60"/>
      </w:pPr>
    </w:p>
    <w:p>
      <w:pPr>
        <w:pStyle w:val="Heading2"/>
        <w:spacing w:after="150" w:before="300"/>
      </w:pPr>
      <w:r>
        <w:t xml:space="preserve">What Makes It Unique</w:t>
      </w:r>
    </w:p>
    <w:p>
      <w:pPr>
        <w:pStyle w:val="ListParagraph"/>
        <w:numPr>
          <w:ilvl w:val="0"/>
          <w:numId w:val="1"/>
        </w:numPr>
        <w:spacing w:after="60" w:before="60"/>
      </w:pPr>
      <w:r>
        <w:rPr>
          <w:sz w:val="22"/>
          <w:szCs w:val="22"/>
        </w:rPr>
        <w:t xml:space="preserve">Zero configuration monitoring: DataDrift learns normal data patterns automatically using rolling statistical baselines — no manual threshold definitions required</w:t>
      </w:r>
    </w:p>
    <w:p>
      <w:pPr>
        <w:pStyle w:val="ListParagraph"/>
        <w:numPr>
          <w:ilvl w:val="0"/>
          <w:numId w:val="1"/>
        </w:numPr>
        <w:spacing w:after="60" w:before="60"/>
      </w:pPr>
      <w:r>
        <w:rPr>
          <w:sz w:val="22"/>
          <w:szCs w:val="22"/>
        </w:rPr>
        <w:t xml:space="preserve">Seasonal awareness: the baseline engine uses seasonal decomposition to distinguish genuine anomalies from expected weekly or monthly patterns — a Monday spike in an e-commerce table is not an anomaly</w:t>
      </w:r>
    </w:p>
    <w:p>
      <w:pPr>
        <w:pStyle w:val="ListParagraph"/>
        <w:numPr>
          <w:ilvl w:val="0"/>
          <w:numId w:val="1"/>
        </w:numPr>
        <w:spacing w:after="60" w:before="60"/>
      </w:pPr>
      <w:r>
        <w:rPr>
          <w:sz w:val="22"/>
          <w:szCs w:val="22"/>
        </w:rPr>
        <w:t xml:space="preserve">Root cause suggestion: when an anomaly is detected, DataDrift runs diagnostic queries to suggest where in the pipeline the failure occurred — not just that something is wrong but approximately why</w:t>
      </w:r>
    </w:p>
    <w:p>
      <w:pPr>
        <w:pStyle w:val="ListParagraph"/>
        <w:numPr>
          <w:ilvl w:val="0"/>
          <w:numId w:val="1"/>
        </w:numPr>
        <w:spacing w:after="60" w:before="60"/>
      </w:pPr>
      <w:r>
        <w:rPr>
          <w:sz w:val="22"/>
          <w:szCs w:val="22"/>
        </w:rPr>
        <w:t xml:space="preserve">Six metric types: volume, schema drift, distribution shift, freshness, referential integrity, and null rate — covering the full spectrum of real production data failures</w:t>
      </w:r>
    </w:p>
    <w:p>
      <w:pPr>
        <w:pStyle w:val="ListParagraph"/>
        <w:numPr>
          <w:ilvl w:val="0"/>
          <w:numId w:val="1"/>
        </w:numPr>
        <w:spacing w:after="60" w:before="60"/>
      </w:pPr>
      <w:r>
        <w:rPr>
          <w:sz w:val="22"/>
          <w:szCs w:val="22"/>
        </w:rPr>
        <w:t xml:space="preserve">Open-core model: free tier for small teams, paid enterprise tier for Slack, PagerDuty, SSO, and multi-database connectors — the proven model used by dbt, Grafana, and Airbyte</w:t>
      </w:r>
    </w:p>
    <w:p>
      <w:pPr>
        <w:spacing w:after="60" w:before="60"/>
      </w:pPr>
    </w:p>
    <w:p>
      <w:pPr>
        <w:pStyle w:val="Heading2"/>
        <w:spacing w:after="150" w:before="300"/>
      </w:pPr>
      <w:r>
        <w:t xml:space="preserve">The Problem Being Solved</w:t>
      </w:r>
    </w:p>
    <w:p>
      <w:pPr>
        <w:spacing w:after="100" w:before="100"/>
      </w:pPr>
      <w:r>
        <w:rPr>
          <w:sz w:val="22"/>
          <w:szCs w:val="22"/>
        </w:rPr>
        <w:t xml:space="preserve">Every company running a data pipeline has experienced silent data failure. The Shopify connector stops sending data. The ETL job runs but produces wrong results. An upstream schema change breaks a downstream join silently. Nobody notices for two days because the dashboard still shows numbers — just wrong ones. Decisions are made from corrupted data. By the time someone notices, the damage is done.</w:t>
      </w:r>
    </w:p>
    <w:p>
      <w:pPr>
        <w:spacing w:after="60" w:before="60"/>
      </w:pPr>
    </w:p>
    <w:p>
      <w:pPr>
        <w:spacing w:after="100" w:before="100"/>
      </w:pPr>
      <w:r>
        <w:rPr>
          <w:sz w:val="22"/>
          <w:szCs w:val="22"/>
        </w:rPr>
        <w:t xml:space="preserve">This is not an edge case. It is the standard failure mode of every data pipeline in production. Airbnb, Uber, and Netflix have published engineering blog posts about this exact problem. The solutions they built internally are what DataDrift makes accessible to teams that cannot build or afford enterprise tooling.</w:t>
      </w:r>
    </w:p>
    <w:p>
      <w:pPr>
        <w:spacing w:after="60" w:before="60"/>
      </w:pPr>
    </w:p>
    <w:p>
      <w:pPr>
        <w:pStyle w:val="Heading2"/>
        <w:spacing w:after="150" w:before="300"/>
      </w:pPr>
      <w:r>
        <w:t xml:space="preserve">Known Limitations — Stated Upfront</w:t>
      </w:r>
    </w:p>
    <w:p>
      <w:pPr>
        <w:spacing w:after="80" w:before="80"/>
        <w:ind w:left="360"/>
      </w:pPr>
      <w:r>
        <w:rPr>
          <w:i/>
          <w:iCs/>
          <w:color w:val="374151"/>
          <w:sz w:val="20"/>
          <w:szCs w:val="20"/>
        </w:rPr>
        <w:t xml:space="preserve">Note: This section appears in the Executive Summary deliberately. Stating limitations upfront is an engineering practice, not a weakness. Each limitation has a defined response.</w:t>
      </w:r>
    </w:p>
    <w:p>
      <w:pPr>
        <w:spacing w:after="60" w:before="60"/>
      </w:pPr>
    </w:p>
    <w:p>
      <w:pPr>
        <w:pStyle w:val="ListParagraph"/>
        <w:numPr>
          <w:ilvl w:val="0"/>
          <w:numId w:val="1"/>
        </w:numPr>
        <w:spacing w:after="60" w:before="60"/>
      </w:pPr>
      <w:r>
        <w:rPr>
          <w:sz w:val="22"/>
          <w:szCs w:val="22"/>
        </w:rPr>
        <w:t xml:space="preserve">Statistical learning requires 14 days of baseline data: DataDrift cannot detect anomalies on tables with less than 14 days of history. Response: a "learning" status indicator shows clearly when a table is still in the baseline period, so users are never misled into thinking monitoring is active when it is not.</w:t>
      </w:r>
    </w:p>
    <w:p>
      <w:pPr>
        <w:pStyle w:val="ListParagraph"/>
        <w:numPr>
          <w:ilvl w:val="0"/>
          <w:numId w:val="1"/>
        </w:numPr>
        <w:spacing w:after="60" w:before="60"/>
      </w:pPr>
      <w:r>
        <w:rPr>
          <w:sz w:val="22"/>
          <w:szCs w:val="22"/>
        </w:rPr>
        <w:t xml:space="preserve">External database access required: DataDrift connects directly to your database. It cannot monitor databases it cannot reach. Response: all credentials are stored locally in the .env file and never transmitted externally. The connection architecture is disclosed in Section 3.</w:t>
      </w:r>
    </w:p>
    <w:p>
      <w:pPr>
        <w:pStyle w:val="ListParagraph"/>
        <w:numPr>
          <w:ilvl w:val="0"/>
          <w:numId w:val="1"/>
        </w:numPr>
        <w:spacing w:after="60" w:before="60"/>
      </w:pPr>
      <w:r>
        <w:rPr>
          <w:sz w:val="22"/>
          <w:szCs w:val="22"/>
        </w:rPr>
        <w:t xml:space="preserve">Statistical thresholds produce false positives on highly irregular data: tables with extreme natural variance may trigger frequent alerts during normal operation. Response: the sensitivity multiplier is configurable per table (default 3.0 standard deviations), and false positive rate is measured in the validation experiment and reported honestly.</w:t>
      </w:r>
    </w:p>
    <w:p>
      <w:pPr>
        <w:pStyle w:val="ListParagraph"/>
        <w:numPr>
          <w:ilvl w:val="0"/>
          <w:numId w:val="1"/>
        </w:numPr>
        <w:spacing w:after="60" w:before="60"/>
      </w:pPr>
      <w:r>
        <w:rPr>
          <w:sz w:val="22"/>
          <w:szCs w:val="22"/>
        </w:rPr>
        <w:t xml:space="preserve">No real-time streaming: DataDrift runs on a schedule (minimum every 5 minutes). It is not a streaming anomaly detector. Response: for FYP scope this is a stated boundary, not a gap — batch monitoring covers the vast majority of analytics pipeline use cases.</w:t>
      </w:r>
    </w:p>
    <w:p>
      <w:r>
        <w:br w:type="page"/>
      </w:r>
    </w:p>
    <w:p>
      <w:pPr>
        <w:pStyle w:val="Heading1"/>
        <w:spacing w:after="200" w:before="400"/>
      </w:pPr>
      <w:r>
        <w:t xml:space="preserve">2. Product Description</w:t>
      </w:r>
    </w:p>
    <w:p>
      <w:pPr>
        <w:spacing w:after="100" w:before="100"/>
      </w:pPr>
      <w:r>
        <w:rPr>
          <w:sz w:val="22"/>
          <w:szCs w:val="22"/>
        </w:rPr>
        <w:t xml:space="preserve">DataDrift is organized into six integrated modules covering the complete data quality monitoring lifecycle from connection through alerting.</w:t>
      </w:r>
    </w:p>
    <w:p>
      <w:pPr>
        <w:spacing w:after="60" w:before="60"/>
      </w:pPr>
    </w:p>
    <w:p>
      <w:pPr>
        <w:pStyle w:val="Heading2"/>
        <w:spacing w:after="150" w:before="300"/>
      </w:pPr>
      <w:r>
        <w:t xml:space="preserve">2.1 Database Connector Layer</w:t>
      </w:r>
    </w:p>
    <w:p>
      <w:pPr>
        <w:spacing w:after="100" w:before="100"/>
      </w:pPr>
      <w:r>
        <w:rPr>
          <w:sz w:val="22"/>
          <w:szCs w:val="22"/>
        </w:rPr>
        <w:t xml:space="preserve">DataDrift connects to any SQLAlchemy-supported database using a connection string stored in the local .env file. The connector layer abstracts all database-specific SQL syntax behind a unified interface, so the monitoring engine does not change when the underlying database changes.</w:t>
      </w:r>
    </w:p>
    <w:p>
      <w:pPr>
        <w:spacing w:after="60" w:before="60"/>
      </w:pPr>
    </w:p>
    <w:p>
      <w:pPr>
        <w:spacing w:after="100" w:before="100"/>
      </w:pPr>
      <w:r>
        <w:rPr>
          <w:sz w:val="22"/>
          <w:szCs w:val="22"/>
        </w:rPr>
        <w:t xml:space="preserve">Supported databases in the free tier:</w:t>
      </w:r>
    </w:p>
    <w:p>
      <w:pPr>
        <w:pStyle w:val="ListParagraph"/>
        <w:numPr>
          <w:ilvl w:val="0"/>
          <w:numId w:val="1"/>
        </w:numPr>
        <w:spacing w:after="60" w:before="60"/>
      </w:pPr>
      <w:r>
        <w:rPr>
          <w:sz w:val="22"/>
          <w:szCs w:val="22"/>
        </w:rPr>
        <w:t xml:space="preserve">PostgreSQL — primary development and production target</w:t>
      </w:r>
    </w:p>
    <w:p>
      <w:pPr>
        <w:pStyle w:val="ListParagraph"/>
        <w:numPr>
          <w:ilvl w:val="0"/>
          <w:numId w:val="1"/>
        </w:numPr>
        <w:spacing w:after="60" w:before="60"/>
      </w:pPr>
      <w:r>
        <w:rPr>
          <w:sz w:val="22"/>
          <w:szCs w:val="22"/>
        </w:rPr>
        <w:t xml:space="preserve">MySQL / MariaDB — second most common analytics database</w:t>
      </w:r>
    </w:p>
    <w:p>
      <w:pPr>
        <w:pStyle w:val="ListParagraph"/>
        <w:numPr>
          <w:ilvl w:val="0"/>
          <w:numId w:val="1"/>
        </w:numPr>
        <w:spacing w:after="60" w:before="60"/>
      </w:pPr>
      <w:r>
        <w:rPr>
          <w:sz w:val="22"/>
          <w:szCs w:val="22"/>
        </w:rPr>
        <w:t xml:space="preserve">SQLite — for local development and testing DataDrift itself</w:t>
      </w:r>
    </w:p>
    <w:p>
      <w:pPr>
        <w:pStyle w:val="ListParagraph"/>
        <w:numPr>
          <w:ilvl w:val="0"/>
          <w:numId w:val="1"/>
        </w:numPr>
        <w:spacing w:after="60" w:before="60"/>
      </w:pPr>
      <w:r>
        <w:rPr>
          <w:sz w:val="22"/>
          <w:szCs w:val="22"/>
        </w:rPr>
        <w:t xml:space="preserve">DuckDB — increasingly common for local analytics workloads</w:t>
      </w:r>
    </w:p>
    <w:p>
      <w:pPr>
        <w:spacing w:after="60" w:before="60"/>
      </w:pPr>
    </w:p>
    <w:p>
      <w:pPr>
        <w:spacing w:after="100" w:before="100"/>
      </w:pPr>
      <w:r>
        <w:rPr>
          <w:sz w:val="22"/>
          <w:szCs w:val="22"/>
        </w:rPr>
        <w:t xml:space="preserve">Enterprise tier adds:</w:t>
      </w:r>
    </w:p>
    <w:p>
      <w:pPr>
        <w:pStyle w:val="ListParagraph"/>
        <w:numPr>
          <w:ilvl w:val="0"/>
          <w:numId w:val="1"/>
        </w:numPr>
        <w:spacing w:after="60" w:before="60"/>
      </w:pPr>
      <w:r>
        <w:rPr>
          <w:sz w:val="22"/>
          <w:szCs w:val="22"/>
        </w:rPr>
        <w:t xml:space="preserve">Google BigQuery — via bigquery-sqlalchemy connector</w:t>
      </w:r>
    </w:p>
    <w:p>
      <w:pPr>
        <w:pStyle w:val="ListParagraph"/>
        <w:numPr>
          <w:ilvl w:val="0"/>
          <w:numId w:val="1"/>
        </w:numPr>
        <w:spacing w:after="60" w:before="60"/>
      </w:pPr>
      <w:r>
        <w:rPr>
          <w:sz w:val="22"/>
          <w:szCs w:val="22"/>
        </w:rPr>
        <w:t xml:space="preserve">Snowflake — via snowflake-sqlalchemy connector</w:t>
      </w:r>
    </w:p>
    <w:p>
      <w:pPr>
        <w:pStyle w:val="ListParagraph"/>
        <w:numPr>
          <w:ilvl w:val="0"/>
          <w:numId w:val="1"/>
        </w:numPr>
        <w:spacing w:after="60" w:before="60"/>
      </w:pPr>
      <w:r>
        <w:rPr>
          <w:sz w:val="22"/>
          <w:szCs w:val="22"/>
        </w:rPr>
        <w:t xml:space="preserve">Amazon Redshift — via redshift-sqlalchemy connector</w:t>
      </w:r>
    </w:p>
    <w:p>
      <w:pPr>
        <w:spacing w:after="60" w:before="60"/>
      </w:pPr>
    </w:p>
    <w:p>
      <w:pPr>
        <w:spacing w:after="80" w:before="80"/>
        <w:ind w:left="360"/>
      </w:pPr>
      <w:r>
        <w:rPr>
          <w:i/>
          <w:iCs/>
          <w:color w:val="374151"/>
          <w:sz w:val="20"/>
          <w:szCs w:val="20"/>
        </w:rPr>
        <w:t xml:space="preserve">Note: BigQuery and Snowflake connectors are excluded from the FYP build. They are listed here as the enterprise tier boundary — a stated scope decision, not an oversight. PostgreSQL, MySQL, and DuckDB cover all FYP demo and validation scenarios.</w:t>
      </w:r>
    </w:p>
    <w:p>
      <w:pPr>
        <w:spacing w:after="60" w:before="60"/>
      </w:pPr>
    </w:p>
    <w:p>
      <w:pPr>
        <w:pStyle w:val="Heading2"/>
        <w:spacing w:after="150" w:before="300"/>
      </w:pPr>
      <w:r>
        <w:t xml:space="preserve">2.2 Table Registry</w:t>
      </w:r>
    </w:p>
    <w:p>
      <w:pPr>
        <w:spacing w:after="100" w:before="100"/>
      </w:pPr>
      <w:r>
        <w:rPr>
          <w:sz w:val="22"/>
          <w:szCs w:val="22"/>
        </w:rPr>
        <w:t xml:space="preserve">The table registry is where users tell DataDrift which tables to monitor and with what settings. A monitored table entry stores:</w:t>
      </w:r>
    </w:p>
    <w:p>
      <w:pPr>
        <w:pStyle w:val="ListParagraph"/>
        <w:numPr>
          <w:ilvl w:val="0"/>
          <w:numId w:val="1"/>
        </w:numPr>
        <w:spacing w:after="60" w:before="60"/>
      </w:pPr>
      <w:r>
        <w:rPr>
          <w:sz w:val="22"/>
          <w:szCs w:val="22"/>
        </w:rPr>
        <w:t xml:space="preserve">Connection string reference — which database this table lives in</w:t>
      </w:r>
    </w:p>
    <w:p>
      <w:pPr>
        <w:pStyle w:val="ListParagraph"/>
        <w:numPr>
          <w:ilvl w:val="0"/>
          <w:numId w:val="1"/>
        </w:numPr>
        <w:spacing w:after="60" w:before="60"/>
      </w:pPr>
      <w:r>
        <w:rPr>
          <w:sz w:val="22"/>
          <w:szCs w:val="22"/>
        </w:rPr>
        <w:t xml:space="preserve">Schema and table name — e.g. public.orders</w:t>
      </w:r>
    </w:p>
    <w:p>
      <w:pPr>
        <w:pStyle w:val="ListParagraph"/>
        <w:numPr>
          <w:ilvl w:val="0"/>
          <w:numId w:val="1"/>
        </w:numPr>
        <w:spacing w:after="60" w:before="60"/>
      </w:pPr>
      <w:r>
        <w:rPr>
          <w:sz w:val="22"/>
          <w:szCs w:val="22"/>
        </w:rPr>
        <w:t xml:space="preserve">Monitoring schedule — how often to run checks (every hour, every 6 hours, daily)</w:t>
      </w:r>
    </w:p>
    <w:p>
      <w:pPr>
        <w:pStyle w:val="ListParagraph"/>
        <w:numPr>
          <w:ilvl w:val="0"/>
          <w:numId w:val="1"/>
        </w:numPr>
        <w:spacing w:after="60" w:before="60"/>
      </w:pPr>
      <w:r>
        <w:rPr>
          <w:sz w:val="22"/>
          <w:szCs w:val="22"/>
        </w:rPr>
        <w:t xml:space="preserve">Sensitivity multiplier — how many standard deviations from baseline triggers an alert (default 3.0)</w:t>
      </w:r>
    </w:p>
    <w:p>
      <w:pPr>
        <w:pStyle w:val="ListParagraph"/>
        <w:numPr>
          <w:ilvl w:val="0"/>
          <w:numId w:val="1"/>
        </w:numPr>
        <w:spacing w:after="60" w:before="60"/>
      </w:pPr>
      <w:r>
        <w:rPr>
          <w:sz w:val="22"/>
          <w:szCs w:val="22"/>
        </w:rPr>
        <w:t xml:space="preserve">Enabled metrics — which of the six metric types to compute for this table</w:t>
      </w:r>
    </w:p>
    <w:p>
      <w:pPr>
        <w:pStyle w:val="ListParagraph"/>
        <w:numPr>
          <w:ilvl w:val="0"/>
          <w:numId w:val="1"/>
        </w:numPr>
        <w:spacing w:after="60" w:before="60"/>
      </w:pPr>
      <w:r>
        <w:rPr>
          <w:sz w:val="22"/>
          <w:szCs w:val="22"/>
        </w:rPr>
        <w:t xml:space="preserve">Alert channels — which notification methods to use for this table</w:t>
      </w:r>
    </w:p>
    <w:p>
      <w:pPr>
        <w:pStyle w:val="ListParagraph"/>
        <w:numPr>
          <w:ilvl w:val="0"/>
          <w:numId w:val="1"/>
        </w:numPr>
        <w:spacing w:after="60" w:before="60"/>
      </w:pPr>
      <w:r>
        <w:rPr>
          <w:sz w:val="22"/>
          <w:szCs w:val="22"/>
        </w:rPr>
        <w:t xml:space="preserve">Baseline status — learning (first 14 days) or active (monitoring live)</w:t>
      </w:r>
    </w:p>
    <w:p>
      <w:pPr>
        <w:spacing w:after="60" w:before="60"/>
      </w:pPr>
    </w:p>
    <w:p>
      <w:pPr>
        <w:spacing w:after="100" w:before="100"/>
      </w:pPr>
      <w:r>
        <w:rPr>
          <w:sz w:val="22"/>
          <w:szCs w:val="22"/>
        </w:rPr>
        <w:t xml:space="preserve">Users add tables through the web dashboard or the CLI. Once added, DataDrift takes over — no further configuration required unless the user wants to tune sensitivity.</w:t>
      </w:r>
    </w:p>
    <w:p>
      <w:pPr>
        <w:spacing w:after="60" w:before="60"/>
      </w:pPr>
    </w:p>
    <w:p>
      <w:pPr>
        <w:pStyle w:val="Heading2"/>
        <w:spacing w:after="150" w:before="300"/>
      </w:pPr>
      <w:r>
        <w:t xml:space="preserve">2.3 Metric Engine — Six Metric Types</w:t>
      </w:r>
    </w:p>
    <w:p>
      <w:pPr>
        <w:spacing w:after="100" w:before="100"/>
      </w:pPr>
      <w:r>
        <w:rPr>
          <w:sz w:val="22"/>
          <w:szCs w:val="22"/>
        </w:rPr>
        <w:t xml:space="preserve">The metric engine is the core of DataDrift. For each monitored table on each scheduled run, it computes six metric types and stores the results as a time-series snapshot.</w:t>
      </w:r>
    </w:p>
    <w:p>
      <w:pPr>
        <w:spacing w:after="60" w:before="60"/>
      </w:pPr>
    </w:p>
    <w:p>
      <w:pPr>
        <w:pStyle w:val="Heading3"/>
        <w:spacing w:after="100" w:before="200"/>
      </w:pPr>
      <w:r>
        <w:t xml:space="preserve">Metric 1 — Volume</w:t>
      </w:r>
    </w:p>
    <w:p>
      <w:pPr>
        <w:spacing w:after="100" w:before="100"/>
      </w:pPr>
      <w:r>
        <w:rPr>
          <w:sz w:val="22"/>
          <w:szCs w:val="22"/>
        </w:rPr>
        <w:t xml:space="preserve">Row count of the table at the time of the check. Volume is the most fundamental health signal — a table that normally receives 500 new rows per day and today received 12 is almost certainly broken upstream.</w:t>
      </w:r>
    </w:p>
    <w:p>
      <w:pPr>
        <w:pStyle w:val="ListParagraph"/>
        <w:numPr>
          <w:ilvl w:val="0"/>
          <w:numId w:val="1"/>
        </w:numPr>
        <w:spacing w:after="60" w:before="60"/>
      </w:pPr>
      <w:r>
        <w:rPr>
          <w:sz w:val="22"/>
          <w:szCs w:val="22"/>
        </w:rPr>
        <w:t xml:space="preserve">Computed as: SELECT COUNT(*) FROM table</w:t>
      </w:r>
    </w:p>
    <w:p>
      <w:pPr>
        <w:pStyle w:val="ListParagraph"/>
        <w:numPr>
          <w:ilvl w:val="0"/>
          <w:numId w:val="1"/>
        </w:numPr>
        <w:spacing w:after="60" w:before="60"/>
      </w:pPr>
      <w:r>
        <w:rPr>
          <w:sz w:val="22"/>
          <w:szCs w:val="22"/>
        </w:rPr>
        <w:t xml:space="preserve">Also computed: new rows since last check (row delta), to distinguish between a table that stopped growing and one that shrank</w:t>
      </w:r>
    </w:p>
    <w:p>
      <w:pPr>
        <w:pStyle w:val="ListParagraph"/>
        <w:numPr>
          <w:ilvl w:val="0"/>
          <w:numId w:val="1"/>
        </w:numPr>
        <w:spacing w:after="60" w:before="60"/>
      </w:pPr>
      <w:r>
        <w:rPr>
          <w:sz w:val="22"/>
          <w:szCs w:val="22"/>
        </w:rPr>
        <w:t xml:space="preserve">Anomaly threshold: rolling z-score of daily row count over the 14-day baseline window</w:t>
      </w:r>
    </w:p>
    <w:p>
      <w:pPr>
        <w:spacing w:after="60" w:before="60"/>
      </w:pPr>
    </w:p>
    <w:p>
      <w:pPr>
        <w:pStyle w:val="Heading3"/>
        <w:spacing w:after="100" w:before="200"/>
      </w:pPr>
      <w:r>
        <w:t xml:space="preserve">Metric 2 — Schema Drift</w:t>
      </w:r>
    </w:p>
    <w:p>
      <w:pPr>
        <w:spacing w:after="100" w:before="100"/>
      </w:pPr>
      <w:r>
        <w:rPr>
          <w:sz w:val="22"/>
          <w:szCs w:val="22"/>
        </w:rPr>
        <w:t xml:space="preserve">Schema drift detects structural changes to the table — columns added, removed, or changed in type. A column disappearing silently is one of the most common causes of downstream pipeline failures.</w:t>
      </w:r>
    </w:p>
    <w:p>
      <w:pPr>
        <w:pStyle w:val="ListParagraph"/>
        <w:numPr>
          <w:ilvl w:val="0"/>
          <w:numId w:val="1"/>
        </w:numPr>
        <w:spacing w:after="60" w:before="60"/>
      </w:pPr>
      <w:r>
        <w:rPr>
          <w:sz w:val="22"/>
          <w:szCs w:val="22"/>
        </w:rPr>
        <w:t xml:space="preserve">Computed by querying information_schema.columns for the table and comparing to the stored schema snapshot</w:t>
      </w:r>
    </w:p>
    <w:p>
      <w:pPr>
        <w:pStyle w:val="ListParagraph"/>
        <w:numPr>
          <w:ilvl w:val="0"/>
          <w:numId w:val="1"/>
        </w:numPr>
        <w:spacing w:after="60" w:before="60"/>
      </w:pPr>
      <w:r>
        <w:rPr>
          <w:sz w:val="22"/>
          <w:szCs w:val="22"/>
        </w:rPr>
        <w:t xml:space="preserve">Three sub-signals: column added, column removed, column type changed</w:t>
      </w:r>
    </w:p>
    <w:p>
      <w:pPr>
        <w:pStyle w:val="ListParagraph"/>
        <w:numPr>
          <w:ilvl w:val="0"/>
          <w:numId w:val="1"/>
        </w:numPr>
        <w:spacing w:after="60" w:before="60"/>
      </w:pPr>
      <w:r>
        <w:rPr>
          <w:sz w:val="22"/>
          <w:szCs w:val="22"/>
        </w:rPr>
        <w:t xml:space="preserve">Severity: column removed is HIGH (almost always a breaking change), column added is LOW (usually additive), type changed is HIGH (may break downstream casts)</w:t>
      </w:r>
    </w:p>
    <w:p>
      <w:pPr>
        <w:pStyle w:val="ListParagraph"/>
        <w:numPr>
          <w:ilvl w:val="0"/>
          <w:numId w:val="1"/>
        </w:numPr>
        <w:spacing w:after="60" w:before="60"/>
      </w:pPr>
      <w:r>
        <w:rPr>
          <w:sz w:val="22"/>
          <w:szCs w:val="22"/>
        </w:rPr>
        <w:t xml:space="preserve">Schema drift does not use statistical thresholds — any change is flagged immediately, regardless of baseline</w:t>
      </w:r>
    </w:p>
    <w:p>
      <w:pPr>
        <w:spacing w:after="60" w:before="60"/>
      </w:pPr>
    </w:p>
    <w:p>
      <w:pPr>
        <w:pStyle w:val="Heading3"/>
        <w:spacing w:after="100" w:before="200"/>
      </w:pPr>
      <w:r>
        <w:t xml:space="preserve">Metric 3 — Distribution Shift</w:t>
      </w:r>
    </w:p>
    <w:p>
      <w:pPr>
        <w:spacing w:after="100" w:before="100"/>
      </w:pPr>
      <w:r>
        <w:rPr>
          <w:sz w:val="22"/>
          <w:szCs w:val="22"/>
        </w:rPr>
        <w:t xml:space="preserve">For each numeric column in the table, distribution shift monitors whether the statistical distribution of values has changed significantly — catching cases where data is present in expected volumes but the values themselves are wrong.</w:t>
      </w:r>
    </w:p>
    <w:p>
      <w:pPr>
        <w:pStyle w:val="ListParagraph"/>
        <w:numPr>
          <w:ilvl w:val="0"/>
          <w:numId w:val="1"/>
        </w:numPr>
        <w:spacing w:after="60" w:before="60"/>
      </w:pPr>
      <w:r>
        <w:rPr>
          <w:sz w:val="22"/>
          <w:szCs w:val="22"/>
        </w:rPr>
        <w:t xml:space="preserve">Computed metrics per numeric column: mean, median, standard deviation, minimum, maximum, 5th percentile, 95th percentile</w:t>
      </w:r>
    </w:p>
    <w:p>
      <w:pPr>
        <w:pStyle w:val="ListParagraph"/>
        <w:numPr>
          <w:ilvl w:val="0"/>
          <w:numId w:val="1"/>
        </w:numPr>
        <w:spacing w:after="60" w:before="60"/>
      </w:pPr>
      <w:r>
        <w:rPr>
          <w:sz w:val="22"/>
          <w:szCs w:val="22"/>
        </w:rPr>
        <w:t xml:space="preserve">Anomaly detection: z-score of each metric against its 14-day rolling baseline</w:t>
      </w:r>
    </w:p>
    <w:p>
      <w:pPr>
        <w:pStyle w:val="ListParagraph"/>
        <w:numPr>
          <w:ilvl w:val="0"/>
          <w:numId w:val="1"/>
        </w:numPr>
        <w:spacing w:after="60" w:before="60"/>
      </w:pPr>
      <w:r>
        <w:rPr>
          <w:sz w:val="22"/>
          <w:szCs w:val="22"/>
        </w:rPr>
        <w:t xml:space="preserve">Example: average order value is normally $85 with standard deviation $12. Today it is $340. Z-score is 21.2. This is an anomaly — either the best day ever or a pricing bug.</w:t>
      </w:r>
    </w:p>
    <w:p>
      <w:pPr>
        <w:pStyle w:val="ListParagraph"/>
        <w:numPr>
          <w:ilvl w:val="0"/>
          <w:numId w:val="1"/>
        </w:numPr>
        <w:spacing w:after="60" w:before="60"/>
      </w:pPr>
      <w:r>
        <w:rPr>
          <w:sz w:val="22"/>
          <w:szCs w:val="22"/>
        </w:rPr>
        <w:t xml:space="preserve">Computed only for columns with numeric types (INTEGER, FLOAT, DECIMAL, NUMERIC)</w:t>
      </w:r>
    </w:p>
    <w:p>
      <w:pPr>
        <w:spacing w:after="60" w:before="60"/>
      </w:pPr>
    </w:p>
    <w:p>
      <w:pPr>
        <w:pStyle w:val="Heading3"/>
        <w:spacing w:after="100" w:before="200"/>
      </w:pPr>
      <w:r>
        <w:t xml:space="preserve">Metric 4 — Freshness</w:t>
      </w:r>
    </w:p>
    <w:p>
      <w:pPr>
        <w:spacing w:after="100" w:before="100"/>
      </w:pPr>
      <w:r>
        <w:rPr>
          <w:sz w:val="22"/>
          <w:szCs w:val="22"/>
        </w:rPr>
        <w:t xml:space="preserve">Freshness monitors whether the table is being updated on its expected schedule. A table that should update every hour but has not updated in six hours indicates a silent pipeline failure.</w:t>
      </w:r>
    </w:p>
    <w:p>
      <w:pPr>
        <w:pStyle w:val="ListParagraph"/>
        <w:numPr>
          <w:ilvl w:val="0"/>
          <w:numId w:val="1"/>
        </w:numPr>
        <w:spacing w:after="60" w:before="60"/>
      </w:pPr>
      <w:r>
        <w:rPr>
          <w:sz w:val="22"/>
          <w:szCs w:val="22"/>
        </w:rPr>
        <w:t xml:space="preserve">Computed as: MAX(updated_at) or MAX(created_at) — whichever timestamp column is configured</w:t>
      </w:r>
    </w:p>
    <w:p>
      <w:pPr>
        <w:pStyle w:val="ListParagraph"/>
        <w:numPr>
          <w:ilvl w:val="0"/>
          <w:numId w:val="1"/>
        </w:numPr>
        <w:spacing w:after="60" w:before="60"/>
      </w:pPr>
      <w:r>
        <w:rPr>
          <w:sz w:val="22"/>
          <w:szCs w:val="22"/>
        </w:rPr>
        <w:t xml:space="preserve">Staleness = current time minus the most recent row timestamp</w:t>
      </w:r>
    </w:p>
    <w:p>
      <w:pPr>
        <w:pStyle w:val="ListParagraph"/>
        <w:numPr>
          <w:ilvl w:val="0"/>
          <w:numId w:val="1"/>
        </w:numPr>
        <w:spacing w:after="60" w:before="60"/>
      </w:pPr>
      <w:r>
        <w:rPr>
          <w:sz w:val="22"/>
          <w:szCs w:val="22"/>
        </w:rPr>
        <w:t xml:space="preserve">Anomaly threshold: user-configurable expected freshness interval (e.g. "this table should update at least every 2 hours")</w:t>
      </w:r>
    </w:p>
    <w:p>
      <w:pPr>
        <w:pStyle w:val="ListParagraph"/>
        <w:numPr>
          <w:ilvl w:val="0"/>
          <w:numId w:val="1"/>
        </w:numPr>
        <w:spacing w:after="60" w:before="60"/>
      </w:pPr>
      <w:r>
        <w:rPr>
          <w:sz w:val="22"/>
          <w:szCs w:val="22"/>
        </w:rPr>
        <w:t xml:space="preserve">If no timestamp column is present on the table, freshness monitoring is automatically disabled for that table with a clear status indicator</w:t>
      </w:r>
    </w:p>
    <w:p>
      <w:pPr>
        <w:spacing w:after="60" w:before="60"/>
      </w:pPr>
    </w:p>
    <w:p>
      <w:pPr>
        <w:pStyle w:val="Heading3"/>
        <w:spacing w:after="100" w:before="200"/>
      </w:pPr>
      <w:r>
        <w:t xml:space="preserve">Metric 5 — Referential Integrity</w:t>
      </w:r>
    </w:p>
    <w:p>
      <w:pPr>
        <w:spacing w:after="100" w:before="100"/>
      </w:pPr>
      <w:r>
        <w:rPr>
          <w:sz w:val="22"/>
          <w:szCs w:val="22"/>
        </w:rPr>
        <w:t xml:space="preserve">Referential integrity checks whether foreign key relationships are intact — catching cases where rows reference IDs that do not exist in the referenced table.</w:t>
      </w:r>
    </w:p>
    <w:p>
      <w:pPr>
        <w:pStyle w:val="ListParagraph"/>
        <w:numPr>
          <w:ilvl w:val="0"/>
          <w:numId w:val="1"/>
        </w:numPr>
        <w:spacing w:after="60" w:before="60"/>
      </w:pPr>
      <w:r>
        <w:rPr>
          <w:sz w:val="22"/>
          <w:szCs w:val="22"/>
        </w:rPr>
        <w:t xml:space="preserve">Configured per relationship: source table, source column, referenced table, referenced column</w:t>
      </w:r>
    </w:p>
    <w:p>
      <w:pPr>
        <w:pStyle w:val="ListParagraph"/>
        <w:numPr>
          <w:ilvl w:val="0"/>
          <w:numId w:val="1"/>
        </w:numPr>
        <w:spacing w:after="60" w:before="60"/>
      </w:pPr>
      <w:r>
        <w:rPr>
          <w:sz w:val="22"/>
          <w:szCs w:val="22"/>
        </w:rPr>
        <w:t xml:space="preserve">Computed as: percentage of source rows where the foreign key value has no match in the referenced table</w:t>
      </w:r>
    </w:p>
    <w:p>
      <w:pPr>
        <w:pStyle w:val="ListParagraph"/>
        <w:numPr>
          <w:ilvl w:val="0"/>
          <w:numId w:val="1"/>
        </w:numPr>
        <w:spacing w:after="60" w:before="60"/>
      </w:pPr>
      <w:r>
        <w:rPr>
          <w:sz w:val="22"/>
          <w:szCs w:val="22"/>
        </w:rPr>
        <w:t xml:space="preserve">Anomaly threshold: any orphaned row rate above 0% is flagged (integrity should be 100%), with HIGH severity above 5%</w:t>
      </w:r>
    </w:p>
    <w:p>
      <w:pPr>
        <w:pStyle w:val="ListParagraph"/>
        <w:numPr>
          <w:ilvl w:val="0"/>
          <w:numId w:val="1"/>
        </w:numPr>
        <w:spacing w:after="60" w:before="60"/>
      </w:pPr>
      <w:r>
        <w:rPr>
          <w:sz w:val="22"/>
          <w:szCs w:val="22"/>
        </w:rPr>
        <w:t xml:space="preserve">Example: 15% of order rows reference customer IDs that do not exist in the customers table — a join in the ingestion pipeline is broken</w:t>
      </w:r>
    </w:p>
    <w:p>
      <w:pPr>
        <w:spacing w:after="60" w:before="60"/>
      </w:pPr>
    </w:p>
    <w:p>
      <w:pPr>
        <w:pStyle w:val="Heading3"/>
        <w:spacing w:after="100" w:before="200"/>
      </w:pPr>
      <w:r>
        <w:t xml:space="preserve">Metric 6 — Null Rate</w:t>
      </w:r>
    </w:p>
    <w:p>
      <w:pPr>
        <w:spacing w:after="100" w:before="100"/>
      </w:pPr>
      <w:r>
        <w:rPr>
          <w:sz w:val="22"/>
          <w:szCs w:val="22"/>
        </w:rPr>
        <w:t xml:space="preserve">Null rate monitors the percentage of null values in each column, catching cases where upstream systems stopped sending required fields.</w:t>
      </w:r>
    </w:p>
    <w:p>
      <w:pPr>
        <w:pStyle w:val="ListParagraph"/>
        <w:numPr>
          <w:ilvl w:val="0"/>
          <w:numId w:val="1"/>
        </w:numPr>
        <w:spacing w:after="60" w:before="60"/>
      </w:pPr>
      <w:r>
        <w:rPr>
          <w:sz w:val="22"/>
          <w:szCs w:val="22"/>
        </w:rPr>
        <w:t xml:space="preserve">Computed as: COUNT(*) WHERE column IS NULL / COUNT(*) for each column</w:t>
      </w:r>
    </w:p>
    <w:p>
      <w:pPr>
        <w:pStyle w:val="ListParagraph"/>
        <w:numPr>
          <w:ilvl w:val="0"/>
          <w:numId w:val="1"/>
        </w:numPr>
        <w:spacing w:after="60" w:before="60"/>
      </w:pPr>
      <w:r>
        <w:rPr>
          <w:sz w:val="22"/>
          <w:szCs w:val="22"/>
        </w:rPr>
        <w:t xml:space="preserve">Anomaly detection: rolling z-score against 14-day baseline null rate per column</w:t>
      </w:r>
    </w:p>
    <w:p>
      <w:pPr>
        <w:pStyle w:val="ListParagraph"/>
        <w:numPr>
          <w:ilvl w:val="0"/>
          <w:numId w:val="1"/>
        </w:numPr>
        <w:spacing w:after="60" w:before="60"/>
      </w:pPr>
      <w:r>
        <w:rPr>
          <w:sz w:val="22"/>
          <w:szCs w:val="22"/>
        </w:rPr>
        <w:t xml:space="preserve">Example: the email column is never null in production. Today 23% of rows have null email. An upstream system stopped sending this field.</w:t>
      </w:r>
    </w:p>
    <w:p>
      <w:pPr>
        <w:pStyle w:val="ListParagraph"/>
        <w:numPr>
          <w:ilvl w:val="0"/>
          <w:numId w:val="1"/>
        </w:numPr>
        <w:spacing w:after="60" w:before="60"/>
      </w:pPr>
      <w:r>
        <w:rPr>
          <w:sz w:val="22"/>
          <w:szCs w:val="22"/>
        </w:rPr>
        <w:t xml:space="preserve">Columns with historically high null rates (above 50% baseline) are monitored for relative change, not absolute threshold, to reduce noise on intentionally sparse columns</w:t>
      </w:r>
    </w:p>
    <w:p>
      <w:pPr>
        <w:spacing w:after="60" w:before="60"/>
      </w:pPr>
    </w:p>
    <w:p>
      <w:pPr>
        <w:pStyle w:val="Heading2"/>
        <w:spacing w:after="150" w:before="300"/>
      </w:pPr>
      <w:r>
        <w:t xml:space="preserve">2.4 Statistical Baseline Engine</w:t>
      </w:r>
    </w:p>
    <w:p>
      <w:pPr>
        <w:spacing w:after="100" w:before="100"/>
      </w:pPr>
      <w:r>
        <w:rPr>
          <w:sz w:val="22"/>
          <w:szCs w:val="22"/>
        </w:rPr>
        <w:t xml:space="preserve">This is DataDrift's primary technical contribution and the core innovation that differentiates it from tools like Great Expectations. Instead of requiring users to manually define "orders should be between 400 and 600 rows per day," the baseline engine learns this automatically.</w:t>
      </w:r>
    </w:p>
    <w:p>
      <w:pPr>
        <w:spacing w:after="60" w:before="60"/>
      </w:pPr>
    </w:p>
    <w:p>
      <w:pPr>
        <w:pStyle w:val="Heading3"/>
        <w:spacing w:after="100" w:before="200"/>
      </w:pPr>
      <w:r>
        <w:t xml:space="preserve">How Baseline Learning Works</w:t>
      </w:r>
    </w:p>
    <w:p>
      <w:pPr>
        <w:spacing w:after="100" w:before="100"/>
      </w:pPr>
      <w:r>
        <w:rPr>
          <w:sz w:val="22"/>
          <w:szCs w:val="22"/>
        </w:rPr>
        <w:t xml:space="preserve">For each metric time series, the baseline engine maintains a rolling 14-day window of historical values. On each new check, it:</w:t>
      </w:r>
    </w:p>
    <w:p>
      <w:pPr>
        <w:pStyle w:val="ListParagraph"/>
        <w:numPr>
          <w:ilvl w:val="0"/>
          <w:numId w:val="1"/>
        </w:numPr>
        <w:spacing w:after="60" w:before="60"/>
      </w:pPr>
      <w:r>
        <w:rPr>
          <w:sz w:val="22"/>
          <w:szCs w:val="22"/>
        </w:rPr>
        <w:t xml:space="preserve">Computes the rolling mean and rolling standard deviation over the 14-day window</w:t>
      </w:r>
    </w:p>
    <w:p>
      <w:pPr>
        <w:pStyle w:val="ListParagraph"/>
        <w:numPr>
          <w:ilvl w:val="0"/>
          <w:numId w:val="1"/>
        </w:numPr>
        <w:spacing w:after="60" w:before="60"/>
      </w:pPr>
      <w:r>
        <w:rPr>
          <w:sz w:val="22"/>
          <w:szCs w:val="22"/>
        </w:rPr>
        <w:t xml:space="preserve">Applies seasonal decomposition to separate the weekly seasonal pattern from the trend and residual components</w:t>
      </w:r>
    </w:p>
    <w:p>
      <w:pPr>
        <w:pStyle w:val="ListParagraph"/>
        <w:numPr>
          <w:ilvl w:val="0"/>
          <w:numId w:val="1"/>
        </w:numPr>
        <w:spacing w:after="60" w:before="60"/>
      </w:pPr>
      <w:r>
        <w:rPr>
          <w:sz w:val="22"/>
          <w:szCs w:val="22"/>
        </w:rPr>
        <w:t xml:space="preserve">Computes the z-score of the new observation against the seasonally-adjusted baseline: z = (observed - seasonal_mean) / seasonal_std</w:t>
      </w:r>
    </w:p>
    <w:p>
      <w:pPr>
        <w:pStyle w:val="ListParagraph"/>
        <w:numPr>
          <w:ilvl w:val="0"/>
          <w:numId w:val="1"/>
        </w:numPr>
        <w:spacing w:after="60" w:before="60"/>
      </w:pPr>
      <w:r>
        <w:rPr>
          <w:sz w:val="22"/>
          <w:szCs w:val="22"/>
        </w:rPr>
        <w:t xml:space="preserve">If |z| exceeds the sensitivity multiplier (default 3.0), the observation is flagged as an anomaly</w:t>
      </w:r>
    </w:p>
    <w:p>
      <w:pPr>
        <w:spacing w:after="60" w:before="60"/>
      </w:pPr>
    </w:p>
    <w:p>
      <w:pPr>
        <w:pStyle w:val="Heading3"/>
        <w:spacing w:after="100" w:before="200"/>
      </w:pPr>
      <w:r>
        <w:t xml:space="preserve">Why Seasonal Decomposition Matters</w:t>
      </w:r>
    </w:p>
    <w:p>
      <w:pPr>
        <w:spacing w:after="100" w:before="100"/>
      </w:pPr>
      <w:r>
        <w:rPr>
          <w:sz w:val="22"/>
          <w:szCs w:val="22"/>
        </w:rPr>
        <w:t xml:space="preserve">A naive rolling z-score fails on data with weekly patterns. An e-commerce orders table might have 800 rows on Fridays and 200 rows on Sundays — both perfectly normal. A naive z-score would flag Sunday as an anomaly every week. Seasonal decomposition separates the weekly pattern from the baseline so each day is compared to what is expected for that day of the week, not the overall average.</w:t>
      </w:r>
    </w:p>
    <w:p>
      <w:pPr>
        <w:spacing w:after="60" w:before="60"/>
      </w:pPr>
    </w:p>
    <w:p>
      <w:pPr>
        <w:spacing w:after="100" w:before="100"/>
      </w:pPr>
      <w:r>
        <w:rPr>
          <w:sz w:val="22"/>
          <w:szCs w:val="22"/>
        </w:rPr>
        <w:t xml:space="preserve">The implementation uses statsmodels seasonal_decompose with a period of 7 (daily data with weekly seasonality). For sub-daily monitoring schedules, the period is set to the number of checks per week automatically.</w:t>
      </w:r>
    </w:p>
    <w:p>
      <w:pPr>
        <w:spacing w:after="60" w:before="60"/>
      </w:pPr>
    </w:p>
    <w:p>
      <w:pPr>
        <w:pStyle w:val="Heading3"/>
        <w:spacing w:after="100" w:before="200"/>
      </w:pPr>
      <w:r>
        <w:t xml:space="preserve">Baseline Status States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800"/>
      </w:tblGrid>
      <w:tr>
        <w:tc>
          <w:tcPr>
            <w:tcW w:type="dxa" w:w="1200"/>
            <w:shd w:fill="047857" w:val="clear"/>
          </w:tcPr>
          <w:p>
            <w:r>
              <w:rPr>
                <w:b/>
                <w:bCs/>
                <w:color w:val="FFFFFF"/>
                <w:sz w:val="20"/>
                <w:szCs w:val="20"/>
              </w:rPr>
              <w:t xml:space="preserve">Status</w:t>
            </w:r>
          </w:p>
        </w:tc>
        <w:tc>
          <w:tcPr>
            <w:tcW w:type="dxa" w:w="3000"/>
            <w:shd w:fill="047857" w:val="clear"/>
          </w:tcPr>
          <w:p>
            <w:r>
              <w:rPr>
                <w:b/>
                <w:bCs/>
                <w:color w:val="FFFFFF"/>
                <w:sz w:val="20"/>
                <w:szCs w:val="20"/>
              </w:rPr>
              <w:t xml:space="preserve">Meaning</w:t>
            </w:r>
          </w:p>
        </w:tc>
        <w:tc>
          <w:tcPr>
            <w:tcW w:type="dxa" w:w="3800"/>
            <w:shd w:fill="047857" w:val="clear"/>
          </w:tcPr>
          <w:p>
            <w:r>
              <w:rPr>
                <w:b/>
                <w:bCs/>
                <w:color w:val="FFFFFF"/>
                <w:sz w:val="20"/>
                <w:szCs w:val="20"/>
              </w:rPr>
              <w:t xml:space="preserve">Action Taken</w:t>
            </w:r>
          </w:p>
        </w:tc>
      </w:tr>
      <w:tr>
        <w:tc>
          <w:tcPr>
            <w:tcW w:type="dxa" w:w="1200"/>
            <w:shd w:fill="ECFDF5" w:val="clear"/>
          </w:tcPr>
          <w:p>
            <w:r>
              <w:rPr>
                <w:sz w:val="20"/>
                <w:szCs w:val="20"/>
              </w:rPr>
              <w:t xml:space="preserve">learning</w:t>
            </w:r>
          </w:p>
        </w:tc>
        <w:tc>
          <w:tcPr>
            <w:tcW w:type="dxa" w:w="3000"/>
            <w:shd w:fill="ECFDF5" w:val="clear"/>
          </w:tcPr>
          <w:p>
            <w:r>
              <w:rPr>
                <w:sz w:val="20"/>
                <w:szCs w:val="20"/>
              </w:rPr>
              <w:t xml:space="preserve">Less than 14 days of history — baseline not yet established</w:t>
            </w:r>
          </w:p>
        </w:tc>
        <w:tc>
          <w:tcPr>
            <w:tcW w:type="dxa" w:w="3800"/>
            <w:shd w:fill="ECFDF5" w:val="clear"/>
          </w:tcPr>
          <w:p>
            <w:r>
              <w:rPr>
                <w:sz w:val="20"/>
                <w:szCs w:val="20"/>
              </w:rPr>
              <w:t xml:space="preserve">Metrics computed and stored but no anomaly detection runs — dashboard shows "Learning" badge</w:t>
            </w:r>
          </w:p>
        </w:tc>
      </w:tr>
      <w:tr>
        <w:tc>
          <w:tcPr>
            <w:tcW w:type="dxa" w:w="1200"/>
            <w:shd w:fill="FFFFFF" w:val="clear"/>
          </w:tcPr>
          <w:p>
            <w:r>
              <w:rPr>
                <w:sz w:val="20"/>
                <w:szCs w:val="20"/>
              </w:rPr>
              <w:t xml:space="preserve">active</w:t>
            </w:r>
          </w:p>
        </w:tc>
        <w:tc>
          <w:tcPr>
            <w:tcW w:type="dxa" w:w="3000"/>
            <w:shd w:fill="FFFFFF" w:val="clear"/>
          </w:tcPr>
          <w:p>
            <w:r>
              <w:rPr>
                <w:sz w:val="20"/>
                <w:szCs w:val="20"/>
              </w:rPr>
              <w:t xml:space="preserve">At least 14 days of history — baseline established</w:t>
            </w:r>
          </w:p>
        </w:tc>
        <w:tc>
          <w:tcPr>
            <w:tcW w:type="dxa" w:w="3800"/>
            <w:shd w:fill="FFFFFF" w:val="clear"/>
          </w:tcPr>
          <w:p>
            <w:r>
              <w:rPr>
                <w:sz w:val="20"/>
                <w:szCs w:val="20"/>
              </w:rPr>
              <w:t xml:space="preserve">Full anomaly detection runs on every scheduled check</w:t>
            </w:r>
          </w:p>
        </w:tc>
      </w:tr>
      <w:tr>
        <w:tc>
          <w:tcPr>
            <w:tcW w:type="dxa" w:w="1200"/>
            <w:shd w:fill="ECFDF5" w:val="clear"/>
          </w:tcPr>
          <w:p>
            <w:r>
              <w:rPr>
                <w:sz w:val="20"/>
                <w:szCs w:val="20"/>
              </w:rPr>
              <w:t xml:space="preserve">paused</w:t>
            </w:r>
          </w:p>
        </w:tc>
        <w:tc>
          <w:tcPr>
            <w:tcW w:type="dxa" w:w="3000"/>
            <w:shd w:fill="ECFDF5" w:val="clear"/>
          </w:tcPr>
          <w:p>
            <w:r>
              <w:rPr>
                <w:sz w:val="20"/>
                <w:szCs w:val="20"/>
              </w:rPr>
              <w:t xml:space="preserve">Monitoring manually paused by user</w:t>
            </w:r>
          </w:p>
        </w:tc>
        <w:tc>
          <w:tcPr>
            <w:tcW w:type="dxa" w:w="3800"/>
            <w:shd w:fill="ECFDF5" w:val="clear"/>
          </w:tcPr>
          <w:p>
            <w:r>
              <w:rPr>
                <w:sz w:val="20"/>
                <w:szCs w:val="20"/>
              </w:rPr>
              <w:t xml:space="preserve">No checks run — useful during planned maintenance or data migrations</w:t>
            </w:r>
          </w:p>
        </w:tc>
      </w:tr>
      <w:tr>
        <w:tc>
          <w:tcPr>
            <w:tcW w:type="dxa" w:w="1200"/>
            <w:shd w:fill="FFFFFF" w:val="clear"/>
          </w:tcPr>
          <w:p>
            <w:r>
              <w:rPr>
                <w:sz w:val="20"/>
                <w:szCs w:val="20"/>
              </w:rPr>
              <w:t xml:space="preserve">error</w:t>
            </w:r>
          </w:p>
        </w:tc>
        <w:tc>
          <w:tcPr>
            <w:tcW w:type="dxa" w:w="3000"/>
            <w:shd w:fill="FFFFFF" w:val="clear"/>
          </w:tcPr>
          <w:p>
            <w:r>
              <w:rPr>
                <w:sz w:val="20"/>
                <w:szCs w:val="20"/>
              </w:rPr>
              <w:t xml:space="preserve">Last check failed with an exception</w:t>
            </w:r>
          </w:p>
        </w:tc>
        <w:tc>
          <w:tcPr>
            <w:tcW w:type="dxa" w:w="3800"/>
            <w:shd w:fill="FFFFFF" w:val="clear"/>
          </w:tcPr>
          <w:p>
            <w:r>
              <w:rPr>
                <w:sz w:val="20"/>
                <w:szCs w:val="20"/>
              </w:rPr>
              <w:t xml:space="preserve">Alert sent to configured channels — previous baseline preserved for when monitoring resumes</w:t>
            </w:r>
          </w:p>
        </w:tc>
      </w:tr>
    </w:tbl>
    <w:p>
      <w:pPr>
        <w:spacing w:after="60" w:before="60"/>
      </w:pPr>
    </w:p>
    <w:p>
      <w:pPr>
        <w:pStyle w:val="Heading2"/>
        <w:spacing w:after="150" w:before="300"/>
      </w:pPr>
      <w:r>
        <w:t xml:space="preserve">2.5 Root Cause Suggestion Engine</w:t>
      </w:r>
    </w:p>
    <w:p>
      <w:pPr>
        <w:spacing w:after="100" w:before="100"/>
      </w:pPr>
      <w:r>
        <w:rPr>
          <w:sz w:val="22"/>
          <w:szCs w:val="22"/>
        </w:rPr>
        <w:t xml:space="preserve">When an anomaly is detected, DataDrift does not just report the symptom. It runs a set of diagnostic queries designed to suggest the most likely cause. This is the feature that separates DataDrift from simple alerting tools.</w:t>
      </w:r>
    </w:p>
    <w:p>
      <w:pPr>
        <w:spacing w:after="60" w:before="60"/>
      </w:pPr>
    </w:p>
    <w:p>
      <w:pPr>
        <w:spacing w:after="100" w:before="100"/>
      </w:pPr>
      <w:r>
        <w:rPr>
          <w:sz w:val="22"/>
          <w:szCs w:val="22"/>
        </w:rPr>
        <w:t xml:space="preserve">Diagnostic logic for volume anomalies:</w:t>
      </w:r>
    </w:p>
    <w:p>
      <w:pPr>
        <w:pStyle w:val="ListParagraph"/>
        <w:numPr>
          <w:ilvl w:val="0"/>
          <w:numId w:val="1"/>
        </w:numPr>
        <w:spacing w:after="60" w:before="60"/>
      </w:pPr>
      <w:r>
        <w:rPr>
          <w:sz w:val="22"/>
          <w:szCs w:val="22"/>
        </w:rPr>
        <w:t xml:space="preserve">Check 1 — Source table volume: if DataDrift also monitors the upstream source table, check whether it also shows a volume drop. If yes, the failure is upstream of the transformation. If no, the transformation itself may be broken.</w:t>
      </w:r>
    </w:p>
    <w:p>
      <w:pPr>
        <w:pStyle w:val="ListParagraph"/>
        <w:numPr>
          <w:ilvl w:val="0"/>
          <w:numId w:val="1"/>
        </w:numPr>
        <w:spacing w:after="60" w:before="60"/>
      </w:pPr>
      <w:r>
        <w:rPr>
          <w:sz w:val="22"/>
          <w:szCs w:val="22"/>
        </w:rPr>
        <w:t xml:space="preserve">Check 2 — Freshness cross-check: if the table has a timestamp column, check when the most recent row was inserted. If the table has rows from today but the count is low, rows may be failing validation and being dropped. If the most recent row is old, ingestion stopped entirely.</w:t>
      </w:r>
    </w:p>
    <w:p>
      <w:pPr>
        <w:pStyle w:val="ListParagraph"/>
        <w:numPr>
          <w:ilvl w:val="0"/>
          <w:numId w:val="1"/>
        </w:numPr>
        <w:spacing w:after="60" w:before="60"/>
      </w:pPr>
      <w:r>
        <w:rPr>
          <w:sz w:val="22"/>
          <w:szCs w:val="22"/>
        </w:rPr>
        <w:t xml:space="preserve">Check 3 — Null rate spike: check whether a critical non-null column suddenly has high null rates in the most recent rows. This pattern suggests an upstream system stopped sending a required field, causing rows to fail validation and be dropped.</w:t>
      </w:r>
    </w:p>
    <w:p>
      <w:pPr>
        <w:pStyle w:val="ListParagraph"/>
        <w:numPr>
          <w:ilvl w:val="0"/>
          <w:numId w:val="1"/>
        </w:numPr>
        <w:spacing w:after="60" w:before="60"/>
      </w:pPr>
      <w:r>
        <w:rPr>
          <w:sz w:val="22"/>
          <w:szCs w:val="22"/>
        </w:rPr>
        <w:t xml:space="preserve">Check 4 — Schema change: run the schema drift check immediately. An upstream schema change breaking a transformation is a common cause of volume drops.</w:t>
      </w:r>
    </w:p>
    <w:p>
      <w:pPr>
        <w:spacing w:after="60" w:before="60"/>
      </w:pPr>
    </w:p>
    <w:p>
      <w:pPr>
        <w:spacing w:after="100" w:before="100"/>
      </w:pPr>
      <w:r>
        <w:rPr>
          <w:sz w:val="22"/>
          <w:szCs w:val="22"/>
        </w:rPr>
        <w:t xml:space="preserve">Root cause suggestions are presented in the anomaly detail view ranked by likelihood, with the diagnostic query results that support each suggestion. The system never claims certainty — each suggestion is labeled as "possible cause" with the evidence that supports it.</w:t>
      </w:r>
    </w:p>
    <w:p>
      <w:pPr>
        <w:spacing w:after="60" w:before="60"/>
      </w:pPr>
    </w:p>
    <w:p>
      <w:pPr>
        <w:spacing w:after="80" w:before="80"/>
        <w:ind w:left="360"/>
      </w:pPr>
      <w:r>
        <w:rPr>
          <w:i/>
          <w:iCs/>
          <w:color w:val="374151"/>
          <w:sz w:val="20"/>
          <w:szCs w:val="20"/>
        </w:rPr>
        <w:t xml:space="preserve">Note: Root cause suggestion is implemented for volume anomalies and schema drift in the FYP build. Distribution shift and null rate root cause diagnostics are listed as future work — this is a stated scope boundary, not an oversight.</w:t>
      </w:r>
    </w:p>
    <w:p>
      <w:pPr>
        <w:spacing w:after="60" w:before="60"/>
      </w:pPr>
    </w:p>
    <w:p>
      <w:pPr>
        <w:pStyle w:val="Heading2"/>
        <w:spacing w:after="150" w:before="300"/>
      </w:pPr>
      <w:r>
        <w:t xml:space="preserve">2.6 Alerting System</w:t>
      </w:r>
    </w:p>
    <w:p>
      <w:pPr>
        <w:spacing w:after="100" w:before="100"/>
      </w:pPr>
      <w:r>
        <w:rPr>
          <w:sz w:val="22"/>
          <w:szCs w:val="22"/>
        </w:rPr>
        <w:t xml:space="preserve">When an anomaly is confirmed, DataDrift sends alerts through configured channels. The alerting system is designed to minimize noise — only confirmed anomalies (z-score above threshold, not just unusual observations) trigger alerts.</w:t>
      </w:r>
    </w:p>
    <w:p>
      <w:pPr>
        <w:spacing w:after="60" w:before="60"/>
      </w:pPr>
    </w:p>
    <w:p>
      <w:pPr>
        <w:spacing w:after="100" w:before="100"/>
      </w:pPr>
      <w:r>
        <w:rPr>
          <w:sz w:val="22"/>
          <w:szCs w:val="22"/>
        </w:rPr>
        <w:t xml:space="preserve">Free tier alert channels:</w:t>
      </w:r>
    </w:p>
    <w:p>
      <w:pPr>
        <w:pStyle w:val="ListParagraph"/>
        <w:numPr>
          <w:ilvl w:val="0"/>
          <w:numId w:val="1"/>
        </w:numPr>
        <w:spacing w:after="60" w:before="60"/>
      </w:pPr>
      <w:r>
        <w:rPr>
          <w:sz w:val="22"/>
          <w:szCs w:val="22"/>
        </w:rPr>
        <w:t xml:space="preserve">Email (SMTP) — a structured alert email showing the table name, metric type, current value, expected range, z-score, severity, and the root cause suggestions</w:t>
      </w:r>
    </w:p>
    <w:p>
      <w:pPr>
        <w:pStyle w:val="ListParagraph"/>
        <w:numPr>
          <w:ilvl w:val="0"/>
          <w:numId w:val="1"/>
        </w:numPr>
        <w:spacing w:after="60" w:before="60"/>
      </w:pPr>
      <w:r>
        <w:rPr>
          <w:sz w:val="22"/>
          <w:szCs w:val="22"/>
        </w:rPr>
        <w:t xml:space="preserve">Webhook — a POST request to any configured URL with the anomaly as JSON — allows integration with any system</w:t>
      </w:r>
    </w:p>
    <w:p>
      <w:pPr>
        <w:spacing w:after="60" w:before="60"/>
      </w:pPr>
    </w:p>
    <w:p>
      <w:pPr>
        <w:spacing w:after="100" w:before="100"/>
      </w:pPr>
      <w:r>
        <w:rPr>
          <w:sz w:val="22"/>
          <w:szCs w:val="22"/>
        </w:rPr>
        <w:t xml:space="preserve">Enterprise tier alert channels (not in FYP build — stated scope boundary):</w:t>
      </w:r>
    </w:p>
    <w:p>
      <w:pPr>
        <w:pStyle w:val="ListParagraph"/>
        <w:numPr>
          <w:ilvl w:val="0"/>
          <w:numId w:val="1"/>
        </w:numPr>
        <w:spacing w:after="60" w:before="60"/>
      </w:pPr>
      <w:r>
        <w:rPr>
          <w:sz w:val="22"/>
          <w:szCs w:val="22"/>
        </w:rPr>
        <w:t xml:space="preserve">Slack — formatted message to a configured channel with severity color coding</w:t>
      </w:r>
    </w:p>
    <w:p>
      <w:pPr>
        <w:pStyle w:val="ListParagraph"/>
        <w:numPr>
          <w:ilvl w:val="0"/>
          <w:numId w:val="1"/>
        </w:numPr>
        <w:spacing w:after="60" w:before="60"/>
      </w:pPr>
      <w:r>
        <w:rPr>
          <w:sz w:val="22"/>
          <w:szCs w:val="22"/>
        </w:rPr>
        <w:t xml:space="preserve">PagerDuty — incident creation with appropriate severity mapping</w:t>
      </w:r>
    </w:p>
    <w:p>
      <w:pPr>
        <w:pStyle w:val="ListParagraph"/>
        <w:numPr>
          <w:ilvl w:val="0"/>
          <w:numId w:val="1"/>
        </w:numPr>
        <w:spacing w:after="60" w:before="60"/>
      </w:pPr>
      <w:r>
        <w:rPr>
          <w:sz w:val="22"/>
          <w:szCs w:val="22"/>
        </w:rPr>
        <w:t xml:space="preserve">Microsoft Teams — card-formatted alert to a configured channel</w:t>
      </w:r>
    </w:p>
    <w:p>
      <w:pPr>
        <w:spacing w:after="60" w:before="60"/>
      </w:pPr>
    </w:p>
    <w:p>
      <w:pPr>
        <w:spacing w:after="100" w:before="100"/>
      </w:pPr>
      <w:r>
        <w:rPr>
          <w:sz w:val="22"/>
          <w:szCs w:val="22"/>
        </w:rPr>
        <w:t xml:space="preserve">Alert deduplication: if an anomaly persists across multiple consecutive checks, DataDrift sends one alert per anomaly, not one per check. A volume anomaly that persists for 6 hourly checks sends one alert, not six. A "resolved" notification is sent when the metric returns to baseline.</w:t>
      </w:r>
    </w:p>
    <w:p>
      <w:r>
        <w:br w:type="page"/>
      </w:r>
    </w:p>
    <w:p>
      <w:pPr>
        <w:pStyle w:val="Heading1"/>
        <w:spacing w:after="200" w:before="400"/>
      </w:pPr>
      <w:r>
        <w:t xml:space="preserve">3. Technical Architecture</w:t>
      </w:r>
    </w:p>
    <w:p>
      <w:pPr>
        <w:spacing w:after="60" w:before="60"/>
      </w:pPr>
    </w:p>
    <w:p>
      <w:pPr>
        <w:pStyle w:val="Heading2"/>
        <w:spacing w:after="150" w:before="300"/>
      </w:pPr>
      <w:r>
        <w:t xml:space="preserve">3.1 Technology Stack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2300"/>
      </w:tblGrid>
      <w:tr>
        <w:tc>
          <w:tcPr>
            <w:tcW w:type="dxa" w:w="1500"/>
            <w:shd w:fill="047857" w:val="clear"/>
          </w:tcPr>
          <w:p>
            <w:r>
              <w:rPr>
                <w:b/>
                <w:bCs/>
                <w:color w:val="FFFFFF"/>
                <w:sz w:val="20"/>
                <w:szCs w:val="20"/>
              </w:rPr>
              <w:t xml:space="preserve">Layer</w:t>
            </w:r>
          </w:p>
        </w:tc>
        <w:tc>
          <w:tcPr>
            <w:tcW w:type="dxa" w:w="2000"/>
            <w:shd w:fill="047857" w:val="clear"/>
          </w:tcPr>
          <w:p>
            <w:r>
              <w:rPr>
                <w:b/>
                <w:bCs/>
                <w:color w:val="FFFFFF"/>
                <w:sz w:val="20"/>
                <w:szCs w:val="20"/>
              </w:rPr>
              <w:t xml:space="preserve">Technology</w:t>
            </w:r>
          </w:p>
        </w:tc>
        <w:tc>
          <w:tcPr>
            <w:tcW w:type="dxa" w:w="2200"/>
            <w:shd w:fill="047857" w:val="clear"/>
          </w:tcPr>
          <w:p>
            <w:r>
              <w:rPr>
                <w:b/>
                <w:bCs/>
                <w:color w:val="FFFFFF"/>
                <w:sz w:val="20"/>
                <w:szCs w:val="20"/>
              </w:rPr>
              <w:t xml:space="preserve">Purpose</w:t>
            </w:r>
          </w:p>
        </w:tc>
        <w:tc>
          <w:tcPr>
            <w:tcW w:type="dxa" w:w="2300"/>
            <w:shd w:fill="047857" w:val="clear"/>
          </w:tcPr>
          <w:p>
            <w:r>
              <w:rPr>
                <w:b/>
                <w:bCs/>
                <w:color w:val="FFFFFF"/>
                <w:sz w:val="20"/>
                <w:szCs w:val="20"/>
              </w:rPr>
              <w:t xml:space="preserve">Why This Choice</w:t>
            </w:r>
          </w:p>
        </w:tc>
      </w:tr>
      <w:tr>
        <w:tc>
          <w:tcPr>
            <w:tcW w:type="dxa" w:w="1500"/>
            <w:shd w:fill="ECFDF5" w:val="clear"/>
          </w:tcPr>
          <w:p>
            <w:r>
              <w:rPr>
                <w:sz w:val="20"/>
                <w:szCs w:val="20"/>
              </w:rPr>
              <w:t xml:space="preserve">Backend API</w:t>
            </w:r>
          </w:p>
        </w:tc>
        <w:tc>
          <w:tcPr>
            <w:tcW w:type="dxa" w:w="2000"/>
            <w:shd w:fill="ECFDF5" w:val="clear"/>
          </w:tcPr>
          <w:p>
            <w:r>
              <w:rPr>
                <w:sz w:val="20"/>
                <w:szCs w:val="20"/>
              </w:rPr>
              <w:t xml:space="preserve">Python 3.11 + FastAPI</w:t>
            </w:r>
          </w:p>
        </w:tc>
        <w:tc>
          <w:tcPr>
            <w:tcW w:type="dxa" w:w="2200"/>
            <w:shd w:fill="ECFDF5" w:val="clear"/>
          </w:tcPr>
          <w:p>
            <w:r>
              <w:rPr>
                <w:sz w:val="20"/>
                <w:szCs w:val="20"/>
              </w:rPr>
              <w:t xml:space="preserve">REST API for dashboard and CLI</w:t>
            </w:r>
          </w:p>
        </w:tc>
        <w:tc>
          <w:tcPr>
            <w:tcW w:type="dxa" w:w="2300"/>
            <w:shd w:fill="ECFDF5" w:val="clear"/>
          </w:tcPr>
          <w:p>
            <w:r>
              <w:rPr>
                <w:sz w:val="20"/>
                <w:szCs w:val="20"/>
              </w:rPr>
              <w:t xml:space="preserve">Async support, automatic docs, you already know it</w:t>
            </w:r>
          </w:p>
        </w:tc>
      </w:tr>
      <w:tr>
        <w:tc>
          <w:tcPr>
            <w:tcW w:type="dxa" w:w="1500"/>
            <w:shd w:fill="FFFFFF" w:val="clear"/>
          </w:tcPr>
          <w:p>
            <w:r>
              <w:rPr>
                <w:sz w:val="20"/>
                <w:szCs w:val="20"/>
              </w:rPr>
              <w:t xml:space="preserve">ORM</w:t>
            </w:r>
          </w:p>
        </w:tc>
        <w:tc>
          <w:tcPr>
            <w:tcW w:type="dxa" w:w="2000"/>
            <w:shd w:fill="FFFFFF" w:val="clear"/>
          </w:tcPr>
          <w:p>
            <w:r>
              <w:rPr>
                <w:sz w:val="20"/>
                <w:szCs w:val="20"/>
              </w:rPr>
              <w:t xml:space="preserve">SQLAlchemy 2.0</w:t>
            </w:r>
          </w:p>
        </w:tc>
        <w:tc>
          <w:tcPr>
            <w:tcW w:type="dxa" w:w="2200"/>
            <w:shd w:fill="FFFFFF" w:val="clear"/>
          </w:tcPr>
          <w:p>
            <w:r>
              <w:rPr>
                <w:sz w:val="20"/>
                <w:szCs w:val="20"/>
              </w:rPr>
              <w:t xml:space="preserve">Database abstraction layer</w:t>
            </w:r>
          </w:p>
        </w:tc>
        <w:tc>
          <w:tcPr>
            <w:tcW w:type="dxa" w:w="2300"/>
            <w:shd w:fill="FFFFFF" w:val="clear"/>
          </w:tcPr>
          <w:p>
            <w:r>
              <w:rPr>
                <w:sz w:val="20"/>
                <w:szCs w:val="20"/>
              </w:rPr>
              <w:t xml:space="preserve">Supports all target databases with one interface</w:t>
            </w:r>
          </w:p>
        </w:tc>
      </w:tr>
      <w:tr>
        <w:tc>
          <w:tcPr>
            <w:tcW w:type="dxa" w:w="1500"/>
            <w:shd w:fill="ECFDF5" w:val="clear"/>
          </w:tcPr>
          <w:p>
            <w:r>
              <w:rPr>
                <w:sz w:val="20"/>
                <w:szCs w:val="20"/>
              </w:rPr>
              <w:t xml:space="preserve">DataDrift DB</w:t>
            </w:r>
          </w:p>
        </w:tc>
        <w:tc>
          <w:tcPr>
            <w:tcW w:type="dxa" w:w="2000"/>
            <w:shd w:fill="ECFDF5" w:val="clear"/>
          </w:tcPr>
          <w:p>
            <w:r>
              <w:rPr>
                <w:sz w:val="20"/>
                <w:szCs w:val="20"/>
              </w:rPr>
              <w:t xml:space="preserve">PostgreSQL (prod) / SQLite (dev)</w:t>
            </w:r>
          </w:p>
        </w:tc>
        <w:tc>
          <w:tcPr>
            <w:tcW w:type="dxa" w:w="2200"/>
            <w:shd w:fill="ECFDF5" w:val="clear"/>
          </w:tcPr>
          <w:p>
            <w:r>
              <w:rPr>
                <w:sz w:val="20"/>
                <w:szCs w:val="20"/>
              </w:rPr>
              <w:t xml:space="preserve">Stores monitoring config, snapshots, anomalies</w:t>
            </w:r>
          </w:p>
        </w:tc>
        <w:tc>
          <w:tcPr>
            <w:tcW w:type="dxa" w:w="2300"/>
            <w:shd w:fill="ECFDF5" w:val="clear"/>
          </w:tcPr>
          <w:p>
            <w:r>
              <w:rPr>
                <w:sz w:val="20"/>
                <w:szCs w:val="20"/>
              </w:rPr>
              <w:t xml:space="preserve">SQLite for zero-setup dev, PostgreSQL for production</w:t>
            </w:r>
          </w:p>
        </w:tc>
      </w:tr>
      <w:tr>
        <w:tc>
          <w:tcPr>
            <w:tcW w:type="dxa" w:w="1500"/>
            <w:shd w:fill="FFFFFF" w:val="clear"/>
          </w:tcPr>
          <w:p>
            <w:r>
              <w:rPr>
                <w:sz w:val="20"/>
                <w:szCs w:val="20"/>
              </w:rPr>
              <w:t xml:space="preserve">Statistical engine</w:t>
            </w:r>
          </w:p>
        </w:tc>
        <w:tc>
          <w:tcPr>
            <w:tcW w:type="dxa" w:w="2000"/>
            <w:shd w:fill="FFFFFF" w:val="clear"/>
          </w:tcPr>
          <w:p>
            <w:r>
              <w:rPr>
                <w:sz w:val="20"/>
                <w:szCs w:val="20"/>
              </w:rPr>
              <w:t xml:space="preserve">pandas + scipy + statsmodels</w:t>
            </w:r>
          </w:p>
        </w:tc>
        <w:tc>
          <w:tcPr>
            <w:tcW w:type="dxa" w:w="2200"/>
            <w:shd w:fill="FFFFFF" w:val="clear"/>
          </w:tcPr>
          <w:p>
            <w:r>
              <w:rPr>
                <w:sz w:val="20"/>
                <w:szCs w:val="20"/>
              </w:rPr>
              <w:t xml:space="preserve">Rolling baselines, z-scores, seasonal decomposition</w:t>
            </w:r>
          </w:p>
        </w:tc>
        <w:tc>
          <w:tcPr>
            <w:tcW w:type="dxa" w:w="2300"/>
            <w:shd w:fill="FFFFFF" w:val="clear"/>
          </w:tcPr>
          <w:p>
            <w:r>
              <w:rPr>
                <w:sz w:val="20"/>
                <w:szCs w:val="20"/>
              </w:rPr>
              <w:t xml:space="preserve">Industry standard, well-documented, runs on CPU</w:t>
            </w:r>
          </w:p>
        </w:tc>
      </w:tr>
      <w:tr>
        <w:tc>
          <w:tcPr>
            <w:tcW w:type="dxa" w:w="1500"/>
            <w:shd w:fill="ECFDF5" w:val="clear"/>
          </w:tcPr>
          <w:p>
            <w:r>
              <w:rPr>
                <w:sz w:val="20"/>
                <w:szCs w:val="20"/>
              </w:rPr>
              <w:t xml:space="preserve">Scheduler</w:t>
            </w:r>
          </w:p>
        </w:tc>
        <w:tc>
          <w:tcPr>
            <w:tcW w:type="dxa" w:w="2000"/>
            <w:shd w:fill="ECFDF5" w:val="clear"/>
          </w:tcPr>
          <w:p>
            <w:r>
              <w:rPr>
                <w:sz w:val="20"/>
                <w:szCs w:val="20"/>
              </w:rPr>
              <w:t xml:space="preserve">APScheduler</w:t>
            </w:r>
          </w:p>
        </w:tc>
        <w:tc>
          <w:tcPr>
            <w:tcW w:type="dxa" w:w="2200"/>
            <w:shd w:fill="ECFDF5" w:val="clear"/>
          </w:tcPr>
          <w:p>
            <w:r>
              <w:rPr>
                <w:sz w:val="20"/>
                <w:szCs w:val="20"/>
              </w:rPr>
              <w:t xml:space="preserve">Runs metric checks on configured intervals</w:t>
            </w:r>
          </w:p>
        </w:tc>
        <w:tc>
          <w:tcPr>
            <w:tcW w:type="dxa" w:w="2300"/>
            <w:shd w:fill="ECFDF5" w:val="clear"/>
          </w:tcPr>
          <w:p>
            <w:r>
              <w:rPr>
                <w:sz w:val="20"/>
                <w:szCs w:val="20"/>
              </w:rPr>
              <w:t xml:space="preserve">No Redis, no Celery — one library, embedded in FastAPI</w:t>
            </w:r>
          </w:p>
        </w:tc>
      </w:tr>
      <w:tr>
        <w:tc>
          <w:tcPr>
            <w:tcW w:type="dxa" w:w="1500"/>
            <w:shd w:fill="FFFFFF" w:val="clear"/>
          </w:tcPr>
          <w:p>
            <w:r>
              <w:rPr>
                <w:sz w:val="20"/>
                <w:szCs w:val="20"/>
              </w:rPr>
              <w:t xml:space="preserve">Connector — PostgreSQL</w:t>
            </w:r>
          </w:p>
        </w:tc>
        <w:tc>
          <w:tcPr>
            <w:tcW w:type="dxa" w:w="2000"/>
            <w:shd w:fill="FFFFFF" w:val="clear"/>
          </w:tcPr>
          <w:p>
            <w:r>
              <w:rPr>
                <w:sz w:val="20"/>
                <w:szCs w:val="20"/>
              </w:rPr>
              <w:t xml:space="preserve">psycopg2 + SQLAlchemy</w:t>
            </w:r>
          </w:p>
        </w:tc>
        <w:tc>
          <w:tcPr>
            <w:tcW w:type="dxa" w:w="2200"/>
            <w:shd w:fill="FFFFFF" w:val="clear"/>
          </w:tcPr>
          <w:p>
            <w:r>
              <w:rPr>
                <w:sz w:val="20"/>
                <w:szCs w:val="20"/>
              </w:rPr>
              <w:t xml:space="preserve">Connect to monitored PostgreSQL databases</w:t>
            </w:r>
          </w:p>
        </w:tc>
        <w:tc>
          <w:tcPr>
            <w:tcW w:type="dxa" w:w="2300"/>
            <w:shd w:fill="FFFFFF" w:val="clear"/>
          </w:tcPr>
          <w:p>
            <w:r>
              <w:rPr>
                <w:sz w:val="20"/>
                <w:szCs w:val="20"/>
              </w:rPr>
              <w:t xml:space="preserve">Most common analytics database</w:t>
            </w:r>
          </w:p>
        </w:tc>
      </w:tr>
      <w:tr>
        <w:tc>
          <w:tcPr>
            <w:tcW w:type="dxa" w:w="1500"/>
            <w:shd w:fill="ECFDF5" w:val="clear"/>
          </w:tcPr>
          <w:p>
            <w:r>
              <w:rPr>
                <w:sz w:val="20"/>
                <w:szCs w:val="20"/>
              </w:rPr>
              <w:t xml:space="preserve">Connector — MySQL</w:t>
            </w:r>
          </w:p>
        </w:tc>
        <w:tc>
          <w:tcPr>
            <w:tcW w:type="dxa" w:w="2000"/>
            <w:shd w:fill="ECFDF5" w:val="clear"/>
          </w:tcPr>
          <w:p>
            <w:r>
              <w:rPr>
                <w:sz w:val="20"/>
                <w:szCs w:val="20"/>
              </w:rPr>
              <w:t xml:space="preserve">pymysql + SQLAlchemy</w:t>
            </w:r>
          </w:p>
        </w:tc>
        <w:tc>
          <w:tcPr>
            <w:tcW w:type="dxa" w:w="2200"/>
            <w:shd w:fill="ECFDF5" w:val="clear"/>
          </w:tcPr>
          <w:p>
            <w:r>
              <w:rPr>
                <w:sz w:val="20"/>
                <w:szCs w:val="20"/>
              </w:rPr>
              <w:t xml:space="preserve">Connect to monitored MySQL databases</w:t>
            </w:r>
          </w:p>
        </w:tc>
        <w:tc>
          <w:tcPr>
            <w:tcW w:type="dxa" w:w="2300"/>
            <w:shd w:fill="ECFDF5" w:val="clear"/>
          </w:tcPr>
          <w:p>
            <w:r>
              <w:rPr>
                <w:sz w:val="20"/>
                <w:szCs w:val="20"/>
              </w:rPr>
              <w:t xml:space="preserve">Second most common</w:t>
            </w:r>
          </w:p>
        </w:tc>
      </w:tr>
      <w:tr>
        <w:tc>
          <w:tcPr>
            <w:tcW w:type="dxa" w:w="1500"/>
            <w:shd w:fill="FFFFFF" w:val="clear"/>
          </w:tcPr>
          <w:p>
            <w:r>
              <w:rPr>
                <w:sz w:val="20"/>
                <w:szCs w:val="20"/>
              </w:rPr>
              <w:t xml:space="preserve">Connector — DuckDB</w:t>
            </w:r>
          </w:p>
        </w:tc>
        <w:tc>
          <w:tcPr>
            <w:tcW w:type="dxa" w:w="2000"/>
            <w:shd w:fill="FFFFFF" w:val="clear"/>
          </w:tcPr>
          <w:p>
            <w:r>
              <w:rPr>
                <w:sz w:val="20"/>
                <w:szCs w:val="20"/>
              </w:rPr>
              <w:t xml:space="preserve">duckdb + SQLAlchemy</w:t>
            </w:r>
          </w:p>
        </w:tc>
        <w:tc>
          <w:tcPr>
            <w:tcW w:type="dxa" w:w="2200"/>
            <w:shd w:fill="FFFFFF" w:val="clear"/>
          </w:tcPr>
          <w:p>
            <w:r>
              <w:rPr>
                <w:sz w:val="20"/>
                <w:szCs w:val="20"/>
              </w:rPr>
              <w:t xml:space="preserve">Connect to local DuckDB files</w:t>
            </w:r>
          </w:p>
        </w:tc>
        <w:tc>
          <w:tcPr>
            <w:tcW w:type="dxa" w:w="2300"/>
            <w:shd w:fill="FFFFFF" w:val="clear"/>
          </w:tcPr>
          <w:p>
            <w:r>
              <w:rPr>
                <w:sz w:val="20"/>
                <w:szCs w:val="20"/>
              </w:rPr>
              <w:t xml:space="preserve">Growing analytics workload</w:t>
            </w:r>
          </w:p>
        </w:tc>
      </w:tr>
      <w:tr>
        <w:tc>
          <w:tcPr>
            <w:tcW w:type="dxa" w:w="1500"/>
            <w:shd w:fill="ECFDF5" w:val="clear"/>
          </w:tcPr>
          <w:p>
            <w:r>
              <w:rPr>
                <w:sz w:val="20"/>
                <w:szCs w:val="20"/>
              </w:rPr>
              <w:t xml:space="preserve">Frontend</w:t>
            </w:r>
          </w:p>
        </w:tc>
        <w:tc>
          <w:tcPr>
            <w:tcW w:type="dxa" w:w="2000"/>
            <w:shd w:fill="ECFDF5" w:val="clear"/>
          </w:tcPr>
          <w:p>
            <w:r>
              <w:rPr>
                <w:sz w:val="20"/>
                <w:szCs w:val="20"/>
              </w:rPr>
              <w:t xml:space="preserve">React + Recharts + Tailwind</w:t>
            </w:r>
          </w:p>
        </w:tc>
        <w:tc>
          <w:tcPr>
            <w:tcW w:type="dxa" w:w="2200"/>
            <w:shd w:fill="ECFDF5" w:val="clear"/>
          </w:tcPr>
          <w:p>
            <w:r>
              <w:rPr>
                <w:sz w:val="20"/>
                <w:szCs w:val="20"/>
              </w:rPr>
              <w:t xml:space="preserve">Dashboard with anomaly timeline and metric charts</w:t>
            </w:r>
          </w:p>
        </w:tc>
        <w:tc>
          <w:tcPr>
            <w:tcW w:type="dxa" w:w="2300"/>
            <w:shd w:fill="ECFDF5" w:val="clear"/>
          </w:tcPr>
          <w:p>
            <w:r>
              <w:rPr>
                <w:sz w:val="20"/>
                <w:szCs w:val="20"/>
              </w:rPr>
              <w:t xml:space="preserve">Recharts for time-series — best fit for monitoring data</w:t>
            </w:r>
          </w:p>
        </w:tc>
      </w:tr>
      <w:tr>
        <w:tc>
          <w:tcPr>
            <w:tcW w:type="dxa" w:w="1500"/>
            <w:shd w:fill="FFFFFF" w:val="clear"/>
          </w:tcPr>
          <w:p>
            <w:r>
              <w:rPr>
                <w:sz w:val="20"/>
                <w:szCs w:val="20"/>
              </w:rPr>
              <w:t xml:space="preserve">CLI</w:t>
            </w:r>
          </w:p>
        </w:tc>
        <w:tc>
          <w:tcPr>
            <w:tcW w:type="dxa" w:w="2000"/>
            <w:shd w:fill="FFFFFF" w:val="clear"/>
          </w:tcPr>
          <w:p>
            <w:r>
              <w:rPr>
                <w:sz w:val="20"/>
                <w:szCs w:val="20"/>
              </w:rPr>
              <w:t xml:space="preserve">Python Click</w:t>
            </w:r>
          </w:p>
        </w:tc>
        <w:tc>
          <w:tcPr>
            <w:tcW w:type="dxa" w:w="2200"/>
            <w:shd w:fill="FFFFFF" w:val="clear"/>
          </w:tcPr>
          <w:p>
            <w:r>
              <w:rPr>
                <w:sz w:val="20"/>
                <w:szCs w:val="20"/>
              </w:rPr>
              <w:t xml:space="preserve">datadrift add, check, history, status commands</w:t>
            </w:r>
          </w:p>
        </w:tc>
        <w:tc>
          <w:tcPr>
            <w:tcW w:type="dxa" w:w="2300"/>
            <w:shd w:fill="FFFFFF" w:val="clear"/>
          </w:tcPr>
          <w:p>
            <w:r>
              <w:rPr>
                <w:sz w:val="20"/>
                <w:szCs w:val="20"/>
              </w:rPr>
              <w:t xml:space="preserve">Same pattern as BehaviorCI CLI</w:t>
            </w:r>
          </w:p>
        </w:tc>
      </w:tr>
      <w:tr>
        <w:tc>
          <w:tcPr>
            <w:tcW w:type="dxa" w:w="1500"/>
            <w:shd w:fill="ECFDF5" w:val="clear"/>
          </w:tcPr>
          <w:p>
            <w:r>
              <w:rPr>
                <w:sz w:val="20"/>
                <w:szCs w:val="20"/>
              </w:rPr>
              <w:t xml:space="preserve">Alerting</w:t>
            </w:r>
          </w:p>
        </w:tc>
        <w:tc>
          <w:tcPr>
            <w:tcW w:type="dxa" w:w="2000"/>
            <w:shd w:fill="ECFDF5" w:val="clear"/>
          </w:tcPr>
          <w:p>
            <w:r>
              <w:rPr>
                <w:sz w:val="20"/>
                <w:szCs w:val="20"/>
              </w:rPr>
              <w:t xml:space="preserve">SMTP (smtplib) + httpx webhooks</w:t>
            </w:r>
          </w:p>
        </w:tc>
        <w:tc>
          <w:tcPr>
            <w:tcW w:type="dxa" w:w="2200"/>
            <w:shd w:fill="ECFDF5" w:val="clear"/>
          </w:tcPr>
          <w:p>
            <w:r>
              <w:rPr>
                <w:sz w:val="20"/>
                <w:szCs w:val="20"/>
              </w:rPr>
              <w:t xml:space="preserve">Email and webhook alert delivery</w:t>
            </w:r>
          </w:p>
        </w:tc>
        <w:tc>
          <w:tcPr>
            <w:tcW w:type="dxa" w:w="2300"/>
            <w:shd w:fill="ECFDF5" w:val="clear"/>
          </w:tcPr>
          <w:p>
            <w:r>
              <w:rPr>
                <w:sz w:val="20"/>
                <w:szCs w:val="20"/>
              </w:rPr>
              <w:t xml:space="preserve">Zero external dependency for free tier</w:t>
            </w:r>
          </w:p>
        </w:tc>
      </w:tr>
    </w:tbl>
    <w:p>
      <w:pPr>
        <w:spacing w:after="60" w:before="60"/>
      </w:pPr>
    </w:p>
    <w:p>
      <w:pPr>
        <w:pStyle w:val="Heading2"/>
        <w:spacing w:after="150" w:before="300"/>
      </w:pPr>
      <w:r>
        <w:t xml:space="preserve">3.2 System Architecture Diagram</w:t>
      </w:r>
    </w:p>
    <w:p>
      <w:pPr>
        <w:spacing w:after="100" w:before="100"/>
      </w:pPr>
      <w:r>
        <w:rPr>
          <w:sz w:val="22"/>
          <w:szCs w:val="22"/>
        </w:rPr>
        <w:t xml:space="preserve">The system has three logical layers: the configuration layer (what to monitor), the engine layer (monitoring and detection), and the presentation layer (dashboard, CLI, alerts).</w:t>
      </w:r>
    </w:p>
    <w:p>
      <w:pPr>
        <w:spacing w:after="60" w:before="60"/>
      </w:pP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CONFIGURATION LAYER                    │</w:t>
      </w:r>
    </w:p>
    <w:p>
      <w:pPr>
        <w:spacing w:after="40" w:before="40"/>
        <w:ind w:left="720"/>
      </w:pPr>
      <w:r>
        <w:rPr>
          <w:rFonts w:ascii="Courier New" w:cs="Courier New" w:eastAsia="Courier New" w:hAnsi="Courier New"/>
          <w:color w:val="1a1a2e"/>
          <w:sz w:val="18"/>
          <w:szCs w:val="18"/>
        </w:rPr>
        <w:t xml:space="preserve">│  Web Dashboard ──────┐                                  │</w:t>
      </w:r>
    </w:p>
    <w:p>
      <w:pPr>
        <w:spacing w:after="40" w:before="40"/>
        <w:ind w:left="720"/>
      </w:pPr>
      <w:r>
        <w:rPr>
          <w:rFonts w:ascii="Courier New" w:cs="Courier New" w:eastAsia="Courier New" w:hAnsi="Courier New"/>
          <w:color w:val="1a1a2e"/>
          <w:sz w:val="18"/>
          <w:szCs w:val="18"/>
        </w:rPr>
        <w:t xml:space="preserve">│  CLI Tool ───────────┼──► Table Registry (DB)           │</w:t>
      </w:r>
    </w:p>
    <w:p>
      <w:pPr>
        <w:spacing w:after="40" w:before="40"/>
        <w:ind w:left="720"/>
      </w:pPr>
      <w:r>
        <w:rPr>
          <w:rFonts w:ascii="Courier New" w:cs="Courier New" w:eastAsia="Courier New" w:hAnsi="Courier New"/>
          <w:color w:val="1a1a2e"/>
          <w:sz w:val="18"/>
          <w:szCs w:val="18"/>
        </w:rPr>
        <w:t xml:space="preserve">│  API endpoints ──────┘    Alert Rules (DB)              │</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 schedule trigger</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ENGINE LAYER                          │</w:t>
      </w:r>
    </w:p>
    <w:p>
      <w:pPr>
        <w:spacing w:after="40" w:before="40"/>
        <w:ind w:left="720"/>
      </w:pPr>
      <w:r>
        <w:rPr>
          <w:rFonts w:ascii="Courier New" w:cs="Courier New" w:eastAsia="Courier New" w:hAnsi="Courier New"/>
          <w:color w:val="1a1a2e"/>
          <w:sz w:val="18"/>
          <w:szCs w:val="18"/>
        </w:rPr>
        <w:t xml:space="preserve">│  APScheduler ──► Metric Engine                          │</w:t>
      </w:r>
    </w:p>
    <w:p>
      <w:pPr>
        <w:spacing w:after="40" w:before="40"/>
        <w:ind w:left="720"/>
      </w:pPr>
      <w:r>
        <w:rPr>
          <w:rFonts w:ascii="Courier New" w:cs="Courier New" w:eastAsia="Courier New" w:hAnsi="Courier New"/>
          <w:color w:val="1a1a2e"/>
          <w:sz w:val="18"/>
          <w:szCs w:val="18"/>
        </w:rPr>
        <w:t xml:space="preserve">│                        │                                 │</w:t>
      </w:r>
    </w:p>
    <w:p>
      <w:pPr>
        <w:spacing w:after="40" w:before="40"/>
        <w:ind w:left="720"/>
      </w:pPr>
      <w:r>
        <w:rPr>
          <w:rFonts w:ascii="Courier New" w:cs="Courier New" w:eastAsia="Courier New" w:hAnsi="Courier New"/>
          <w:color w:val="1a1a2e"/>
          <w:sz w:val="18"/>
          <w:szCs w:val="18"/>
        </w:rPr>
        <w:t xml:space="preserve">│              ┌─────────┼──────────┐                     │</w:t>
      </w:r>
    </w:p>
    <w:p>
      <w:pPr>
        <w:spacing w:after="40" w:before="40"/>
        <w:ind w:left="720"/>
      </w:pPr>
      <w:r>
        <w:rPr>
          <w:rFonts w:ascii="Courier New" w:cs="Courier New" w:eastAsia="Courier New" w:hAnsi="Courier New"/>
          <w:color w:val="1a1a2e"/>
          <w:sz w:val="18"/>
          <w:szCs w:val="18"/>
        </w:rPr>
        <w:t xml:space="preserve">│           Volume  Distribution  Schema                   │</w:t>
      </w:r>
    </w:p>
    <w:p>
      <w:pPr>
        <w:spacing w:after="40" w:before="40"/>
        <w:ind w:left="720"/>
      </w:pPr>
      <w:r>
        <w:rPr>
          <w:rFonts w:ascii="Courier New" w:cs="Courier New" w:eastAsia="Courier New" w:hAnsi="Courier New"/>
          <w:color w:val="1a1a2e"/>
          <w:sz w:val="18"/>
          <w:szCs w:val="18"/>
        </w:rPr>
        <w:t xml:space="preserve">│           Fresh   NullRate      RefInteg                 │</w:t>
      </w:r>
    </w:p>
    <w:p>
      <w:pPr>
        <w:spacing w:after="40" w:before="40"/>
        <w:ind w:left="720"/>
      </w:pPr>
      <w:r>
        <w:rPr>
          <w:rFonts w:ascii="Courier New" w:cs="Courier New" w:eastAsia="Courier New" w:hAnsi="Courier New"/>
          <w:color w:val="1a1a2e"/>
          <w:sz w:val="18"/>
          <w:szCs w:val="18"/>
        </w:rPr>
        <w:t xml:space="preserve">│                        │                                 │</w:t>
      </w:r>
    </w:p>
    <w:p>
      <w:pPr>
        <w:spacing w:after="40" w:before="40"/>
        <w:ind w:left="720"/>
      </w:pPr>
      <w:r>
        <w:rPr>
          <w:rFonts w:ascii="Courier New" w:cs="Courier New" w:eastAsia="Courier New" w:hAnsi="Courier New"/>
          <w:color w:val="1a1a2e"/>
          <w:sz w:val="18"/>
          <w:szCs w:val="18"/>
        </w:rPr>
        <w:t xml:space="preserve">│              Baseline Engine (pandas/statsmodels)        │</w:t>
      </w:r>
    </w:p>
    <w:p>
      <w:pPr>
        <w:spacing w:after="40" w:before="40"/>
        <w:ind w:left="720"/>
      </w:pPr>
      <w:r>
        <w:rPr>
          <w:rFonts w:ascii="Courier New" w:cs="Courier New" w:eastAsia="Courier New" w:hAnsi="Courier New"/>
          <w:color w:val="1a1a2e"/>
          <w:sz w:val="18"/>
          <w:szCs w:val="18"/>
        </w:rPr>
        <w:t xml:space="preserve">│                        │                                 │</w:t>
      </w:r>
    </w:p>
    <w:p>
      <w:pPr>
        <w:spacing w:after="40" w:before="40"/>
        <w:ind w:left="720"/>
      </w:pPr>
      <w:r>
        <w:rPr>
          <w:rFonts w:ascii="Courier New" w:cs="Courier New" w:eastAsia="Courier New" w:hAnsi="Courier New"/>
          <w:color w:val="1a1a2e"/>
          <w:sz w:val="18"/>
          <w:szCs w:val="18"/>
        </w:rPr>
        <w:t xml:space="preserve">│              Anomaly Detector (z-score)                  │</w:t>
      </w:r>
    </w:p>
    <w:p>
      <w:pPr>
        <w:spacing w:after="40" w:before="40"/>
        <w:ind w:left="720"/>
      </w:pPr>
      <w:r>
        <w:rPr>
          <w:rFonts w:ascii="Courier New" w:cs="Courier New" w:eastAsia="Courier New" w:hAnsi="Courier New"/>
          <w:color w:val="1a1a2e"/>
          <w:sz w:val="18"/>
          <w:szCs w:val="18"/>
        </w:rPr>
        <w:t xml:space="preserve">│                        │                                 │</w:t>
      </w:r>
    </w:p>
    <w:p>
      <w:pPr>
        <w:spacing w:after="40" w:before="40"/>
        <w:ind w:left="720"/>
      </w:pPr>
      <w:r>
        <w:rPr>
          <w:rFonts w:ascii="Courier New" w:cs="Courier New" w:eastAsia="Courier New" w:hAnsi="Courier New"/>
          <w:color w:val="1a1a2e"/>
          <w:sz w:val="18"/>
          <w:szCs w:val="18"/>
        </w:rPr>
        <w:t xml:space="preserve">│              Root Cause Suggester                        │</w:t>
      </w:r>
    </w:p>
    <w:p>
      <w:pPr>
        <w:spacing w:after="40" w:before="40"/>
        <w:ind w:left="720"/>
      </w:pPr>
      <w:r>
        <w:rPr>
          <w:rFonts w:ascii="Courier New" w:cs="Courier New" w:eastAsia="Courier New" w:hAnsi="Courier New"/>
          <w:color w:val="1a1a2e"/>
          <w:sz w:val="18"/>
          <w:szCs w:val="18"/>
        </w:rPr>
        <w:t xml:space="preserve">│                        │                                 │</w:t>
      </w:r>
    </w:p>
    <w:p>
      <w:pPr>
        <w:spacing w:after="40" w:before="40"/>
        <w:ind w:left="720"/>
      </w:pPr>
      <w:r>
        <w:rPr>
          <w:rFonts w:ascii="Courier New" w:cs="Courier New" w:eastAsia="Courier New" w:hAnsi="Courier New"/>
          <w:color w:val="1a1a2e"/>
          <w:sz w:val="18"/>
          <w:szCs w:val="18"/>
        </w:rPr>
        <w:t xml:space="preserve">│              Anomaly Store (DB)                          │</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PRESENTATION LAYER                       │</w:t>
      </w:r>
    </w:p>
    <w:p>
      <w:pPr>
        <w:spacing w:after="40" w:before="40"/>
        <w:ind w:left="720"/>
      </w:pPr>
      <w:r>
        <w:rPr>
          <w:rFonts w:ascii="Courier New" w:cs="Courier New" w:eastAsia="Courier New" w:hAnsi="Courier New"/>
          <w:color w:val="1a1a2e"/>
          <w:sz w:val="18"/>
          <w:szCs w:val="18"/>
        </w:rPr>
        <w:t xml:space="preserve">│  Dashboard (React)   CLI output   Alert sender           │</w:t>
      </w:r>
    </w:p>
    <w:p>
      <w:pPr>
        <w:spacing w:after="40" w:before="40"/>
        <w:ind w:left="720"/>
      </w:pPr>
      <w:r>
        <w:rPr>
          <w:rFonts w:ascii="Courier New" w:cs="Courier New" w:eastAsia="Courier New" w:hAnsi="Courier New"/>
          <w:color w:val="1a1a2e"/>
          <w:sz w:val="18"/>
          <w:szCs w:val="18"/>
        </w:rPr>
        <w:t xml:space="preserve">│  Anomaly timeline    Status cmd   Email / Webhook        │</w:t>
      </w:r>
    </w:p>
    <w:p>
      <w:pPr>
        <w:spacing w:after="40" w:before="40"/>
        <w:ind w:left="720"/>
      </w:pPr>
      <w:r>
        <w:rPr>
          <w:rFonts w:ascii="Courier New" w:cs="Courier New" w:eastAsia="Courier New" w:hAnsi="Courier New"/>
          <w:color w:val="1a1a2e"/>
          <w:sz w:val="18"/>
          <w:szCs w:val="18"/>
        </w:rPr>
        <w:t xml:space="preserve">│  Metric charts       History cmd  (Slack — enterprise)   │</w:t>
      </w:r>
    </w:p>
    <w:p>
      <w:pPr>
        <w:spacing w:after="40" w:before="40"/>
        <w:ind w:left="720"/>
      </w:pPr>
      <w:r>
        <w:rPr>
          <w:rFonts w:ascii="Courier New" w:cs="Courier New" w:eastAsia="Courier New" w:hAnsi="Courier New"/>
          <w:color w:val="1a1a2e"/>
          <w:sz w:val="18"/>
          <w:szCs w:val="18"/>
        </w:rPr>
        <w:t xml:space="preserve">└─────────────────────────────────────────────────────────┘</w:t>
      </w:r>
    </w:p>
    <w:p>
      <w:pPr>
        <w:spacing w:after="60" w:before="60"/>
      </w:pPr>
    </w:p>
    <w:p>
      <w:pPr>
        <w:pStyle w:val="Heading2"/>
        <w:spacing w:after="150" w:before="300"/>
      </w:pPr>
      <w:r>
        <w:t xml:space="preserve">3.3 Database Schema</w:t>
      </w:r>
    </w:p>
    <w:p>
      <w:pPr>
        <w:spacing w:after="100" w:before="100"/>
      </w:pPr>
      <w:r>
        <w:rPr>
          <w:sz w:val="22"/>
          <w:szCs w:val="22"/>
        </w:rPr>
        <w:t xml:space="preserve">DataDrift uses five tables in its own PostgreSQL or SQLite database. This is DataDrift's internal storage — separate from the databases it monitors.</w:t>
      </w:r>
    </w:p>
    <w:p>
      <w:pPr>
        <w:spacing w:after="60" w:before="60"/>
      </w:pPr>
    </w:p>
    <w:p>
      <w:pPr>
        <w:pStyle w:val="Heading3"/>
        <w:spacing w:after="100" w:before="200"/>
      </w:pPr>
      <w:r>
        <w:t xml:space="preserve">Table 1 — monitored_tables</w:t>
      </w:r>
    </w:p>
    <w:p>
      <w:pPr>
        <w:spacing w:after="40" w:before="40"/>
        <w:ind w:left="720"/>
      </w:pPr>
      <w:r>
        <w:rPr>
          <w:rFonts w:ascii="Courier New" w:cs="Courier New" w:eastAsia="Courier New" w:hAnsi="Courier New"/>
          <w:color w:val="1a1a2e"/>
          <w:sz w:val="18"/>
          <w:szCs w:val="18"/>
        </w:rPr>
        <w:t xml:space="preserve">CREATE TABLE monitored_tables (</w:t>
      </w:r>
    </w:p>
    <w:p>
      <w:pPr>
        <w:spacing w:after="40" w:before="40"/>
        <w:ind w:left="720"/>
      </w:pPr>
      <w:r>
        <w:rPr>
          <w:rFonts w:ascii="Courier New" w:cs="Courier New" w:eastAsia="Courier New" w:hAnsi="Courier New"/>
          <w:color w:val="1a1a2e"/>
          <w:sz w:val="18"/>
          <w:szCs w:val="18"/>
        </w:rPr>
        <w:t xml:space="preserve">    id                UUID PRIMARY KEY DEFAULT gen_random_uuid(),</w:t>
      </w:r>
    </w:p>
    <w:p>
      <w:pPr>
        <w:spacing w:after="40" w:before="40"/>
        <w:ind w:left="720"/>
      </w:pPr>
      <w:r>
        <w:rPr>
          <w:rFonts w:ascii="Courier New" w:cs="Courier New" w:eastAsia="Courier New" w:hAnsi="Courier New"/>
          <w:color w:val="1a1a2e"/>
          <w:sz w:val="18"/>
          <w:szCs w:val="18"/>
        </w:rPr>
        <w:t xml:space="preserve">    name              VARCHAR(100) NOT NULL,</w:t>
      </w:r>
    </w:p>
    <w:p>
      <w:pPr>
        <w:spacing w:after="40" w:before="40"/>
        <w:ind w:left="720"/>
      </w:pPr>
      <w:r>
        <w:rPr>
          <w:rFonts w:ascii="Courier New" w:cs="Courier New" w:eastAsia="Courier New" w:hAnsi="Courier New"/>
          <w:color w:val="1a1a2e"/>
          <w:sz w:val="18"/>
          <w:szCs w:val="18"/>
        </w:rPr>
        <w:t xml:space="preserve">    connection_string TEXT NOT NULL,</w:t>
      </w:r>
    </w:p>
    <w:p>
      <w:pPr>
        <w:spacing w:after="40" w:before="40"/>
        <w:ind w:left="720"/>
      </w:pPr>
      <w:r>
        <w:rPr>
          <w:rFonts w:ascii="Courier New" w:cs="Courier New" w:eastAsia="Courier New" w:hAnsi="Courier New"/>
          <w:color w:val="1a1a2e"/>
          <w:sz w:val="18"/>
          <w:szCs w:val="18"/>
        </w:rPr>
        <w:t xml:space="preserve">    schema_name       VARCHAR(100) DEFAULT 'public',</w:t>
      </w:r>
    </w:p>
    <w:p>
      <w:pPr>
        <w:spacing w:after="40" w:before="40"/>
        <w:ind w:left="720"/>
      </w:pPr>
      <w:r>
        <w:rPr>
          <w:rFonts w:ascii="Courier New" w:cs="Courier New" w:eastAsia="Courier New" w:hAnsi="Courier New"/>
          <w:color w:val="1a1a2e"/>
          <w:sz w:val="18"/>
          <w:szCs w:val="18"/>
        </w:rPr>
        <w:t xml:space="preserve">    table_name        VARCHAR(100) NOT NULL,</w:t>
      </w:r>
    </w:p>
    <w:p>
      <w:pPr>
        <w:spacing w:after="40" w:before="40"/>
        <w:ind w:left="720"/>
      </w:pPr>
      <w:r>
        <w:rPr>
          <w:rFonts w:ascii="Courier New" w:cs="Courier New" w:eastAsia="Courier New" w:hAnsi="Courier New"/>
          <w:color w:val="1a1a2e"/>
          <w:sz w:val="18"/>
          <w:szCs w:val="18"/>
        </w:rPr>
        <w:t xml:space="preserve">    check_interval    INTEGER DEFAULT 3600,    -- seconds</w:t>
      </w:r>
    </w:p>
    <w:p>
      <w:pPr>
        <w:spacing w:after="40" w:before="40"/>
        <w:ind w:left="720"/>
      </w:pPr>
      <w:r>
        <w:rPr>
          <w:rFonts w:ascii="Courier New" w:cs="Courier New" w:eastAsia="Courier New" w:hAnsi="Courier New"/>
          <w:color w:val="1a1a2e"/>
          <w:sz w:val="18"/>
          <w:szCs w:val="18"/>
        </w:rPr>
        <w:t xml:space="preserve">    sensitivity       FLOAT DEFAULT 3.0,       -- std dev multiplier</w:t>
      </w:r>
    </w:p>
    <w:p>
      <w:pPr>
        <w:spacing w:after="40" w:before="40"/>
        <w:ind w:left="720"/>
      </w:pPr>
      <w:r>
        <w:rPr>
          <w:rFonts w:ascii="Courier New" w:cs="Courier New" w:eastAsia="Courier New" w:hAnsi="Courier New"/>
          <w:color w:val="1a1a2e"/>
          <w:sz w:val="18"/>
          <w:szCs w:val="18"/>
        </w:rPr>
        <w:t xml:space="preserve">    enabled_metrics   JSONB DEFAULT '["volume","schema","nullrate","freshness"]',</w:t>
      </w:r>
    </w:p>
    <w:p>
      <w:pPr>
        <w:spacing w:after="40" w:before="40"/>
        <w:ind w:left="720"/>
      </w:pPr>
      <w:r>
        <w:rPr>
          <w:rFonts w:ascii="Courier New" w:cs="Courier New" w:eastAsia="Courier New" w:hAnsi="Courier New"/>
          <w:color w:val="1a1a2e"/>
          <w:sz w:val="18"/>
          <w:szCs w:val="18"/>
        </w:rPr>
        <w:t xml:space="preserve">    timestamp_column  VARCHAR(100),             -- for freshness</w:t>
      </w:r>
    </w:p>
    <w:p>
      <w:pPr>
        <w:spacing w:after="40" w:before="40"/>
        <w:ind w:left="720"/>
      </w:pPr>
      <w:r>
        <w:rPr>
          <w:rFonts w:ascii="Courier New" w:cs="Courier New" w:eastAsia="Courier New" w:hAnsi="Courier New"/>
          <w:color w:val="1a1a2e"/>
          <w:sz w:val="18"/>
          <w:szCs w:val="18"/>
        </w:rPr>
        <w:t xml:space="preserve">    baseline_status   VARCHAR(20) DEFAULT 'learning',</w:t>
      </w:r>
    </w:p>
    <w:p>
      <w:pPr>
        <w:spacing w:after="40" w:before="40"/>
        <w:ind w:left="720"/>
      </w:pPr>
      <w:r>
        <w:rPr>
          <w:rFonts w:ascii="Courier New" w:cs="Courier New" w:eastAsia="Courier New" w:hAnsi="Courier New"/>
          <w:color w:val="1a1a2e"/>
          <w:sz w:val="18"/>
          <w:szCs w:val="18"/>
        </w:rPr>
        <w:t xml:space="preserve">    baseline_started  TIMESTAMP DEFAULT NOW(),</w:t>
      </w:r>
    </w:p>
    <w:p>
      <w:pPr>
        <w:spacing w:after="40" w:before="40"/>
        <w:ind w:left="720"/>
      </w:pPr>
      <w:r>
        <w:rPr>
          <w:rFonts w:ascii="Courier New" w:cs="Courier New" w:eastAsia="Courier New" w:hAnsi="Courier New"/>
          <w:color w:val="1a1a2e"/>
          <w:sz w:val="18"/>
          <w:szCs w:val="18"/>
        </w:rPr>
        <w:t xml:space="preserve">    last_checked      TIMESTAMP,</w:t>
      </w:r>
    </w:p>
    <w:p>
      <w:pPr>
        <w:spacing w:after="40" w:before="40"/>
        <w:ind w:left="720"/>
      </w:pPr>
      <w:r>
        <w:rPr>
          <w:rFonts w:ascii="Courier New" w:cs="Courier New" w:eastAsia="Courier New" w:hAnsi="Courier New"/>
          <w:color w:val="1a1a2e"/>
          <w:sz w:val="18"/>
          <w:szCs w:val="18"/>
        </w:rPr>
        <w:t xml:space="preserve">    created_at        TIMESTAMP DEFAULT NOW()</w:t>
      </w:r>
    </w:p>
    <w:p>
      <w:pPr>
        <w:spacing w:after="40" w:before="40"/>
        <w:ind w:left="720"/>
      </w:pPr>
      <w:r>
        <w:rPr>
          <w:rFonts w:ascii="Courier New" w:cs="Courier New" w:eastAsia="Courier New" w:hAnsi="Courier New"/>
          <w:color w:val="1a1a2e"/>
          <w:sz w:val="18"/>
          <w:szCs w:val="18"/>
        </w:rPr>
        <w:t xml:space="preserve">);</w:t>
      </w:r>
    </w:p>
    <w:p>
      <w:pPr>
        <w:spacing w:after="60" w:before="60"/>
      </w:pPr>
    </w:p>
    <w:p>
      <w:pPr>
        <w:pStyle w:val="Heading3"/>
        <w:spacing w:after="100" w:before="200"/>
      </w:pPr>
      <w:r>
        <w:t xml:space="preserve">Table 2 — metric_snapshots</w:t>
      </w:r>
    </w:p>
    <w:p>
      <w:pPr>
        <w:spacing w:after="40" w:before="40"/>
        <w:ind w:left="720"/>
      </w:pPr>
      <w:r>
        <w:rPr>
          <w:rFonts w:ascii="Courier New" w:cs="Courier New" w:eastAsia="Courier New" w:hAnsi="Courier New"/>
          <w:color w:val="1a1a2e"/>
          <w:sz w:val="18"/>
          <w:szCs w:val="18"/>
        </w:rPr>
        <w:t xml:space="preserve">CREATE TABLE metric_snapshots (</w:t>
      </w:r>
    </w:p>
    <w:p>
      <w:pPr>
        <w:spacing w:after="40" w:before="40"/>
        <w:ind w:left="720"/>
      </w:pPr>
      <w:r>
        <w:rPr>
          <w:rFonts w:ascii="Courier New" w:cs="Courier New" w:eastAsia="Courier New" w:hAnsi="Courier New"/>
          <w:color w:val="1a1a2e"/>
          <w:sz w:val="18"/>
          <w:szCs w:val="18"/>
        </w:rPr>
        <w:t xml:space="preserve">    id               UUID PRIMARY KEY DEFAULT gen_random_uuid(),</w:t>
      </w:r>
    </w:p>
    <w:p>
      <w:pPr>
        <w:spacing w:after="40" w:before="40"/>
        <w:ind w:left="720"/>
      </w:pPr>
      <w:r>
        <w:rPr>
          <w:rFonts w:ascii="Courier New" w:cs="Courier New" w:eastAsia="Courier New" w:hAnsi="Courier New"/>
          <w:color w:val="1a1a2e"/>
          <w:sz w:val="18"/>
          <w:szCs w:val="18"/>
        </w:rPr>
        <w:t xml:space="preserve">    table_id         UUID REFERENCES monitored_tables(id) ON DELETE CASCADE,</w:t>
      </w:r>
    </w:p>
    <w:p>
      <w:pPr>
        <w:spacing w:after="40" w:before="40"/>
        <w:ind w:left="720"/>
      </w:pPr>
      <w:r>
        <w:rPr>
          <w:rFonts w:ascii="Courier New" w:cs="Courier New" w:eastAsia="Courier New" w:hAnsi="Courier New"/>
          <w:color w:val="1a1a2e"/>
          <w:sz w:val="18"/>
          <w:szCs w:val="18"/>
        </w:rPr>
        <w:t xml:space="preserve">    checked_at       TIMESTAMP DEFAULT NOW(),</w:t>
      </w:r>
    </w:p>
    <w:p>
      <w:pPr>
        <w:spacing w:after="40" w:before="40"/>
        <w:ind w:left="720"/>
      </w:pPr>
      <w:r>
        <w:rPr>
          <w:rFonts w:ascii="Courier New" w:cs="Courier New" w:eastAsia="Courier New" w:hAnsi="Courier New"/>
          <w:color w:val="1a1a2e"/>
          <w:sz w:val="18"/>
          <w:szCs w:val="18"/>
        </w:rPr>
        <w:t xml:space="preserve">    metric_type      VARCHAR(50) NOT NULL,   -- volume, nullrate, etc.</w:t>
      </w:r>
    </w:p>
    <w:p>
      <w:pPr>
        <w:spacing w:after="40" w:before="40"/>
        <w:ind w:left="720"/>
      </w:pPr>
      <w:r>
        <w:rPr>
          <w:rFonts w:ascii="Courier New" w:cs="Courier New" w:eastAsia="Courier New" w:hAnsi="Courier New"/>
          <w:color w:val="1a1a2e"/>
          <w:sz w:val="18"/>
          <w:szCs w:val="18"/>
        </w:rPr>
        <w:t xml:space="preserve">    metric_key       VARCHAR(100) NOT NULL,  -- column name or 'row_count'</w:t>
      </w:r>
    </w:p>
    <w:p>
      <w:pPr>
        <w:spacing w:after="40" w:before="40"/>
        <w:ind w:left="720"/>
      </w:pPr>
      <w:r>
        <w:rPr>
          <w:rFonts w:ascii="Courier New" w:cs="Courier New" w:eastAsia="Courier New" w:hAnsi="Courier New"/>
          <w:color w:val="1a1a2e"/>
          <w:sz w:val="18"/>
          <w:szCs w:val="18"/>
        </w:rPr>
        <w:t xml:space="preserve">    value            FLOAT NOT NULL,</w:t>
      </w:r>
    </w:p>
    <w:p>
      <w:pPr>
        <w:spacing w:after="40" w:before="40"/>
        <w:ind w:left="720"/>
      </w:pPr>
      <w:r>
        <w:rPr>
          <w:rFonts w:ascii="Courier New" w:cs="Courier New" w:eastAsia="Courier New" w:hAnsi="Courier New"/>
          <w:color w:val="1a1a2e"/>
          <w:sz w:val="18"/>
          <w:szCs w:val="18"/>
        </w:rPr>
        <w:t xml:space="preserve">    z_score          FLOAT,                  -- null during learning period</w:t>
      </w:r>
    </w:p>
    <w:p>
      <w:pPr>
        <w:spacing w:after="40" w:before="40"/>
        <w:ind w:left="720"/>
      </w:pPr>
      <w:r>
        <w:rPr>
          <w:rFonts w:ascii="Courier New" w:cs="Courier New" w:eastAsia="Courier New" w:hAnsi="Courier New"/>
          <w:color w:val="1a1a2e"/>
          <w:sz w:val="18"/>
          <w:szCs w:val="18"/>
        </w:rPr>
        <w:t xml:space="preserve">    is_anomaly       BOOLEAN DEFAULT FALSE,</w:t>
      </w:r>
    </w:p>
    <w:p>
      <w:pPr>
        <w:spacing w:after="40" w:before="40"/>
        <w:ind w:left="720"/>
      </w:pPr>
      <w:r>
        <w:rPr>
          <w:rFonts w:ascii="Courier New" w:cs="Courier New" w:eastAsia="Courier New" w:hAnsi="Courier New"/>
          <w:color w:val="1a1a2e"/>
          <w:sz w:val="18"/>
          <w:szCs w:val="18"/>
        </w:rPr>
        <w:t xml:space="preserve">    baseline_mean    FLOAT,</w:t>
      </w:r>
    </w:p>
    <w:p>
      <w:pPr>
        <w:spacing w:after="40" w:before="40"/>
        <w:ind w:left="720"/>
      </w:pPr>
      <w:r>
        <w:rPr>
          <w:rFonts w:ascii="Courier New" w:cs="Courier New" w:eastAsia="Courier New" w:hAnsi="Courier New"/>
          <w:color w:val="1a1a2e"/>
          <w:sz w:val="18"/>
          <w:szCs w:val="18"/>
        </w:rPr>
        <w:t xml:space="preserve">    baseline_std     FLOAT</w:t>
      </w:r>
    </w:p>
    <w:p>
      <w:pPr>
        <w:spacing w:after="40" w:before="40"/>
        <w:ind w:left="720"/>
      </w:pPr>
      <w:r>
        <w:rPr>
          <w:rFonts w:ascii="Courier New" w:cs="Courier New" w:eastAsia="Courier New" w:hAnsi="Courier New"/>
          <w:color w:val="1a1a2e"/>
          <w:sz w:val="18"/>
          <w:szCs w:val="18"/>
        </w:rPr>
        <w:t xml:space="preserve">);</w:t>
      </w:r>
    </w:p>
    <w:p>
      <w:pPr>
        <w:spacing w:after="60" w:before="60"/>
      </w:pPr>
    </w:p>
    <w:p>
      <w:pPr>
        <w:pStyle w:val="Heading3"/>
        <w:spacing w:after="100" w:before="200"/>
      </w:pPr>
      <w:r>
        <w:t xml:space="preserve">Table 3 — schema_snapshots</w:t>
      </w:r>
    </w:p>
    <w:p>
      <w:pPr>
        <w:spacing w:after="40" w:before="40"/>
        <w:ind w:left="720"/>
      </w:pPr>
      <w:r>
        <w:rPr>
          <w:rFonts w:ascii="Courier New" w:cs="Courier New" w:eastAsia="Courier New" w:hAnsi="Courier New"/>
          <w:color w:val="1a1a2e"/>
          <w:sz w:val="18"/>
          <w:szCs w:val="18"/>
        </w:rPr>
        <w:t xml:space="preserve">CREATE TABLE schema_snapshots (</w:t>
      </w:r>
    </w:p>
    <w:p>
      <w:pPr>
        <w:spacing w:after="40" w:before="40"/>
        <w:ind w:left="720"/>
      </w:pPr>
      <w:r>
        <w:rPr>
          <w:rFonts w:ascii="Courier New" w:cs="Courier New" w:eastAsia="Courier New" w:hAnsi="Courier New"/>
          <w:color w:val="1a1a2e"/>
          <w:sz w:val="18"/>
          <w:szCs w:val="18"/>
        </w:rPr>
        <w:t xml:space="preserve">    id               UUID PRIMARY KEY DEFAULT gen_random_uuid(),</w:t>
      </w:r>
    </w:p>
    <w:p>
      <w:pPr>
        <w:spacing w:after="40" w:before="40"/>
        <w:ind w:left="720"/>
      </w:pPr>
      <w:r>
        <w:rPr>
          <w:rFonts w:ascii="Courier New" w:cs="Courier New" w:eastAsia="Courier New" w:hAnsi="Courier New"/>
          <w:color w:val="1a1a2e"/>
          <w:sz w:val="18"/>
          <w:szCs w:val="18"/>
        </w:rPr>
        <w:t xml:space="preserve">    table_id         UUID REFERENCES monitored_tables(id) ON DELETE CASCADE,</w:t>
      </w:r>
    </w:p>
    <w:p>
      <w:pPr>
        <w:spacing w:after="40" w:before="40"/>
        <w:ind w:left="720"/>
      </w:pPr>
      <w:r>
        <w:rPr>
          <w:rFonts w:ascii="Courier New" w:cs="Courier New" w:eastAsia="Courier New" w:hAnsi="Courier New"/>
          <w:color w:val="1a1a2e"/>
          <w:sz w:val="18"/>
          <w:szCs w:val="18"/>
        </w:rPr>
        <w:t xml:space="preserve">    captured_at      TIMESTAMP DEFAULT NOW(),</w:t>
      </w:r>
    </w:p>
    <w:p>
      <w:pPr>
        <w:spacing w:after="40" w:before="40"/>
        <w:ind w:left="720"/>
      </w:pPr>
      <w:r>
        <w:rPr>
          <w:rFonts w:ascii="Courier New" w:cs="Courier New" w:eastAsia="Courier New" w:hAnsi="Courier New"/>
          <w:color w:val="1a1a2e"/>
          <w:sz w:val="18"/>
          <w:szCs w:val="18"/>
        </w:rPr>
        <w:t xml:space="preserve">    columns          JSONB NOT NULL    -- [{name, type, nullable, position}]</w:t>
      </w:r>
    </w:p>
    <w:p>
      <w:pPr>
        <w:spacing w:after="40" w:before="40"/>
        <w:ind w:left="720"/>
      </w:pPr>
      <w:r>
        <w:rPr>
          <w:rFonts w:ascii="Courier New" w:cs="Courier New" w:eastAsia="Courier New" w:hAnsi="Courier New"/>
          <w:color w:val="1a1a2e"/>
          <w:sz w:val="18"/>
          <w:szCs w:val="18"/>
        </w:rPr>
        <w:t xml:space="preserve">);</w:t>
      </w:r>
    </w:p>
    <w:p>
      <w:pPr>
        <w:spacing w:after="60" w:before="60"/>
      </w:pPr>
    </w:p>
    <w:p>
      <w:pPr>
        <w:pStyle w:val="Heading3"/>
        <w:spacing w:after="100" w:before="200"/>
      </w:pPr>
      <w:r>
        <w:t xml:space="preserve">Table 4 — anomalies</w:t>
      </w:r>
    </w:p>
    <w:p>
      <w:pPr>
        <w:spacing w:after="40" w:before="40"/>
        <w:ind w:left="720"/>
      </w:pPr>
      <w:r>
        <w:rPr>
          <w:rFonts w:ascii="Courier New" w:cs="Courier New" w:eastAsia="Courier New" w:hAnsi="Courier New"/>
          <w:color w:val="1a1a2e"/>
          <w:sz w:val="18"/>
          <w:szCs w:val="18"/>
        </w:rPr>
        <w:t xml:space="preserve">CREATE TABLE anomalies (</w:t>
      </w:r>
    </w:p>
    <w:p>
      <w:pPr>
        <w:spacing w:after="40" w:before="40"/>
        <w:ind w:left="720"/>
      </w:pPr>
      <w:r>
        <w:rPr>
          <w:rFonts w:ascii="Courier New" w:cs="Courier New" w:eastAsia="Courier New" w:hAnsi="Courier New"/>
          <w:color w:val="1a1a2e"/>
          <w:sz w:val="18"/>
          <w:szCs w:val="18"/>
        </w:rPr>
        <w:t xml:space="preserve">    id               UUID PRIMARY KEY DEFAULT gen_random_uuid(),</w:t>
      </w:r>
    </w:p>
    <w:p>
      <w:pPr>
        <w:spacing w:after="40" w:before="40"/>
        <w:ind w:left="720"/>
      </w:pPr>
      <w:r>
        <w:rPr>
          <w:rFonts w:ascii="Courier New" w:cs="Courier New" w:eastAsia="Courier New" w:hAnsi="Courier New"/>
          <w:color w:val="1a1a2e"/>
          <w:sz w:val="18"/>
          <w:szCs w:val="18"/>
        </w:rPr>
        <w:t xml:space="preserve">    table_id         UUID REFERENCES monitored_tables(id) ON DELETE CASCADE,</w:t>
      </w:r>
    </w:p>
    <w:p>
      <w:pPr>
        <w:spacing w:after="40" w:before="40"/>
        <w:ind w:left="720"/>
      </w:pPr>
      <w:r>
        <w:rPr>
          <w:rFonts w:ascii="Courier New" w:cs="Courier New" w:eastAsia="Courier New" w:hAnsi="Courier New"/>
          <w:color w:val="1a1a2e"/>
          <w:sz w:val="18"/>
          <w:szCs w:val="18"/>
        </w:rPr>
        <w:t xml:space="preserve">    detected_at      TIMESTAMP DEFAULT NOW(),</w:t>
      </w:r>
    </w:p>
    <w:p>
      <w:pPr>
        <w:spacing w:after="40" w:before="40"/>
        <w:ind w:left="720"/>
      </w:pPr>
      <w:r>
        <w:rPr>
          <w:rFonts w:ascii="Courier New" w:cs="Courier New" w:eastAsia="Courier New" w:hAnsi="Courier New"/>
          <w:color w:val="1a1a2e"/>
          <w:sz w:val="18"/>
          <w:szCs w:val="18"/>
        </w:rPr>
        <w:t xml:space="preserve">    resolved_at      TIMESTAMP,</w:t>
      </w:r>
    </w:p>
    <w:p>
      <w:pPr>
        <w:spacing w:after="40" w:before="40"/>
        <w:ind w:left="720"/>
      </w:pPr>
      <w:r>
        <w:rPr>
          <w:rFonts w:ascii="Courier New" w:cs="Courier New" w:eastAsia="Courier New" w:hAnsi="Courier New"/>
          <w:color w:val="1a1a2e"/>
          <w:sz w:val="18"/>
          <w:szCs w:val="18"/>
        </w:rPr>
        <w:t xml:space="preserve">    metric_type      VARCHAR(50) NOT NULL,</w:t>
      </w:r>
    </w:p>
    <w:p>
      <w:pPr>
        <w:spacing w:after="40" w:before="40"/>
        <w:ind w:left="720"/>
      </w:pPr>
      <w:r>
        <w:rPr>
          <w:rFonts w:ascii="Courier New" w:cs="Courier New" w:eastAsia="Courier New" w:hAnsi="Courier New"/>
          <w:color w:val="1a1a2e"/>
          <w:sz w:val="18"/>
          <w:szCs w:val="18"/>
        </w:rPr>
        <w:t xml:space="preserve">    metric_key       VARCHAR(100) NOT NULL,</w:t>
      </w:r>
    </w:p>
    <w:p>
      <w:pPr>
        <w:spacing w:after="40" w:before="40"/>
        <w:ind w:left="720"/>
      </w:pPr>
      <w:r>
        <w:rPr>
          <w:rFonts w:ascii="Courier New" w:cs="Courier New" w:eastAsia="Courier New" w:hAnsi="Courier New"/>
          <w:color w:val="1a1a2e"/>
          <w:sz w:val="18"/>
          <w:szCs w:val="18"/>
        </w:rPr>
        <w:t xml:space="preserve">    severity         VARCHAR(20) NOT NULL,   -- low, medium, high, critical</w:t>
      </w:r>
    </w:p>
    <w:p>
      <w:pPr>
        <w:spacing w:after="40" w:before="40"/>
        <w:ind w:left="720"/>
      </w:pPr>
      <w:r>
        <w:rPr>
          <w:rFonts w:ascii="Courier New" w:cs="Courier New" w:eastAsia="Courier New" w:hAnsi="Courier New"/>
          <w:color w:val="1a1a2e"/>
          <w:sz w:val="18"/>
          <w:szCs w:val="18"/>
        </w:rPr>
        <w:t xml:space="preserve">    observed_value   FLOAT NOT NULL,</w:t>
      </w:r>
    </w:p>
    <w:p>
      <w:pPr>
        <w:spacing w:after="40" w:before="40"/>
        <w:ind w:left="720"/>
      </w:pPr>
      <w:r>
        <w:rPr>
          <w:rFonts w:ascii="Courier New" w:cs="Courier New" w:eastAsia="Courier New" w:hAnsi="Courier New"/>
          <w:color w:val="1a1a2e"/>
          <w:sz w:val="18"/>
          <w:szCs w:val="18"/>
        </w:rPr>
        <w:t xml:space="preserve">    expected_mean    FLOAT,</w:t>
      </w:r>
    </w:p>
    <w:p>
      <w:pPr>
        <w:spacing w:after="40" w:before="40"/>
        <w:ind w:left="720"/>
      </w:pPr>
      <w:r>
        <w:rPr>
          <w:rFonts w:ascii="Courier New" w:cs="Courier New" w:eastAsia="Courier New" w:hAnsi="Courier New"/>
          <w:color w:val="1a1a2e"/>
          <w:sz w:val="18"/>
          <w:szCs w:val="18"/>
        </w:rPr>
        <w:t xml:space="preserve">    expected_std     FLOAT,</w:t>
      </w:r>
    </w:p>
    <w:p>
      <w:pPr>
        <w:spacing w:after="40" w:before="40"/>
        <w:ind w:left="720"/>
      </w:pPr>
      <w:r>
        <w:rPr>
          <w:rFonts w:ascii="Courier New" w:cs="Courier New" w:eastAsia="Courier New" w:hAnsi="Courier New"/>
          <w:color w:val="1a1a2e"/>
          <w:sz w:val="18"/>
          <w:szCs w:val="18"/>
        </w:rPr>
        <w:t xml:space="preserve">    z_score          FLOAT,</w:t>
      </w:r>
    </w:p>
    <w:p>
      <w:pPr>
        <w:spacing w:after="40" w:before="40"/>
        <w:ind w:left="720"/>
      </w:pPr>
      <w:r>
        <w:rPr>
          <w:rFonts w:ascii="Courier New" w:cs="Courier New" w:eastAsia="Courier New" w:hAnsi="Courier New"/>
          <w:color w:val="1a1a2e"/>
          <w:sz w:val="18"/>
          <w:szCs w:val="18"/>
        </w:rPr>
        <w:t xml:space="preserve">    root_cause       JSONB,                  -- suggestions array</w:t>
      </w:r>
    </w:p>
    <w:p>
      <w:pPr>
        <w:spacing w:after="40" w:before="40"/>
        <w:ind w:left="720"/>
      </w:pPr>
      <w:r>
        <w:rPr>
          <w:rFonts w:ascii="Courier New" w:cs="Courier New" w:eastAsia="Courier New" w:hAnsi="Courier New"/>
          <w:color w:val="1a1a2e"/>
          <w:sz w:val="18"/>
          <w:szCs w:val="18"/>
        </w:rPr>
        <w:t xml:space="preserve">    alert_sent       BOOLEAN DEFAULT FALSE,</w:t>
      </w:r>
    </w:p>
    <w:p>
      <w:pPr>
        <w:spacing w:after="40" w:before="40"/>
        <w:ind w:left="720"/>
      </w:pPr>
      <w:r>
        <w:rPr>
          <w:rFonts w:ascii="Courier New" w:cs="Courier New" w:eastAsia="Courier New" w:hAnsi="Courier New"/>
          <w:color w:val="1a1a2e"/>
          <w:sz w:val="18"/>
          <w:szCs w:val="18"/>
        </w:rPr>
        <w:t xml:space="preserve">    acknowledged     BOOLEAN DEFAULT FALSE</w:t>
      </w:r>
    </w:p>
    <w:p>
      <w:pPr>
        <w:spacing w:after="40" w:before="40"/>
        <w:ind w:left="720"/>
      </w:pPr>
      <w:r>
        <w:rPr>
          <w:rFonts w:ascii="Courier New" w:cs="Courier New" w:eastAsia="Courier New" w:hAnsi="Courier New"/>
          <w:color w:val="1a1a2e"/>
          <w:sz w:val="18"/>
          <w:szCs w:val="18"/>
        </w:rPr>
        <w:t xml:space="preserve">);</w:t>
      </w:r>
    </w:p>
    <w:p>
      <w:pPr>
        <w:spacing w:after="60" w:before="60"/>
      </w:pPr>
    </w:p>
    <w:p>
      <w:pPr>
        <w:pStyle w:val="Heading3"/>
        <w:spacing w:after="100" w:before="200"/>
      </w:pPr>
      <w:r>
        <w:t xml:space="preserve">Table 5 — alert_rules</w:t>
      </w:r>
    </w:p>
    <w:p>
      <w:pPr>
        <w:spacing w:after="40" w:before="40"/>
        <w:ind w:left="720"/>
      </w:pPr>
      <w:r>
        <w:rPr>
          <w:rFonts w:ascii="Courier New" w:cs="Courier New" w:eastAsia="Courier New" w:hAnsi="Courier New"/>
          <w:color w:val="1a1a2e"/>
          <w:sz w:val="18"/>
          <w:szCs w:val="18"/>
        </w:rPr>
        <w:t xml:space="preserve">CREATE TABLE alert_rules (</w:t>
      </w:r>
    </w:p>
    <w:p>
      <w:pPr>
        <w:spacing w:after="40" w:before="40"/>
        <w:ind w:left="720"/>
      </w:pPr>
      <w:r>
        <w:rPr>
          <w:rFonts w:ascii="Courier New" w:cs="Courier New" w:eastAsia="Courier New" w:hAnsi="Courier New"/>
          <w:color w:val="1a1a2e"/>
          <w:sz w:val="18"/>
          <w:szCs w:val="18"/>
        </w:rPr>
        <w:t xml:space="preserve">    id               UUID PRIMARY KEY DEFAULT gen_random_uuid(),</w:t>
      </w:r>
    </w:p>
    <w:p>
      <w:pPr>
        <w:spacing w:after="40" w:before="40"/>
        <w:ind w:left="720"/>
      </w:pPr>
      <w:r>
        <w:rPr>
          <w:rFonts w:ascii="Courier New" w:cs="Courier New" w:eastAsia="Courier New" w:hAnsi="Courier New"/>
          <w:color w:val="1a1a2e"/>
          <w:sz w:val="18"/>
          <w:szCs w:val="18"/>
        </w:rPr>
        <w:t xml:space="preserve">    table_id         UUID REFERENCES monitored_tables(id) ON DELETE CASCADE,</w:t>
      </w:r>
    </w:p>
    <w:p>
      <w:pPr>
        <w:spacing w:after="40" w:before="40"/>
        <w:ind w:left="720"/>
      </w:pPr>
      <w:r>
        <w:rPr>
          <w:rFonts w:ascii="Courier New" w:cs="Courier New" w:eastAsia="Courier New" w:hAnsi="Courier New"/>
          <w:color w:val="1a1a2e"/>
          <w:sz w:val="18"/>
          <w:szCs w:val="18"/>
        </w:rPr>
        <w:t xml:space="preserve">    channel          VARCHAR(50) NOT NULL,   -- email, webhook, slack</w:t>
      </w:r>
    </w:p>
    <w:p>
      <w:pPr>
        <w:spacing w:after="40" w:before="40"/>
        <w:ind w:left="720"/>
      </w:pPr>
      <w:r>
        <w:rPr>
          <w:rFonts w:ascii="Courier New" w:cs="Courier New" w:eastAsia="Courier New" w:hAnsi="Courier New"/>
          <w:color w:val="1a1a2e"/>
          <w:sz w:val="18"/>
          <w:szCs w:val="18"/>
        </w:rPr>
        <w:t xml:space="preserve">    destination      TEXT NOT NULL,          -- email addr, webhook URL</w:t>
      </w:r>
    </w:p>
    <w:p>
      <w:pPr>
        <w:spacing w:after="40" w:before="40"/>
        <w:ind w:left="720"/>
      </w:pPr>
      <w:r>
        <w:rPr>
          <w:rFonts w:ascii="Courier New" w:cs="Courier New" w:eastAsia="Courier New" w:hAnsi="Courier New"/>
          <w:color w:val="1a1a2e"/>
          <w:sz w:val="18"/>
          <w:szCs w:val="18"/>
        </w:rPr>
        <w:t xml:space="preserve">    min_severity     VARCHAR(20) DEFAULT 'medium',</w:t>
      </w:r>
    </w:p>
    <w:p>
      <w:pPr>
        <w:spacing w:after="40" w:before="40"/>
        <w:ind w:left="720"/>
      </w:pPr>
      <w:r>
        <w:rPr>
          <w:rFonts w:ascii="Courier New" w:cs="Courier New" w:eastAsia="Courier New" w:hAnsi="Courier New"/>
          <w:color w:val="1a1a2e"/>
          <w:sz w:val="18"/>
          <w:szCs w:val="18"/>
        </w:rPr>
        <w:t xml:space="preserve">    enabled          BOOLEAN DEFAULT TRUE</w:t>
      </w:r>
    </w:p>
    <w:p>
      <w:pPr>
        <w:spacing w:after="40" w:before="40"/>
        <w:ind w:left="720"/>
      </w:pPr>
      <w:r>
        <w:rPr>
          <w:rFonts w:ascii="Courier New" w:cs="Courier New" w:eastAsia="Courier New" w:hAnsi="Courier New"/>
          <w:color w:val="1a1a2e"/>
          <w:sz w:val="18"/>
          <w:szCs w:val="18"/>
        </w:rPr>
        <w:t xml:space="preserve">);</w:t>
      </w:r>
    </w:p>
    <w:p>
      <w:pPr>
        <w:spacing w:after="60" w:before="60"/>
      </w:pPr>
    </w:p>
    <w:p>
      <w:pPr>
        <w:pStyle w:val="Heading2"/>
        <w:spacing w:after="150" w:before="300"/>
      </w:pPr>
      <w:r>
        <w:t xml:space="preserve">3.4 Core Services</w:t>
      </w:r>
    </w:p>
    <w:p>
      <w:pPr>
        <w:spacing w:after="60" w:before="60"/>
      </w:pPr>
    </w:p>
    <w:p>
      <w:pPr>
        <w:pStyle w:val="Heading3"/>
        <w:spacing w:after="100" w:before="200"/>
      </w:pPr>
      <w:r>
        <w:t xml:space="preserve">Metric Engine Service</w:t>
      </w:r>
    </w:p>
    <w:p>
      <w:pPr>
        <w:spacing w:after="100" w:before="100"/>
      </w:pPr>
      <w:r>
        <w:rPr>
          <w:sz w:val="22"/>
          <w:szCs w:val="22"/>
        </w:rPr>
        <w:t xml:space="preserve">The metric engine is called by the scheduler for each monitored table. It runs all enabled metric checks in sequence and returns a list of MetricSnapshot objects. Design principles:</w:t>
      </w:r>
    </w:p>
    <w:p>
      <w:pPr>
        <w:pStyle w:val="ListParagraph"/>
        <w:numPr>
          <w:ilvl w:val="0"/>
          <w:numId w:val="1"/>
        </w:numPr>
        <w:spacing w:after="60" w:before="60"/>
      </w:pPr>
      <w:r>
        <w:rPr>
          <w:sz w:val="22"/>
          <w:szCs w:val="22"/>
        </w:rPr>
        <w:t xml:space="preserve">Each metric type is a separate function — volume_check(), schema_check(), nullrate_check() etc. — so they can be tested independently</w:t>
      </w:r>
    </w:p>
    <w:p>
      <w:pPr>
        <w:pStyle w:val="ListParagraph"/>
        <w:numPr>
          <w:ilvl w:val="0"/>
          <w:numId w:val="1"/>
        </w:numPr>
        <w:spacing w:after="60" w:before="60"/>
      </w:pPr>
      <w:r>
        <w:rPr>
          <w:sz w:val="22"/>
          <w:szCs w:val="22"/>
        </w:rPr>
        <w:t xml:space="preserve">All SQL queries use parameterized inputs — the table name is validated against the monitored_tables registry before being interpolated into any query to prevent injection</w:t>
      </w:r>
    </w:p>
    <w:p>
      <w:pPr>
        <w:pStyle w:val="ListParagraph"/>
        <w:numPr>
          <w:ilvl w:val="0"/>
          <w:numId w:val="1"/>
        </w:numPr>
        <w:spacing w:after="60" w:before="60"/>
      </w:pPr>
      <w:r>
        <w:rPr>
          <w:sz w:val="22"/>
          <w:szCs w:val="22"/>
        </w:rPr>
        <w:t xml:space="preserve">If any single metric check fails (database unreachable, query timeout), that metric is marked as error in its snapshot and the others continue — one failure does not block the full check</w:t>
      </w:r>
    </w:p>
    <w:p>
      <w:pPr>
        <w:pStyle w:val="ListParagraph"/>
        <w:numPr>
          <w:ilvl w:val="0"/>
          <w:numId w:val="1"/>
        </w:numPr>
        <w:spacing w:after="60" w:before="60"/>
      </w:pPr>
      <w:r>
        <w:rPr>
          <w:sz w:val="22"/>
          <w:szCs w:val="22"/>
        </w:rPr>
        <w:t xml:space="preserve">All snapshots for one check run share the same checked_at timestamp — ensuring all metrics from one run are queryable together as a consistent point-in-time snapshot</w:t>
      </w:r>
    </w:p>
    <w:p>
      <w:pPr>
        <w:spacing w:after="60" w:before="60"/>
      </w:pPr>
    </w:p>
    <w:p>
      <w:pPr>
        <w:pStyle w:val="Heading3"/>
        <w:spacing w:after="100" w:before="200"/>
      </w:pPr>
      <w:r>
        <w:t xml:space="preserve">Baseline Engine Service</w:t>
      </w:r>
    </w:p>
    <w:p>
      <w:pPr>
        <w:spacing w:after="100" w:before="100"/>
      </w:pPr>
      <w:r>
        <w:rPr>
          <w:sz w:val="22"/>
          <w:szCs w:val="22"/>
        </w:rPr>
        <w:t xml:space="preserve">The baseline engine receives a table_id and a metric_key and returns the current baseline statistics for that metric series. Implementation:</w:t>
      </w:r>
    </w:p>
    <w:p>
      <w:pPr>
        <w:pStyle w:val="ListParagraph"/>
        <w:numPr>
          <w:ilvl w:val="0"/>
          <w:numId w:val="1"/>
        </w:numPr>
        <w:spacing w:after="60" w:before="60"/>
      </w:pPr>
      <w:r>
        <w:rPr>
          <w:sz w:val="22"/>
          <w:szCs w:val="22"/>
        </w:rPr>
        <w:t xml:space="preserve">Queries metric_snapshots for the last 14 days of values for this table and metric_key</w:t>
      </w:r>
    </w:p>
    <w:p>
      <w:pPr>
        <w:pStyle w:val="ListParagraph"/>
        <w:numPr>
          <w:ilvl w:val="0"/>
          <w:numId w:val="1"/>
        </w:numPr>
        <w:spacing w:after="60" w:before="60"/>
      </w:pPr>
      <w:r>
        <w:rPr>
          <w:sz w:val="22"/>
          <w:szCs w:val="22"/>
        </w:rPr>
        <w:t xml:space="preserve">If fewer than 14 data points exist, returns status=learning and no baseline statistics</w:t>
      </w:r>
    </w:p>
    <w:p>
      <w:pPr>
        <w:pStyle w:val="ListParagraph"/>
        <w:numPr>
          <w:ilvl w:val="0"/>
          <w:numId w:val="1"/>
        </w:numPr>
        <w:spacing w:after="60" w:before="60"/>
      </w:pPr>
      <w:r>
        <w:rPr>
          <w:sz w:val="22"/>
          <w:szCs w:val="22"/>
        </w:rPr>
        <w:t xml:space="preserve">If 14+ points exist, runs statsmodels seasonal_decompose on the series with period=7</w:t>
      </w:r>
    </w:p>
    <w:p>
      <w:pPr>
        <w:pStyle w:val="ListParagraph"/>
        <w:numPr>
          <w:ilvl w:val="0"/>
          <w:numId w:val="1"/>
        </w:numPr>
        <w:spacing w:after="60" w:before="60"/>
      </w:pPr>
      <w:r>
        <w:rPr>
          <w:sz w:val="22"/>
          <w:szCs w:val="22"/>
        </w:rPr>
        <w:t xml:space="preserve">Returns baseline_mean, baseline_std, and is_seasonal (boolean) to the anomaly detector</w:t>
      </w:r>
    </w:p>
    <w:p>
      <w:pPr>
        <w:pStyle w:val="ListParagraph"/>
        <w:numPr>
          <w:ilvl w:val="0"/>
          <w:numId w:val="1"/>
        </w:numPr>
        <w:spacing w:after="60" w:before="60"/>
      </w:pPr>
      <w:r>
        <w:rPr>
          <w:sz w:val="22"/>
          <w:szCs w:val="22"/>
        </w:rPr>
        <w:t xml:space="preserve">Results are cached in memory for 5 minutes using functools.lru_cache — the baseline for a given metric does not change meaningfully between consecutive hourly checks, so recomputing on every check is wasteful</w:t>
      </w:r>
    </w:p>
    <w:p>
      <w:pPr>
        <w:spacing w:after="60" w:before="60"/>
      </w:pPr>
    </w:p>
    <w:p>
      <w:pPr>
        <w:pStyle w:val="Heading3"/>
        <w:spacing w:after="100" w:before="200"/>
      </w:pPr>
      <w:r>
        <w:t xml:space="preserve">Anomaly Detector Service</w:t>
      </w:r>
    </w:p>
    <w:p>
      <w:pPr>
        <w:spacing w:after="100" w:before="100"/>
      </w:pPr>
      <w:r>
        <w:rPr>
          <w:sz w:val="22"/>
          <w:szCs w:val="22"/>
        </w:rPr>
        <w:t xml:space="preserve">The anomaly detector receives a MetricSnapshot and the corresponding BaselineStats and decides whether to create an anomaly record. Logic:</w:t>
      </w:r>
    </w:p>
    <w:p>
      <w:pPr>
        <w:pStyle w:val="ListParagraph"/>
        <w:numPr>
          <w:ilvl w:val="0"/>
          <w:numId w:val="1"/>
        </w:numPr>
        <w:spacing w:after="60" w:before="60"/>
      </w:pPr>
      <w:r>
        <w:rPr>
          <w:sz w:val="22"/>
          <w:szCs w:val="22"/>
        </w:rPr>
        <w:t xml:space="preserve">If baseline status is learning: return no anomaly regardless of value</w:t>
      </w:r>
    </w:p>
    <w:p>
      <w:pPr>
        <w:pStyle w:val="ListParagraph"/>
        <w:numPr>
          <w:ilvl w:val="0"/>
          <w:numId w:val="1"/>
        </w:numPr>
        <w:spacing w:after="60" w:before="60"/>
      </w:pPr>
      <w:r>
        <w:rPr>
          <w:sz w:val="22"/>
          <w:szCs w:val="22"/>
        </w:rPr>
        <w:t xml:space="preserve">Compute z_score = abs(value - baseline_mean) / baseline_std</w:t>
      </w:r>
    </w:p>
    <w:p>
      <w:pPr>
        <w:pStyle w:val="ListParagraph"/>
        <w:numPr>
          <w:ilvl w:val="0"/>
          <w:numId w:val="1"/>
        </w:numPr>
        <w:spacing w:after="60" w:before="60"/>
      </w:pPr>
      <w:r>
        <w:rPr>
          <w:sz w:val="22"/>
          <w:szCs w:val="22"/>
        </w:rPr>
        <w:t xml:space="preserve">If z_score &gt; sensitivity multiplier: create anomaly record with severity mapping</w:t>
      </w:r>
    </w:p>
    <w:p>
      <w:pPr>
        <w:pStyle w:val="ListParagraph"/>
        <w:numPr>
          <w:ilvl w:val="0"/>
          <w:numId w:val="1"/>
        </w:numPr>
        <w:spacing w:after="60" w:before="60"/>
      </w:pPr>
      <w:r>
        <w:rPr>
          <w:sz w:val="22"/>
          <w:szCs w:val="22"/>
        </w:rPr>
        <w:t xml:space="preserve">Severity mapping: z &gt; 3.0 = medium, z &gt; 4.0 = high, z &gt; 5.0 = critical</w:t>
      </w:r>
    </w:p>
    <w:p>
      <w:pPr>
        <w:pStyle w:val="ListParagraph"/>
        <w:numPr>
          <w:ilvl w:val="0"/>
          <w:numId w:val="1"/>
        </w:numPr>
        <w:spacing w:after="60" w:before="60"/>
      </w:pPr>
      <w:r>
        <w:rPr>
          <w:sz w:val="22"/>
          <w:szCs w:val="22"/>
        </w:rPr>
        <w:t xml:space="preserve">Check whether an open (unresolved) anomaly already exists for this table and metric_key</w:t>
      </w:r>
    </w:p>
    <w:p>
      <w:pPr>
        <w:pStyle w:val="ListParagraph"/>
        <w:numPr>
          <w:ilvl w:val="0"/>
          <w:numId w:val="1"/>
        </w:numPr>
        <w:spacing w:after="60" w:before="60"/>
      </w:pPr>
      <w:r>
        <w:rPr>
          <w:sz w:val="22"/>
          <w:szCs w:val="22"/>
        </w:rPr>
        <w:t xml:space="preserve">If yes: update the existing anomaly — do not create a duplicate — and skip alerting</w:t>
      </w:r>
    </w:p>
    <w:p>
      <w:pPr>
        <w:pStyle w:val="ListParagraph"/>
        <w:numPr>
          <w:ilvl w:val="0"/>
          <w:numId w:val="1"/>
        </w:numPr>
        <w:spacing w:after="60" w:before="60"/>
      </w:pPr>
      <w:r>
        <w:rPr>
          <w:sz w:val="22"/>
          <w:szCs w:val="22"/>
        </w:rPr>
        <w:t xml:space="preserve">If no: create new anomaly, trigger root cause suggester, trigger alert sender</w:t>
      </w:r>
    </w:p>
    <w:p>
      <w:pPr>
        <w:pStyle w:val="ListParagraph"/>
        <w:numPr>
          <w:ilvl w:val="0"/>
          <w:numId w:val="1"/>
        </w:numPr>
        <w:spacing w:after="60" w:before="60"/>
      </w:pPr>
      <w:r>
        <w:rPr>
          <w:sz w:val="22"/>
          <w:szCs w:val="22"/>
        </w:rPr>
        <w:t xml:space="preserve">Resolution: on each check, for each previously open anomaly, if the metric has returned within threshold, set resolved_at and send a resolution notification</w:t>
      </w:r>
    </w:p>
    <w:p>
      <w:pPr>
        <w:spacing w:after="60" w:before="60"/>
      </w:pPr>
    </w:p>
    <w:p>
      <w:pPr>
        <w:pStyle w:val="Heading3"/>
        <w:spacing w:after="100" w:before="200"/>
      </w:pPr>
      <w:r>
        <w:t xml:space="preserve">Root Cause Suggester Service</w:t>
      </w:r>
    </w:p>
    <w:p>
      <w:pPr>
        <w:spacing w:after="100" w:before="100"/>
      </w:pPr>
      <w:r>
        <w:rPr>
          <w:sz w:val="22"/>
          <w:szCs w:val="22"/>
        </w:rPr>
        <w:t xml:space="preserve">The root cause suggester receives an anomaly object and runs a series of diagnostic queries against the monitored database. It returns a ranked list of possible causes with supporting evidence. Each diagnostic is implemented as a separate function returning a RootCauseSuggestion object with fields: cause_type, likelihood (high/medium/low), evidence (string describing what was found), and diagnostic_query (the SQL that was run).</w:t>
      </w:r>
    </w:p>
    <w:p>
      <w:pPr>
        <w:spacing w:after="60" w:before="60"/>
      </w:pPr>
    </w:p>
    <w:p>
      <w:pPr>
        <w:pStyle w:val="Heading3"/>
        <w:spacing w:after="100" w:before="200"/>
      </w:pPr>
      <w:r>
        <w:t xml:space="preserve">Scheduler Service</w:t>
      </w:r>
    </w:p>
    <w:p>
      <w:pPr>
        <w:spacing w:after="100" w:before="100"/>
      </w:pPr>
      <w:r>
        <w:rPr>
          <w:sz w:val="22"/>
          <w:szCs w:val="22"/>
        </w:rPr>
        <w:t xml:space="preserve">APScheduler runs as an embedded component within the FastAPI application using the BackgroundScheduler. On application startup:</w:t>
      </w:r>
    </w:p>
    <w:p>
      <w:pPr>
        <w:pStyle w:val="ListParagraph"/>
        <w:numPr>
          <w:ilvl w:val="0"/>
          <w:numId w:val="1"/>
        </w:numPr>
        <w:spacing w:after="60" w:before="60"/>
      </w:pPr>
      <w:r>
        <w:rPr>
          <w:sz w:val="22"/>
          <w:szCs w:val="22"/>
        </w:rPr>
        <w:t xml:space="preserve">Load all monitored_tables with status != paused</w:t>
      </w:r>
    </w:p>
    <w:p>
      <w:pPr>
        <w:pStyle w:val="ListParagraph"/>
        <w:numPr>
          <w:ilvl w:val="0"/>
          <w:numId w:val="1"/>
        </w:numPr>
        <w:spacing w:after="60" w:before="60"/>
      </w:pPr>
      <w:r>
        <w:rPr>
          <w:sz w:val="22"/>
          <w:szCs w:val="22"/>
        </w:rPr>
        <w:t xml:space="preserve">For each table, register a job with interval = check_interval seconds</w:t>
      </w:r>
    </w:p>
    <w:p>
      <w:pPr>
        <w:pStyle w:val="ListParagraph"/>
        <w:numPr>
          <w:ilvl w:val="0"/>
          <w:numId w:val="1"/>
        </w:numPr>
        <w:spacing w:after="60" w:before="60"/>
      </w:pPr>
      <w:r>
        <w:rPr>
          <w:sz w:val="22"/>
          <w:szCs w:val="22"/>
        </w:rPr>
        <w:t xml:space="preserve">The job calls metric_engine.run_checks(table_id)</w:t>
      </w:r>
    </w:p>
    <w:p>
      <w:pPr>
        <w:pStyle w:val="ListParagraph"/>
        <w:numPr>
          <w:ilvl w:val="0"/>
          <w:numId w:val="1"/>
        </w:numPr>
        <w:spacing w:after="60" w:before="60"/>
      </w:pPr>
      <w:r>
        <w:rPr>
          <w:sz w:val="22"/>
          <w:szCs w:val="22"/>
        </w:rPr>
        <w:t xml:space="preserve">When a new table is added via the API, dynamically add a new scheduler job without restarting</w:t>
      </w:r>
    </w:p>
    <w:p>
      <w:pPr>
        <w:pStyle w:val="ListParagraph"/>
        <w:numPr>
          <w:ilvl w:val="0"/>
          <w:numId w:val="1"/>
        </w:numPr>
        <w:spacing w:after="60" w:before="60"/>
      </w:pPr>
      <w:r>
        <w:rPr>
          <w:sz w:val="22"/>
          <w:szCs w:val="22"/>
        </w:rPr>
        <w:t xml:space="preserve">When a table is deleted or paused, remove or pause its scheduler job</w:t>
      </w:r>
    </w:p>
    <w:p>
      <w:pPr>
        <w:spacing w:after="60" w:before="60"/>
      </w:pPr>
    </w:p>
    <w:p>
      <w:pPr>
        <w:spacing w:after="80" w:before="80"/>
        <w:ind w:left="360"/>
      </w:pPr>
      <w:r>
        <w:rPr>
          <w:i/>
          <w:iCs/>
          <w:color w:val="374151"/>
          <w:sz w:val="20"/>
          <w:szCs w:val="20"/>
        </w:rPr>
        <w:t xml:space="preserve">Note: APScheduler with BackgroundScheduler runs in the same process as FastAPI. This is intentional — it removes Redis and Celery as dependencies, keeping the entire system runnable with a single command. For a production deployment with hundreds of tables, upgrading to Celery Beat is a documented migration path, not a rewrite.</w:t>
      </w:r>
    </w:p>
    <w:p>
      <w:r>
        <w:br w:type="page"/>
      </w:r>
    </w:p>
    <w:p>
      <w:pPr>
        <w:pStyle w:val="Heading1"/>
        <w:spacing w:after="200" w:before="400"/>
      </w:pPr>
      <w:r>
        <w:t xml:space="preserve">4. Build Roadmap</w:t>
      </w:r>
    </w:p>
    <w:p>
      <w:pPr>
        <w:spacing w:after="100" w:before="100"/>
      </w:pPr>
      <w:r>
        <w:rPr>
          <w:sz w:val="22"/>
          <w:szCs w:val="22"/>
        </w:rPr>
        <w:t xml:space="preserve">Designed for 10-20 hours per week. Six phases over 26 weeks. Each phase ends with a working, demonstrable checkpoint. The fallback if phases overrun is stated explicitly: cut scope from Phase 6, never from Phases 1-4.</w:t>
      </w:r>
    </w:p>
    <w:p>
      <w:pPr>
        <w:spacing w:after="60" w:before="60"/>
      </w:pPr>
    </w:p>
    <w:p>
      <w:pPr>
        <w:pStyle w:val="Heading2"/>
        <w:spacing w:after="150" w:before="300"/>
      </w:pPr>
      <w:r>
        <w:t xml:space="preserve">Phase 1 — Statistical Engine (Weeks 1-5)</w:t>
      </w:r>
    </w:p>
    <w:p>
      <w:pPr>
        <w:spacing w:after="100" w:before="100"/>
      </w:pPr>
      <w:r>
        <w:rPr>
          <w:sz w:val="22"/>
          <w:szCs w:val="22"/>
        </w:rPr>
        <w:t xml:space="preserve">Build the math first, before any database connections or web interface. In five weeks you will have the core intelligence of DataDrift working and validated on synthetic data.</w:t>
      </w:r>
    </w:p>
    <w:p>
      <w:pPr>
        <w:pStyle w:val="ListParagraph"/>
        <w:numPr>
          <w:ilvl w:val="0"/>
          <w:numId w:val="1"/>
        </w:numPr>
        <w:spacing w:after="60" w:before="60"/>
      </w:pPr>
      <w:r>
        <w:rPr>
          <w:sz w:val="22"/>
          <w:szCs w:val="22"/>
        </w:rPr>
        <w:t xml:space="preserve">Set up Python project with FastAPI skeleton, SQLAlchemy, SQLite</w:t>
      </w:r>
    </w:p>
    <w:p>
      <w:pPr>
        <w:pStyle w:val="ListParagraph"/>
        <w:numPr>
          <w:ilvl w:val="0"/>
          <w:numId w:val="1"/>
        </w:numPr>
        <w:spacing w:after="60" w:before="60"/>
      </w:pPr>
      <w:r>
        <w:rPr>
          <w:sz w:val="22"/>
          <w:szCs w:val="22"/>
        </w:rPr>
        <w:t xml:space="preserve">Implement rolling z-score computation using pandas — manually verify on known data</w:t>
      </w:r>
    </w:p>
    <w:p>
      <w:pPr>
        <w:pStyle w:val="ListParagraph"/>
        <w:numPr>
          <w:ilvl w:val="0"/>
          <w:numId w:val="1"/>
        </w:numPr>
        <w:spacing w:after="60" w:before="60"/>
      </w:pPr>
      <w:r>
        <w:rPr>
          <w:sz w:val="22"/>
          <w:szCs w:val="22"/>
        </w:rPr>
        <w:t xml:space="preserve">Implement statsmodels seasonal_decompose with period=7 — test on synthetic weekly-seasonal data</w:t>
      </w:r>
    </w:p>
    <w:p>
      <w:pPr>
        <w:pStyle w:val="ListParagraph"/>
        <w:numPr>
          <w:ilvl w:val="0"/>
          <w:numId w:val="1"/>
        </w:numPr>
        <w:spacing w:after="60" w:before="60"/>
      </w:pPr>
      <w:r>
        <w:rPr>
          <w:sz w:val="22"/>
          <w:szCs w:val="22"/>
        </w:rPr>
        <w:t xml:space="preserve">Write the anomaly detection function: given a value and a BaselineStats object, return is_anomaly, z_score, severity</w:t>
      </w:r>
    </w:p>
    <w:p>
      <w:pPr>
        <w:pStyle w:val="ListParagraph"/>
        <w:numPr>
          <w:ilvl w:val="0"/>
          <w:numId w:val="1"/>
        </w:numPr>
        <w:spacing w:after="60" w:before="60"/>
      </w:pPr>
      <w:r>
        <w:rPr>
          <w:sz w:val="22"/>
          <w:szCs w:val="22"/>
        </w:rPr>
        <w:t xml:space="preserve">Generate synthetic test data: 60 days of volume data with weekly seasonality and 5 injected anomalies</w:t>
      </w:r>
    </w:p>
    <w:p>
      <w:pPr>
        <w:pStyle w:val="ListParagraph"/>
        <w:numPr>
          <w:ilvl w:val="0"/>
          <w:numId w:val="1"/>
        </w:numPr>
        <w:spacing w:after="60" w:before="60"/>
      </w:pPr>
      <w:r>
        <w:rPr>
          <w:sz w:val="22"/>
          <w:szCs w:val="22"/>
        </w:rPr>
        <w:t xml:space="preserve">Run the statistical engine on synthetic data and verify all 5 anomalies are detected with no false positives during normal periods</w:t>
      </w:r>
    </w:p>
    <w:p>
      <w:pPr>
        <w:pStyle w:val="ListParagraph"/>
        <w:numPr>
          <w:ilvl w:val="0"/>
          <w:numId w:val="1"/>
        </w:numPr>
        <w:spacing w:after="60" w:before="60"/>
      </w:pPr>
      <w:r>
        <w:rPr>
          <w:sz w:val="22"/>
          <w:szCs w:val="22"/>
        </w:rPr>
        <w:t xml:space="preserve">Document false positive rate at different sensitivity settings (2.5, 3.0, 3.5 std dev) — this is the first data point for your validation experiment</w:t>
      </w:r>
    </w:p>
    <w:p>
      <w:pPr>
        <w:spacing w:after="60" w:before="60"/>
      </w:pPr>
    </w:p>
    <w:p>
      <w:pPr>
        <w:spacing w:after="80" w:before="120"/>
      </w:pPr>
      <w:r>
        <w:rPr>
          <w:b/>
          <w:bCs/>
          <w:sz w:val="22"/>
          <w:szCs w:val="22"/>
        </w:rPr>
        <w:t xml:space="preserve">Phase 1 Checkpoint: given a time series of metric values, the engine correctly identifies injected anomalies and produces a z-score for each point. False positive rate on normal data is documented.</w:t>
      </w:r>
    </w:p>
    <w:p>
      <w:pPr>
        <w:spacing w:after="60" w:before="60"/>
      </w:pPr>
    </w:p>
    <w:p>
      <w:pPr>
        <w:pStyle w:val="Heading2"/>
        <w:spacing w:after="150" w:before="300"/>
      </w:pPr>
      <w:r>
        <w:t xml:space="preserve">Phase 2 — Database Connectors and Metric Engine (Weeks 6-10)</w:t>
      </w:r>
    </w:p>
    <w:p>
      <w:pPr>
        <w:pStyle w:val="ListParagraph"/>
        <w:numPr>
          <w:ilvl w:val="0"/>
          <w:numId w:val="1"/>
        </w:numPr>
        <w:spacing w:after="60" w:before="60"/>
      </w:pPr>
      <w:r>
        <w:rPr>
          <w:sz w:val="22"/>
          <w:szCs w:val="22"/>
        </w:rPr>
        <w:t xml:space="preserve">Implement the monitored_tables registry with SQLAlchemy ORM model</w:t>
      </w:r>
    </w:p>
    <w:p>
      <w:pPr>
        <w:pStyle w:val="ListParagraph"/>
        <w:numPr>
          <w:ilvl w:val="0"/>
          <w:numId w:val="1"/>
        </w:numPr>
        <w:spacing w:after="60" w:before="60"/>
      </w:pPr>
      <w:r>
        <w:rPr>
          <w:sz w:val="22"/>
          <w:szCs w:val="22"/>
        </w:rPr>
        <w:t xml:space="preserve">Build the PostgreSQL connector — connection string parsing, test connection, list tables</w:t>
      </w:r>
    </w:p>
    <w:p>
      <w:pPr>
        <w:pStyle w:val="ListParagraph"/>
        <w:numPr>
          <w:ilvl w:val="0"/>
          <w:numId w:val="1"/>
        </w:numPr>
        <w:spacing w:after="60" w:before="60"/>
      </w:pPr>
      <w:r>
        <w:rPr>
          <w:sz w:val="22"/>
          <w:szCs w:val="22"/>
        </w:rPr>
        <w:t xml:space="preserve">Implement volume_check() — SELECT COUNT(*), row delta since last check</w:t>
      </w:r>
    </w:p>
    <w:p>
      <w:pPr>
        <w:pStyle w:val="ListParagraph"/>
        <w:numPr>
          <w:ilvl w:val="0"/>
          <w:numId w:val="1"/>
        </w:numPr>
        <w:spacing w:after="60" w:before="60"/>
      </w:pPr>
      <w:r>
        <w:rPr>
          <w:sz w:val="22"/>
          <w:szCs w:val="22"/>
        </w:rPr>
        <w:t xml:space="preserve">Implement schema_check() — query information_schema.columns, compare to stored snapshot</w:t>
      </w:r>
    </w:p>
    <w:p>
      <w:pPr>
        <w:pStyle w:val="ListParagraph"/>
        <w:numPr>
          <w:ilvl w:val="0"/>
          <w:numId w:val="1"/>
        </w:numPr>
        <w:spacing w:after="60" w:before="60"/>
      </w:pPr>
      <w:r>
        <w:rPr>
          <w:sz w:val="22"/>
          <w:szCs w:val="22"/>
        </w:rPr>
        <w:t xml:space="preserve">Implement nullrate_check() — per-column null percentage computation</w:t>
      </w:r>
    </w:p>
    <w:p>
      <w:pPr>
        <w:pStyle w:val="ListParagraph"/>
        <w:numPr>
          <w:ilvl w:val="0"/>
          <w:numId w:val="1"/>
        </w:numPr>
        <w:spacing w:after="60" w:before="60"/>
      </w:pPr>
      <w:r>
        <w:rPr>
          <w:sz w:val="22"/>
          <w:szCs w:val="22"/>
        </w:rPr>
        <w:t xml:space="preserve">Implement freshness_check() — MAX(timestamp_column) compared to configured interval</w:t>
      </w:r>
    </w:p>
    <w:p>
      <w:pPr>
        <w:pStyle w:val="ListParagraph"/>
        <w:numPr>
          <w:ilvl w:val="0"/>
          <w:numId w:val="1"/>
        </w:numPr>
        <w:spacing w:after="60" w:before="60"/>
      </w:pPr>
      <w:r>
        <w:rPr>
          <w:sz w:val="22"/>
          <w:szCs w:val="22"/>
        </w:rPr>
        <w:t xml:space="preserve">Implement referential_integrity_check() — orphaned row percentage for configured FK relationships</w:t>
      </w:r>
    </w:p>
    <w:p>
      <w:pPr>
        <w:pStyle w:val="ListParagraph"/>
        <w:numPr>
          <w:ilvl w:val="0"/>
          <w:numId w:val="1"/>
        </w:numPr>
        <w:spacing w:after="60" w:before="60"/>
      </w:pPr>
      <w:r>
        <w:rPr>
          <w:sz w:val="22"/>
          <w:szCs w:val="22"/>
        </w:rPr>
        <w:t xml:space="preserve">Implement distribution_check() — mean, std, percentiles for numeric columns</w:t>
      </w:r>
    </w:p>
    <w:p>
      <w:pPr>
        <w:pStyle w:val="ListParagraph"/>
        <w:numPr>
          <w:ilvl w:val="0"/>
          <w:numId w:val="1"/>
        </w:numPr>
        <w:spacing w:after="60" w:before="60"/>
      </w:pPr>
      <w:r>
        <w:rPr>
          <w:sz w:val="22"/>
          <w:szCs w:val="22"/>
        </w:rPr>
        <w:t xml:space="preserve">Wire all checks through the metric engine orchestrator</w:t>
      </w:r>
    </w:p>
    <w:p>
      <w:pPr>
        <w:pStyle w:val="ListParagraph"/>
        <w:numPr>
          <w:ilvl w:val="0"/>
          <w:numId w:val="1"/>
        </w:numPr>
        <w:spacing w:after="60" w:before="60"/>
      </w:pPr>
      <w:r>
        <w:rPr>
          <w:sz w:val="22"/>
          <w:szCs w:val="22"/>
        </w:rPr>
        <w:t xml:space="preserve">Add MySQL connector (pymysql) and DuckDB connector</w:t>
      </w:r>
    </w:p>
    <w:p>
      <w:pPr>
        <w:pStyle w:val="ListParagraph"/>
        <w:numPr>
          <w:ilvl w:val="0"/>
          <w:numId w:val="1"/>
        </w:numPr>
        <w:spacing w:after="60" w:before="60"/>
      </w:pPr>
      <w:r>
        <w:rPr>
          <w:sz w:val="22"/>
          <w:szCs w:val="22"/>
        </w:rPr>
        <w:t xml:space="preserve">Store all snapshots in metric_snapshots table</w:t>
      </w:r>
    </w:p>
    <w:p>
      <w:pPr>
        <w:spacing w:after="60" w:before="60"/>
      </w:pPr>
    </w:p>
    <w:p>
      <w:pPr>
        <w:spacing w:after="80" w:before="120"/>
      </w:pPr>
      <w:r>
        <w:rPr>
          <w:b/>
          <w:bCs/>
          <w:sz w:val="22"/>
          <w:szCs w:val="22"/>
        </w:rPr>
        <w:t xml:space="preserve">Phase 2 Checkpoint: add a real PostgreSQL table to DataDrift, run a manual check, verify all six metric types produce correct snapshot values in the database.</w:t>
      </w:r>
    </w:p>
    <w:p>
      <w:pPr>
        <w:spacing w:after="60" w:before="60"/>
      </w:pPr>
    </w:p>
    <w:p>
      <w:pPr>
        <w:pStyle w:val="Heading2"/>
        <w:spacing w:after="150" w:before="300"/>
      </w:pPr>
      <w:r>
        <w:t xml:space="preserve">Phase 3 — Anomaly Detection Pipeline (Weeks 11-14)</w:t>
      </w:r>
    </w:p>
    <w:p>
      <w:pPr>
        <w:pStyle w:val="ListParagraph"/>
        <w:numPr>
          <w:ilvl w:val="0"/>
          <w:numId w:val="1"/>
        </w:numPr>
        <w:spacing w:after="60" w:before="60"/>
      </w:pPr>
      <w:r>
        <w:rPr>
          <w:sz w:val="22"/>
          <w:szCs w:val="22"/>
        </w:rPr>
        <w:t xml:space="preserve">Wire the baseline engine to query metric_snapshots history per table and metric</w:t>
      </w:r>
    </w:p>
    <w:p>
      <w:pPr>
        <w:pStyle w:val="ListParagraph"/>
        <w:numPr>
          <w:ilvl w:val="0"/>
          <w:numId w:val="1"/>
        </w:numPr>
        <w:spacing w:after="60" w:before="60"/>
      </w:pPr>
      <w:r>
        <w:rPr>
          <w:sz w:val="22"/>
          <w:szCs w:val="22"/>
        </w:rPr>
        <w:t xml:space="preserve">Integrate anomaly detector — after each metric check, run detection and create anomaly records</w:t>
      </w:r>
    </w:p>
    <w:p>
      <w:pPr>
        <w:pStyle w:val="ListParagraph"/>
        <w:numPr>
          <w:ilvl w:val="0"/>
          <w:numId w:val="1"/>
        </w:numPr>
        <w:spacing w:after="60" w:before="60"/>
      </w:pPr>
      <w:r>
        <w:rPr>
          <w:sz w:val="22"/>
          <w:szCs w:val="22"/>
        </w:rPr>
        <w:t xml:space="preserve">Implement anomaly deduplication — open anomaly for same table+metric is updated, not duplicated</w:t>
      </w:r>
    </w:p>
    <w:p>
      <w:pPr>
        <w:pStyle w:val="ListParagraph"/>
        <w:numPr>
          <w:ilvl w:val="0"/>
          <w:numId w:val="1"/>
        </w:numPr>
        <w:spacing w:after="60" w:before="60"/>
      </w:pPr>
      <w:r>
        <w:rPr>
          <w:sz w:val="22"/>
          <w:szCs w:val="22"/>
        </w:rPr>
        <w:t xml:space="preserve">Implement anomaly resolution — when metric returns to baseline, set resolved_at</w:t>
      </w:r>
    </w:p>
    <w:p>
      <w:pPr>
        <w:pStyle w:val="ListParagraph"/>
        <w:numPr>
          <w:ilvl w:val="0"/>
          <w:numId w:val="1"/>
        </w:numPr>
        <w:spacing w:after="60" w:before="60"/>
      </w:pPr>
      <w:r>
        <w:rPr>
          <w:sz w:val="22"/>
          <w:szCs w:val="22"/>
        </w:rPr>
        <w:t xml:space="preserve">Implement root cause suggester for volume anomalies — four diagnostic checks</w:t>
      </w:r>
    </w:p>
    <w:p>
      <w:pPr>
        <w:pStyle w:val="ListParagraph"/>
        <w:numPr>
          <w:ilvl w:val="0"/>
          <w:numId w:val="1"/>
        </w:numPr>
        <w:spacing w:after="60" w:before="60"/>
      </w:pPr>
      <w:r>
        <w:rPr>
          <w:sz w:val="22"/>
          <w:szCs w:val="22"/>
        </w:rPr>
        <w:t xml:space="preserve">Implement root cause suggester for schema drift — immediate cross-check against upstream tables</w:t>
      </w:r>
    </w:p>
    <w:p>
      <w:pPr>
        <w:pStyle w:val="ListParagraph"/>
        <w:numPr>
          <w:ilvl w:val="0"/>
          <w:numId w:val="1"/>
        </w:numPr>
        <w:spacing w:after="60" w:before="60"/>
      </w:pPr>
      <w:r>
        <w:rPr>
          <w:sz w:val="22"/>
          <w:szCs w:val="22"/>
        </w:rPr>
        <w:t xml:space="preserve">Build the APScheduler integration — embedded in FastAPI, loads jobs from database on startup</w:t>
      </w:r>
    </w:p>
    <w:p>
      <w:pPr>
        <w:pStyle w:val="ListParagraph"/>
        <w:numPr>
          <w:ilvl w:val="0"/>
          <w:numId w:val="1"/>
        </w:numPr>
        <w:spacing w:after="60" w:before="60"/>
      </w:pPr>
      <w:r>
        <w:rPr>
          <w:sz w:val="22"/>
          <w:szCs w:val="22"/>
        </w:rPr>
        <w:t xml:space="preserve">Test the full pipeline: connect a table, wait for learning period (or fast-forward with synthetic history), inject an anomaly by manually inserting unusual data, verify DataDrift detects it</w:t>
      </w:r>
    </w:p>
    <w:p>
      <w:pPr>
        <w:spacing w:after="60" w:before="60"/>
      </w:pPr>
    </w:p>
    <w:p>
      <w:pPr>
        <w:spacing w:after="80" w:before="120"/>
      </w:pPr>
      <w:r>
        <w:rPr>
          <w:b/>
          <w:bCs/>
          <w:sz w:val="22"/>
          <w:szCs w:val="22"/>
        </w:rPr>
        <w:t xml:space="preserve">Phase 3 Checkpoint: with a live database table connected, DataDrift automatically detects an injected volume anomaly, creates an anomaly record, generates root cause suggestions, and marks it resolved when data returns to normal. This all happens on a schedule without any manual trigger.</w:t>
      </w:r>
    </w:p>
    <w:p>
      <w:pPr>
        <w:spacing w:after="60" w:before="60"/>
      </w:pPr>
    </w:p>
    <w:p>
      <w:pPr>
        <w:pStyle w:val="Heading2"/>
        <w:spacing w:after="150" w:before="300"/>
      </w:pPr>
      <w:r>
        <w:t xml:space="preserve">Phase 4 — Alerting and API (Weeks 15-17)</w:t>
      </w:r>
    </w:p>
    <w:p>
      <w:pPr>
        <w:pStyle w:val="ListParagraph"/>
        <w:numPr>
          <w:ilvl w:val="0"/>
          <w:numId w:val="1"/>
        </w:numPr>
        <w:spacing w:after="60" w:before="60"/>
      </w:pPr>
      <w:r>
        <w:rPr>
          <w:sz w:val="22"/>
          <w:szCs w:val="22"/>
        </w:rPr>
        <w:t xml:space="preserve">Implement email alert sender using Python smtplib — structured alert with table name, metric, z-score, expected range, severity, root cause suggestions</w:t>
      </w:r>
    </w:p>
    <w:p>
      <w:pPr>
        <w:pStyle w:val="ListParagraph"/>
        <w:numPr>
          <w:ilvl w:val="0"/>
          <w:numId w:val="1"/>
        </w:numPr>
        <w:spacing w:after="60" w:before="60"/>
      </w:pPr>
      <w:r>
        <w:rPr>
          <w:sz w:val="22"/>
          <w:szCs w:val="22"/>
        </w:rPr>
        <w:t xml:space="preserve">Implement webhook alert sender using httpx — POST anomaly as JSON to configured URL</w:t>
      </w:r>
    </w:p>
    <w:p>
      <w:pPr>
        <w:pStyle w:val="ListParagraph"/>
        <w:numPr>
          <w:ilvl w:val="0"/>
          <w:numId w:val="1"/>
        </w:numPr>
        <w:spacing w:after="60" w:before="60"/>
      </w:pPr>
      <w:r>
        <w:rPr>
          <w:sz w:val="22"/>
          <w:szCs w:val="22"/>
        </w:rPr>
        <w:t xml:space="preserve">Implement alert deduplication — one alert per anomaly, one resolution notification per resolved anomaly</w:t>
      </w:r>
    </w:p>
    <w:p>
      <w:pPr>
        <w:pStyle w:val="ListParagraph"/>
        <w:numPr>
          <w:ilvl w:val="0"/>
          <w:numId w:val="1"/>
        </w:numPr>
        <w:spacing w:after="60" w:before="60"/>
      </w:pPr>
      <w:r>
        <w:rPr>
          <w:sz w:val="22"/>
          <w:szCs w:val="22"/>
        </w:rPr>
        <w:t xml:space="preserve">Build the complete REST API: CRUD for monitored_tables, alert_rules, anomalies</w:t>
      </w:r>
    </w:p>
    <w:p>
      <w:pPr>
        <w:pStyle w:val="ListParagraph"/>
        <w:numPr>
          <w:ilvl w:val="0"/>
          <w:numId w:val="1"/>
        </w:numPr>
        <w:spacing w:after="60" w:before="60"/>
      </w:pPr>
      <w:r>
        <w:rPr>
          <w:sz w:val="22"/>
          <w:szCs w:val="22"/>
        </w:rPr>
        <w:t xml:space="preserve">Add the /api/anomalies/active endpoint — current open anomalies across all tables</w:t>
      </w:r>
    </w:p>
    <w:p>
      <w:pPr>
        <w:pStyle w:val="ListParagraph"/>
        <w:numPr>
          <w:ilvl w:val="0"/>
          <w:numId w:val="1"/>
        </w:numPr>
        <w:spacing w:after="60" w:before="60"/>
      </w:pPr>
      <w:r>
        <w:rPr>
          <w:sz w:val="22"/>
          <w:szCs w:val="22"/>
        </w:rPr>
        <w:t xml:space="preserve">Add the /api/tables/{id}/history endpoint — metric snapshots for a table over time</w:t>
      </w:r>
    </w:p>
    <w:p>
      <w:pPr>
        <w:pStyle w:val="ListParagraph"/>
        <w:numPr>
          <w:ilvl w:val="0"/>
          <w:numId w:val="1"/>
        </w:numPr>
        <w:spacing w:after="60" w:before="60"/>
      </w:pPr>
      <w:r>
        <w:rPr>
          <w:sz w:val="22"/>
          <w:szCs w:val="22"/>
        </w:rPr>
        <w:t xml:space="preserve">Add the /api/tables/{id}/schema endpoint — current and historical schema snapshots</w:t>
      </w:r>
    </w:p>
    <w:p>
      <w:pPr>
        <w:spacing w:after="60" w:before="60"/>
      </w:pPr>
    </w:p>
    <w:p>
      <w:pPr>
        <w:spacing w:after="80" w:before="120"/>
      </w:pPr>
      <w:r>
        <w:rPr>
          <w:b/>
          <w:bCs/>
          <w:sz w:val="22"/>
          <w:szCs w:val="22"/>
        </w:rPr>
        <w:t xml:space="preserve">Phase 4 Checkpoint: an anomaly triggers an email alert. The REST API returns correct data for all endpoints. A webhook fires when an anomaly is detected.</w:t>
      </w:r>
    </w:p>
    <w:p>
      <w:pPr>
        <w:spacing w:after="60" w:before="60"/>
      </w:pPr>
    </w:p>
    <w:p>
      <w:pPr>
        <w:pStyle w:val="Heading2"/>
        <w:spacing w:after="150" w:before="300"/>
      </w:pPr>
      <w:r>
        <w:t xml:space="preserve">Phase 5 — React Dashboard (Weeks 18-21)</w:t>
      </w:r>
    </w:p>
    <w:p>
      <w:pPr>
        <w:pStyle w:val="ListParagraph"/>
        <w:numPr>
          <w:ilvl w:val="0"/>
          <w:numId w:val="1"/>
        </w:numPr>
        <w:spacing w:after="60" w:before="60"/>
      </w:pPr>
      <w:r>
        <w:rPr>
          <w:sz w:val="22"/>
          <w:szCs w:val="22"/>
        </w:rPr>
        <w:t xml:space="preserve">Table health overview page — all monitored tables, baseline status badge, last check time, open anomaly count, severity indicator</w:t>
      </w:r>
    </w:p>
    <w:p>
      <w:pPr>
        <w:pStyle w:val="ListParagraph"/>
        <w:numPr>
          <w:ilvl w:val="0"/>
          <w:numId w:val="1"/>
        </w:numPr>
        <w:spacing w:after="60" w:before="60"/>
      </w:pPr>
      <w:r>
        <w:rPr>
          <w:sz w:val="22"/>
          <w:szCs w:val="22"/>
        </w:rPr>
        <w:t xml:space="preserve">Table detail page — six metric cards showing current value vs baseline, trend sparkline per metric</w:t>
      </w:r>
    </w:p>
    <w:p>
      <w:pPr>
        <w:pStyle w:val="ListParagraph"/>
        <w:numPr>
          <w:ilvl w:val="0"/>
          <w:numId w:val="1"/>
        </w:numPr>
        <w:spacing w:after="60" w:before="60"/>
      </w:pPr>
      <w:r>
        <w:rPr>
          <w:sz w:val="22"/>
          <w:szCs w:val="22"/>
        </w:rPr>
        <w:t xml:space="preserve">Anomaly timeline — chronological list of all anomalies across all tables, filterable by severity and table</w:t>
      </w:r>
    </w:p>
    <w:p>
      <w:pPr>
        <w:pStyle w:val="ListParagraph"/>
        <w:numPr>
          <w:ilvl w:val="0"/>
          <w:numId w:val="1"/>
        </w:numPr>
        <w:spacing w:after="60" w:before="60"/>
      </w:pPr>
      <w:r>
        <w:rPr>
          <w:sz w:val="22"/>
          <w:szCs w:val="22"/>
        </w:rPr>
        <w:t xml:space="preserve">Metric history chart — Recharts LineChart showing 30-day history for any metric with anomaly markers</w:t>
      </w:r>
    </w:p>
    <w:p>
      <w:pPr>
        <w:pStyle w:val="ListParagraph"/>
        <w:numPr>
          <w:ilvl w:val="0"/>
          <w:numId w:val="1"/>
        </w:numPr>
        <w:spacing w:after="60" w:before="60"/>
      </w:pPr>
      <w:r>
        <w:rPr>
          <w:sz w:val="22"/>
          <w:szCs w:val="22"/>
        </w:rPr>
        <w:t xml:space="preserve">Anomaly detail page — full anomaly record with root cause suggestions, diagnostic query results, timeline of the anomaly from detection to resolution</w:t>
      </w:r>
    </w:p>
    <w:p>
      <w:pPr>
        <w:pStyle w:val="ListParagraph"/>
        <w:numPr>
          <w:ilvl w:val="0"/>
          <w:numId w:val="1"/>
        </w:numPr>
        <w:spacing w:after="60" w:before="60"/>
      </w:pPr>
      <w:r>
        <w:rPr>
          <w:sz w:val="22"/>
          <w:szCs w:val="22"/>
        </w:rPr>
        <w:t xml:space="preserve">Add table flow — form to add a new monitored table with connection string, schedule, and sensitivity settings</w:t>
      </w:r>
    </w:p>
    <w:p>
      <w:pPr>
        <w:pStyle w:val="ListParagraph"/>
        <w:numPr>
          <w:ilvl w:val="0"/>
          <w:numId w:val="1"/>
        </w:numPr>
        <w:spacing w:after="60" w:before="60"/>
      </w:pPr>
      <w:r>
        <w:rPr>
          <w:sz w:val="22"/>
          <w:szCs w:val="22"/>
        </w:rPr>
        <w:t xml:space="preserve">Schema diff view — side by side comparison of schema snapshots showing added, removed, and changed columns</w:t>
      </w:r>
    </w:p>
    <w:p>
      <w:pPr>
        <w:spacing w:after="60" w:before="60"/>
      </w:pPr>
    </w:p>
    <w:p>
      <w:pPr>
        <w:spacing w:after="80" w:before="120"/>
      </w:pPr>
      <w:r>
        <w:rPr>
          <w:b/>
          <w:bCs/>
          <w:sz w:val="22"/>
          <w:szCs w:val="22"/>
        </w:rPr>
        <w:t xml:space="preserve">Phase 5 Checkpoint: full demo-ready dashboard. Every feature of DataDrift is visible and navigable. The anomaly timeline, metric charts, and root cause detail page all display real data from a live monitored database.</w:t>
      </w:r>
    </w:p>
    <w:p>
      <w:pPr>
        <w:spacing w:after="60" w:before="60"/>
      </w:pPr>
    </w:p>
    <w:p>
      <w:pPr>
        <w:pStyle w:val="Heading2"/>
        <w:spacing w:after="150" w:before="300"/>
      </w:pPr>
      <w:r>
        <w:t xml:space="preserve">Phase 6 — CLI and Validation (Weeks 22-26)</w:t>
      </w:r>
    </w:p>
    <w:p>
      <w:pPr>
        <w:pStyle w:val="ListParagraph"/>
        <w:numPr>
          <w:ilvl w:val="0"/>
          <w:numId w:val="1"/>
        </w:numPr>
        <w:spacing w:after="60" w:before="60"/>
      </w:pPr>
      <w:r>
        <w:rPr>
          <w:sz w:val="22"/>
          <w:szCs w:val="22"/>
        </w:rPr>
        <w:t xml:space="preserve">datadrift add — add a new table to monitoring from the terminal</w:t>
      </w:r>
    </w:p>
    <w:p>
      <w:pPr>
        <w:pStyle w:val="ListParagraph"/>
        <w:numPr>
          <w:ilvl w:val="0"/>
          <w:numId w:val="1"/>
        </w:numPr>
        <w:spacing w:after="60" w:before="60"/>
      </w:pPr>
      <w:r>
        <w:rPr>
          <w:sz w:val="22"/>
          <w:szCs w:val="22"/>
        </w:rPr>
        <w:t xml:space="preserve">datadrift status — show all monitored tables with their current health status</w:t>
      </w:r>
    </w:p>
    <w:p>
      <w:pPr>
        <w:pStyle w:val="ListParagraph"/>
        <w:numPr>
          <w:ilvl w:val="0"/>
          <w:numId w:val="1"/>
        </w:numPr>
        <w:spacing w:after="60" w:before="60"/>
      </w:pPr>
      <w:r>
        <w:rPr>
          <w:sz w:val="22"/>
          <w:szCs w:val="22"/>
        </w:rPr>
        <w:t xml:space="preserve">datadrift check [table] — trigger an immediate check on a specific table</w:t>
      </w:r>
    </w:p>
    <w:p>
      <w:pPr>
        <w:pStyle w:val="ListParagraph"/>
        <w:numPr>
          <w:ilvl w:val="0"/>
          <w:numId w:val="1"/>
        </w:numPr>
        <w:spacing w:after="60" w:before="60"/>
      </w:pPr>
      <w:r>
        <w:rPr>
          <w:sz w:val="22"/>
          <w:szCs w:val="22"/>
        </w:rPr>
        <w:t xml:space="preserve">datadrift history [table] [metric] — print metric history to terminal</w:t>
      </w:r>
    </w:p>
    <w:p>
      <w:pPr>
        <w:pStyle w:val="ListParagraph"/>
        <w:numPr>
          <w:ilvl w:val="0"/>
          <w:numId w:val="1"/>
        </w:numPr>
        <w:spacing w:after="60" w:before="60"/>
      </w:pPr>
      <w:r>
        <w:rPr>
          <w:sz w:val="22"/>
          <w:szCs w:val="22"/>
        </w:rPr>
        <w:t xml:space="preserve">datadrift anomalies — list all open anomalies</w:t>
      </w:r>
    </w:p>
    <w:p>
      <w:pPr>
        <w:pStyle w:val="ListParagraph"/>
        <w:numPr>
          <w:ilvl w:val="0"/>
          <w:numId w:val="1"/>
        </w:numPr>
        <w:spacing w:after="60" w:before="60"/>
      </w:pPr>
      <w:r>
        <w:rPr>
          <w:sz w:val="22"/>
          <w:szCs w:val="22"/>
        </w:rPr>
        <w:t xml:space="preserve">Validation Experiment 1: inject 50 known anomalies of five types, measure precision and recall</w:t>
      </w:r>
    </w:p>
    <w:p>
      <w:pPr>
        <w:pStyle w:val="ListParagraph"/>
        <w:numPr>
          <w:ilvl w:val="0"/>
          <w:numId w:val="1"/>
        </w:numPr>
        <w:spacing w:after="60" w:before="60"/>
      </w:pPr>
      <w:r>
        <w:rPr>
          <w:sz w:val="22"/>
          <w:szCs w:val="22"/>
        </w:rPr>
        <w:t xml:space="preserve">Validation Experiment 2: compare DataDrift automatic detection against manually-written Great Expectations rules on the same anomalies</w:t>
      </w:r>
    </w:p>
    <w:p>
      <w:pPr>
        <w:pStyle w:val="ListParagraph"/>
        <w:numPr>
          <w:ilvl w:val="0"/>
          <w:numId w:val="1"/>
        </w:numPr>
        <w:spacing w:after="60" w:before="60"/>
      </w:pPr>
      <w:r>
        <w:rPr>
          <w:sz w:val="22"/>
          <w:szCs w:val="22"/>
        </w:rPr>
        <w:t xml:space="preserve">Validation Experiment 3: measure false positive rate at three sensitivity settings on 30 days of normal data</w:t>
      </w:r>
    </w:p>
    <w:p>
      <w:pPr>
        <w:pStyle w:val="ListParagraph"/>
        <w:numPr>
          <w:ilvl w:val="0"/>
          <w:numId w:val="1"/>
        </w:numPr>
        <w:spacing w:after="60" w:before="60"/>
      </w:pPr>
      <w:r>
        <w:rPr>
          <w:sz w:val="22"/>
          <w:szCs w:val="22"/>
        </w:rPr>
        <w:t xml:space="preserve">Write FYP evaluation chapter with measured results</w:t>
      </w:r>
    </w:p>
    <w:p>
      <w:pPr>
        <w:pStyle w:val="ListParagraph"/>
        <w:numPr>
          <w:ilvl w:val="0"/>
          <w:numId w:val="1"/>
        </w:numPr>
        <w:spacing w:after="60" w:before="60"/>
      </w:pPr>
      <w:r>
        <w:rPr>
          <w:sz w:val="22"/>
          <w:szCs w:val="22"/>
        </w:rPr>
        <w:t xml:space="preserve">Write arXiv paper draft</w:t>
      </w:r>
    </w:p>
    <w:p>
      <w:pPr>
        <w:spacing w:after="60" w:before="60"/>
      </w:pPr>
    </w:p>
    <w:p>
      <w:pPr>
        <w:spacing w:after="80" w:before="120"/>
      </w:pPr>
      <w:r>
        <w:rPr>
          <w:b/>
          <w:bCs/>
          <w:sz w:val="22"/>
          <w:szCs w:val="22"/>
        </w:rPr>
        <w:t xml:space="preserve">Phase 6 Checkpoint: all validation experiments complete with measured precision, recall, and false positive rate. CLI fully functional. arXiv draft written.</w:t>
      </w:r>
    </w:p>
    <w:p>
      <w:pPr>
        <w:spacing w:after="60" w:before="60"/>
      </w:pPr>
    </w:p>
    <w:p>
      <w:pPr>
        <w:spacing w:after="80" w:before="80"/>
        <w:ind w:left="360"/>
      </w:pPr>
      <w:r>
        <w:rPr>
          <w:i/>
          <w:iCs/>
          <w:color w:val="374151"/>
          <w:sz w:val="20"/>
          <w:szCs w:val="20"/>
        </w:rPr>
        <w:t xml:space="preserve">Note: If Phases 1-5 overrun, the explicit fallback is: reduce the validation experiment from 50 to 25 injected anomalies and defer the arXiv draft past the FYP deadline. The working product in Phases 1-5 is never cut.</w:t>
      </w:r>
    </w:p>
    <w:p>
      <w:r>
        <w:br w:type="page"/>
      </w:r>
    </w:p>
    <w:p>
      <w:pPr>
        <w:pStyle w:val="Heading1"/>
        <w:spacing w:after="200" w:before="400"/>
      </w:pPr>
      <w:r>
        <w:t xml:space="preserve">5. Complete Feature List</w:t>
      </w:r>
    </w:p>
    <w:p>
      <w:pPr>
        <w:spacing w:after="60" w:before="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800"/>
        <w:gridCol w:w="1000"/>
      </w:tblGrid>
      <w:tr>
        <w:tc>
          <w:tcPr>
            <w:tcW w:type="dxa" w:w="400"/>
            <w:shd w:fill="047857" w:val="clear"/>
          </w:tcPr>
          <w:p>
            <w:r>
              <w:rPr>
                <w:b/>
                <w:bCs/>
                <w:color w:val="FFFFFF"/>
                <w:sz w:val="20"/>
                <w:szCs w:val="20"/>
              </w:rPr>
              <w:t xml:space="preserve">#</w:t>
            </w:r>
          </w:p>
        </w:tc>
        <w:tc>
          <w:tcPr>
            <w:tcW w:type="dxa" w:w="3800"/>
            <w:shd w:fill="047857" w:val="clear"/>
          </w:tcPr>
          <w:p>
            <w:r>
              <w:rPr>
                <w:b/>
                <w:bCs/>
                <w:color w:val="FFFFFF"/>
                <w:sz w:val="20"/>
                <w:szCs w:val="20"/>
              </w:rPr>
              <w:t xml:space="preserve">Feature</w:t>
            </w:r>
          </w:p>
        </w:tc>
        <w:tc>
          <w:tcPr>
            <w:tcW w:type="dxa" w:w="800"/>
            <w:shd w:fill="047857" w:val="clear"/>
          </w:tcPr>
          <w:p>
            <w:r>
              <w:rPr>
                <w:b/>
                <w:bCs/>
                <w:color w:val="FFFFFF"/>
                <w:sz w:val="20"/>
                <w:szCs w:val="20"/>
              </w:rPr>
              <w:t xml:space="preserve">Phase</w:t>
            </w:r>
          </w:p>
        </w:tc>
        <w:tc>
          <w:tcPr>
            <w:tcW w:type="dxa" w:w="1000"/>
            <w:shd w:fill="047857" w:val="clear"/>
          </w:tcPr>
          <w:p>
            <w:r>
              <w:rPr>
                <w:b/>
                <w:bCs/>
                <w:color w:val="FFFFFF"/>
                <w:sz w:val="20"/>
                <w:szCs w:val="20"/>
              </w:rPr>
              <w:t xml:space="preserve">Priority</w:t>
            </w:r>
          </w:p>
        </w:tc>
      </w:tr>
      <w:tr>
        <w:tc>
          <w:tcPr>
            <w:tcW w:type="dxa" w:w="400"/>
            <w:shd w:fill="ECFDF5" w:val="clear"/>
          </w:tcPr>
          <w:p>
            <w:r>
              <w:rPr>
                <w:sz w:val="20"/>
                <w:szCs w:val="20"/>
              </w:rPr>
              <w:t xml:space="preserve">1</w:t>
            </w:r>
          </w:p>
        </w:tc>
        <w:tc>
          <w:tcPr>
            <w:tcW w:type="dxa" w:w="3800"/>
            <w:shd w:fill="ECFDF5" w:val="clear"/>
          </w:tcPr>
          <w:p>
            <w:r>
              <w:rPr>
                <w:sz w:val="20"/>
                <w:szCs w:val="20"/>
              </w:rPr>
              <w:t xml:space="preserve">Table registry with connection string storage</w:t>
            </w:r>
          </w:p>
        </w:tc>
        <w:tc>
          <w:tcPr>
            <w:tcW w:type="dxa" w:w="800"/>
            <w:shd w:fill="ECFDF5" w:val="clear"/>
          </w:tcPr>
          <w:p>
            <w:r>
              <w:rPr>
                <w:sz w:val="20"/>
                <w:szCs w:val="20"/>
              </w:rPr>
              <w:t xml:space="preserve">2</w:t>
            </w:r>
          </w:p>
        </w:tc>
        <w:tc>
          <w:tcPr>
            <w:tcW w:type="dxa" w:w="1000"/>
            <w:shd w:fill="ECFDF5" w:val="clear"/>
          </w:tcPr>
          <w:p>
            <w:r>
              <w:rPr>
                <w:sz w:val="20"/>
                <w:szCs w:val="20"/>
              </w:rPr>
              <w:t xml:space="preserve">Critical</w:t>
            </w:r>
          </w:p>
        </w:tc>
      </w:tr>
      <w:tr>
        <w:tc>
          <w:tcPr>
            <w:tcW w:type="dxa" w:w="400"/>
            <w:shd w:fill="FFFFFF" w:val="clear"/>
          </w:tcPr>
          <w:p>
            <w:r>
              <w:rPr>
                <w:sz w:val="20"/>
                <w:szCs w:val="20"/>
              </w:rPr>
              <w:t xml:space="preserve">2</w:t>
            </w:r>
          </w:p>
        </w:tc>
        <w:tc>
          <w:tcPr>
            <w:tcW w:type="dxa" w:w="3800"/>
            <w:shd w:fill="FFFFFF" w:val="clear"/>
          </w:tcPr>
          <w:p>
            <w:r>
              <w:rPr>
                <w:sz w:val="20"/>
                <w:szCs w:val="20"/>
              </w:rPr>
              <w:t xml:space="preserve">Volume metric — row count and row delta</w:t>
            </w:r>
          </w:p>
        </w:tc>
        <w:tc>
          <w:tcPr>
            <w:tcW w:type="dxa" w:w="800"/>
            <w:shd w:fill="FFFFFF" w:val="clear"/>
          </w:tcPr>
          <w:p>
            <w:r>
              <w:rPr>
                <w:sz w:val="20"/>
                <w:szCs w:val="20"/>
              </w:rPr>
              <w:t xml:space="preserve">2</w:t>
            </w:r>
          </w:p>
        </w:tc>
        <w:tc>
          <w:tcPr>
            <w:tcW w:type="dxa" w:w="1000"/>
            <w:shd w:fill="FFFFFF" w:val="clear"/>
          </w:tcPr>
          <w:p>
            <w:r>
              <w:rPr>
                <w:sz w:val="20"/>
                <w:szCs w:val="20"/>
              </w:rPr>
              <w:t xml:space="preserve">Critical</w:t>
            </w:r>
          </w:p>
        </w:tc>
      </w:tr>
      <w:tr>
        <w:tc>
          <w:tcPr>
            <w:tcW w:type="dxa" w:w="400"/>
            <w:shd w:fill="ECFDF5" w:val="clear"/>
          </w:tcPr>
          <w:p>
            <w:r>
              <w:rPr>
                <w:sz w:val="20"/>
                <w:szCs w:val="20"/>
              </w:rPr>
              <w:t xml:space="preserve">3</w:t>
            </w:r>
          </w:p>
        </w:tc>
        <w:tc>
          <w:tcPr>
            <w:tcW w:type="dxa" w:w="3800"/>
            <w:shd w:fill="ECFDF5" w:val="clear"/>
          </w:tcPr>
          <w:p>
            <w:r>
              <w:rPr>
                <w:sz w:val="20"/>
                <w:szCs w:val="20"/>
              </w:rPr>
              <w:t xml:space="preserve">Schema drift detection — column add, remove, type change</w:t>
            </w:r>
          </w:p>
        </w:tc>
        <w:tc>
          <w:tcPr>
            <w:tcW w:type="dxa" w:w="800"/>
            <w:shd w:fill="ECFDF5" w:val="clear"/>
          </w:tcPr>
          <w:p>
            <w:r>
              <w:rPr>
                <w:sz w:val="20"/>
                <w:szCs w:val="20"/>
              </w:rPr>
              <w:t xml:space="preserve">2</w:t>
            </w:r>
          </w:p>
        </w:tc>
        <w:tc>
          <w:tcPr>
            <w:tcW w:type="dxa" w:w="1000"/>
            <w:shd w:fill="ECFDF5" w:val="clear"/>
          </w:tcPr>
          <w:p>
            <w:r>
              <w:rPr>
                <w:sz w:val="20"/>
                <w:szCs w:val="20"/>
              </w:rPr>
              <w:t xml:space="preserve">Critical</w:t>
            </w:r>
          </w:p>
        </w:tc>
      </w:tr>
      <w:tr>
        <w:tc>
          <w:tcPr>
            <w:tcW w:type="dxa" w:w="400"/>
            <w:shd w:fill="FFFFFF" w:val="clear"/>
          </w:tcPr>
          <w:p>
            <w:r>
              <w:rPr>
                <w:sz w:val="20"/>
                <w:szCs w:val="20"/>
              </w:rPr>
              <w:t xml:space="preserve">4</w:t>
            </w:r>
          </w:p>
        </w:tc>
        <w:tc>
          <w:tcPr>
            <w:tcW w:type="dxa" w:w="3800"/>
            <w:shd w:fill="FFFFFF" w:val="clear"/>
          </w:tcPr>
          <w:p>
            <w:r>
              <w:rPr>
                <w:sz w:val="20"/>
                <w:szCs w:val="20"/>
              </w:rPr>
              <w:t xml:space="preserve">Null rate monitoring per column</w:t>
            </w:r>
          </w:p>
        </w:tc>
        <w:tc>
          <w:tcPr>
            <w:tcW w:type="dxa" w:w="800"/>
            <w:shd w:fill="FFFFFF" w:val="clear"/>
          </w:tcPr>
          <w:p>
            <w:r>
              <w:rPr>
                <w:sz w:val="20"/>
                <w:szCs w:val="20"/>
              </w:rPr>
              <w:t xml:space="preserve">2</w:t>
            </w:r>
          </w:p>
        </w:tc>
        <w:tc>
          <w:tcPr>
            <w:tcW w:type="dxa" w:w="1000"/>
            <w:shd w:fill="FFFFFF" w:val="clear"/>
          </w:tcPr>
          <w:p>
            <w:r>
              <w:rPr>
                <w:sz w:val="20"/>
                <w:szCs w:val="20"/>
              </w:rPr>
              <w:t xml:space="preserve">Critical</w:t>
            </w:r>
          </w:p>
        </w:tc>
      </w:tr>
      <w:tr>
        <w:tc>
          <w:tcPr>
            <w:tcW w:type="dxa" w:w="400"/>
            <w:shd w:fill="ECFDF5" w:val="clear"/>
          </w:tcPr>
          <w:p>
            <w:r>
              <w:rPr>
                <w:sz w:val="20"/>
                <w:szCs w:val="20"/>
              </w:rPr>
              <w:t xml:space="preserve">5</w:t>
            </w:r>
          </w:p>
        </w:tc>
        <w:tc>
          <w:tcPr>
            <w:tcW w:type="dxa" w:w="3800"/>
            <w:shd w:fill="ECFDF5" w:val="clear"/>
          </w:tcPr>
          <w:p>
            <w:r>
              <w:rPr>
                <w:sz w:val="20"/>
                <w:szCs w:val="20"/>
              </w:rPr>
              <w:t xml:space="preserve">Freshness monitoring with configurable interval</w:t>
            </w:r>
          </w:p>
        </w:tc>
        <w:tc>
          <w:tcPr>
            <w:tcW w:type="dxa" w:w="800"/>
            <w:shd w:fill="ECFDF5" w:val="clear"/>
          </w:tcPr>
          <w:p>
            <w:r>
              <w:rPr>
                <w:sz w:val="20"/>
                <w:szCs w:val="20"/>
              </w:rPr>
              <w:t xml:space="preserve">2</w:t>
            </w:r>
          </w:p>
        </w:tc>
        <w:tc>
          <w:tcPr>
            <w:tcW w:type="dxa" w:w="1000"/>
            <w:shd w:fill="ECFDF5" w:val="clear"/>
          </w:tcPr>
          <w:p>
            <w:r>
              <w:rPr>
                <w:sz w:val="20"/>
                <w:szCs w:val="20"/>
              </w:rPr>
              <w:t xml:space="preserve">Critical</w:t>
            </w:r>
          </w:p>
        </w:tc>
      </w:tr>
      <w:tr>
        <w:tc>
          <w:tcPr>
            <w:tcW w:type="dxa" w:w="400"/>
            <w:shd w:fill="FFFFFF" w:val="clear"/>
          </w:tcPr>
          <w:p>
            <w:r>
              <w:rPr>
                <w:sz w:val="20"/>
                <w:szCs w:val="20"/>
              </w:rPr>
              <w:t xml:space="preserve">6</w:t>
            </w:r>
          </w:p>
        </w:tc>
        <w:tc>
          <w:tcPr>
            <w:tcW w:type="dxa" w:w="3800"/>
            <w:shd w:fill="FFFFFF" w:val="clear"/>
          </w:tcPr>
          <w:p>
            <w:r>
              <w:rPr>
                <w:sz w:val="20"/>
                <w:szCs w:val="20"/>
              </w:rPr>
              <w:t xml:space="preserve">Distribution shift monitoring for numeric columns</w:t>
            </w:r>
          </w:p>
        </w:tc>
        <w:tc>
          <w:tcPr>
            <w:tcW w:type="dxa" w:w="800"/>
            <w:shd w:fill="FFFFFF" w:val="clear"/>
          </w:tcPr>
          <w:p>
            <w:r>
              <w:rPr>
                <w:sz w:val="20"/>
                <w:szCs w:val="20"/>
              </w:rPr>
              <w:t xml:space="preserve">2</w:t>
            </w:r>
          </w:p>
        </w:tc>
        <w:tc>
          <w:tcPr>
            <w:tcW w:type="dxa" w:w="1000"/>
            <w:shd w:fill="FFFFFF" w:val="clear"/>
          </w:tcPr>
          <w:p>
            <w:r>
              <w:rPr>
                <w:sz w:val="20"/>
                <w:szCs w:val="20"/>
              </w:rPr>
              <w:t xml:space="preserve">Critical</w:t>
            </w:r>
          </w:p>
        </w:tc>
      </w:tr>
      <w:tr>
        <w:tc>
          <w:tcPr>
            <w:tcW w:type="dxa" w:w="400"/>
            <w:shd w:fill="ECFDF5" w:val="clear"/>
          </w:tcPr>
          <w:p>
            <w:r>
              <w:rPr>
                <w:sz w:val="20"/>
                <w:szCs w:val="20"/>
              </w:rPr>
              <w:t xml:space="preserve">7</w:t>
            </w:r>
          </w:p>
        </w:tc>
        <w:tc>
          <w:tcPr>
            <w:tcW w:type="dxa" w:w="3800"/>
            <w:shd w:fill="ECFDF5" w:val="clear"/>
          </w:tcPr>
          <w:p>
            <w:r>
              <w:rPr>
                <w:sz w:val="20"/>
                <w:szCs w:val="20"/>
              </w:rPr>
              <w:t xml:space="preserve">Referential integrity checking</w:t>
            </w:r>
          </w:p>
        </w:tc>
        <w:tc>
          <w:tcPr>
            <w:tcW w:type="dxa" w:w="800"/>
            <w:shd w:fill="ECFDF5" w:val="clear"/>
          </w:tcPr>
          <w:p>
            <w:r>
              <w:rPr>
                <w:sz w:val="20"/>
                <w:szCs w:val="20"/>
              </w:rPr>
              <w:t xml:space="preserve">2</w:t>
            </w:r>
          </w:p>
        </w:tc>
        <w:tc>
          <w:tcPr>
            <w:tcW w:type="dxa" w:w="1000"/>
            <w:shd w:fill="ECFDF5" w:val="clear"/>
          </w:tcPr>
          <w:p>
            <w:r>
              <w:rPr>
                <w:sz w:val="20"/>
                <w:szCs w:val="20"/>
              </w:rPr>
              <w:t xml:space="preserve">Critical</w:t>
            </w:r>
          </w:p>
        </w:tc>
      </w:tr>
      <w:tr>
        <w:tc>
          <w:tcPr>
            <w:tcW w:type="dxa" w:w="400"/>
            <w:shd w:fill="FFFFFF" w:val="clear"/>
          </w:tcPr>
          <w:p>
            <w:r>
              <w:rPr>
                <w:sz w:val="20"/>
                <w:szCs w:val="20"/>
              </w:rPr>
              <w:t xml:space="preserve">8</w:t>
            </w:r>
          </w:p>
        </w:tc>
        <w:tc>
          <w:tcPr>
            <w:tcW w:type="dxa" w:w="3800"/>
            <w:shd w:fill="FFFFFF" w:val="clear"/>
          </w:tcPr>
          <w:p>
            <w:r>
              <w:rPr>
                <w:sz w:val="20"/>
                <w:szCs w:val="20"/>
              </w:rPr>
              <w:t xml:space="preserve">Rolling z-score baseline computation</w:t>
            </w:r>
          </w:p>
        </w:tc>
        <w:tc>
          <w:tcPr>
            <w:tcW w:type="dxa" w:w="800"/>
            <w:shd w:fill="FFFFFF" w:val="clear"/>
          </w:tcPr>
          <w:p>
            <w:r>
              <w:rPr>
                <w:sz w:val="20"/>
                <w:szCs w:val="20"/>
              </w:rPr>
              <w:t xml:space="preserve">1</w:t>
            </w:r>
          </w:p>
        </w:tc>
        <w:tc>
          <w:tcPr>
            <w:tcW w:type="dxa" w:w="1000"/>
            <w:shd w:fill="FFFFFF" w:val="clear"/>
          </w:tcPr>
          <w:p>
            <w:r>
              <w:rPr>
                <w:sz w:val="20"/>
                <w:szCs w:val="20"/>
              </w:rPr>
              <w:t xml:space="preserve">Critical</w:t>
            </w:r>
          </w:p>
        </w:tc>
      </w:tr>
      <w:tr>
        <w:tc>
          <w:tcPr>
            <w:tcW w:type="dxa" w:w="400"/>
            <w:shd w:fill="ECFDF5" w:val="clear"/>
          </w:tcPr>
          <w:p>
            <w:r>
              <w:rPr>
                <w:sz w:val="20"/>
                <w:szCs w:val="20"/>
              </w:rPr>
              <w:t xml:space="preserve">9</w:t>
            </w:r>
          </w:p>
        </w:tc>
        <w:tc>
          <w:tcPr>
            <w:tcW w:type="dxa" w:w="3800"/>
            <w:shd w:fill="ECFDF5" w:val="clear"/>
          </w:tcPr>
          <w:p>
            <w:r>
              <w:rPr>
                <w:sz w:val="20"/>
                <w:szCs w:val="20"/>
              </w:rPr>
              <w:t xml:space="preserve">Seasonal decomposition for weekly patterns</w:t>
            </w:r>
          </w:p>
        </w:tc>
        <w:tc>
          <w:tcPr>
            <w:tcW w:type="dxa" w:w="800"/>
            <w:shd w:fill="ECFDF5" w:val="clear"/>
          </w:tcPr>
          <w:p>
            <w:r>
              <w:rPr>
                <w:sz w:val="20"/>
                <w:szCs w:val="20"/>
              </w:rPr>
              <w:t xml:space="preserve">1</w:t>
            </w:r>
          </w:p>
        </w:tc>
        <w:tc>
          <w:tcPr>
            <w:tcW w:type="dxa" w:w="1000"/>
            <w:shd w:fill="ECFDF5" w:val="clear"/>
          </w:tcPr>
          <w:p>
            <w:r>
              <w:rPr>
                <w:sz w:val="20"/>
                <w:szCs w:val="20"/>
              </w:rPr>
              <w:t xml:space="preserve">Critical</w:t>
            </w:r>
          </w:p>
        </w:tc>
      </w:tr>
      <w:tr>
        <w:tc>
          <w:tcPr>
            <w:tcW w:type="dxa" w:w="400"/>
            <w:shd w:fill="FFFFFF" w:val="clear"/>
          </w:tcPr>
          <w:p>
            <w:r>
              <w:rPr>
                <w:sz w:val="20"/>
                <w:szCs w:val="20"/>
              </w:rPr>
              <w:t xml:space="preserve">10</w:t>
            </w:r>
          </w:p>
        </w:tc>
        <w:tc>
          <w:tcPr>
            <w:tcW w:type="dxa" w:w="3800"/>
            <w:shd w:fill="FFFFFF" w:val="clear"/>
          </w:tcPr>
          <w:p>
            <w:r>
              <w:rPr>
                <w:sz w:val="20"/>
                <w:szCs w:val="20"/>
              </w:rPr>
              <w:t xml:space="preserve">Anomaly detection with severity mapping</w:t>
            </w:r>
          </w:p>
        </w:tc>
        <w:tc>
          <w:tcPr>
            <w:tcW w:type="dxa" w:w="800"/>
            <w:shd w:fill="FFFFFF" w:val="clear"/>
          </w:tcPr>
          <w:p>
            <w:r>
              <w:rPr>
                <w:sz w:val="20"/>
                <w:szCs w:val="20"/>
              </w:rPr>
              <w:t xml:space="preserve">3</w:t>
            </w:r>
          </w:p>
        </w:tc>
        <w:tc>
          <w:tcPr>
            <w:tcW w:type="dxa" w:w="1000"/>
            <w:shd w:fill="FFFFFF" w:val="clear"/>
          </w:tcPr>
          <w:p>
            <w:r>
              <w:rPr>
                <w:sz w:val="20"/>
                <w:szCs w:val="20"/>
              </w:rPr>
              <w:t xml:space="preserve">Critical</w:t>
            </w:r>
          </w:p>
        </w:tc>
      </w:tr>
      <w:tr>
        <w:tc>
          <w:tcPr>
            <w:tcW w:type="dxa" w:w="400"/>
            <w:shd w:fill="ECFDF5" w:val="clear"/>
          </w:tcPr>
          <w:p>
            <w:r>
              <w:rPr>
                <w:sz w:val="20"/>
                <w:szCs w:val="20"/>
              </w:rPr>
              <w:t xml:space="preserve">11</w:t>
            </w:r>
          </w:p>
        </w:tc>
        <w:tc>
          <w:tcPr>
            <w:tcW w:type="dxa" w:w="3800"/>
            <w:shd w:fill="ECFDF5" w:val="clear"/>
          </w:tcPr>
          <w:p>
            <w:r>
              <w:rPr>
                <w:sz w:val="20"/>
                <w:szCs w:val="20"/>
              </w:rPr>
              <w:t xml:space="preserve">Anomaly deduplication and resolution tracking</w:t>
            </w:r>
          </w:p>
        </w:tc>
        <w:tc>
          <w:tcPr>
            <w:tcW w:type="dxa" w:w="800"/>
            <w:shd w:fill="ECFDF5" w:val="clear"/>
          </w:tcPr>
          <w:p>
            <w:r>
              <w:rPr>
                <w:sz w:val="20"/>
                <w:szCs w:val="20"/>
              </w:rPr>
              <w:t xml:space="preserve">3</w:t>
            </w:r>
          </w:p>
        </w:tc>
        <w:tc>
          <w:tcPr>
            <w:tcW w:type="dxa" w:w="1000"/>
            <w:shd w:fill="ECFDF5" w:val="clear"/>
          </w:tcPr>
          <w:p>
            <w:r>
              <w:rPr>
                <w:sz w:val="20"/>
                <w:szCs w:val="20"/>
              </w:rPr>
              <w:t xml:space="preserve">Critical</w:t>
            </w:r>
          </w:p>
        </w:tc>
      </w:tr>
      <w:tr>
        <w:tc>
          <w:tcPr>
            <w:tcW w:type="dxa" w:w="400"/>
            <w:shd w:fill="FFFFFF" w:val="clear"/>
          </w:tcPr>
          <w:p>
            <w:r>
              <w:rPr>
                <w:sz w:val="20"/>
                <w:szCs w:val="20"/>
              </w:rPr>
              <w:t xml:space="preserve">12</w:t>
            </w:r>
          </w:p>
        </w:tc>
        <w:tc>
          <w:tcPr>
            <w:tcW w:type="dxa" w:w="3800"/>
            <w:shd w:fill="FFFFFF" w:val="clear"/>
          </w:tcPr>
          <w:p>
            <w:r>
              <w:rPr>
                <w:sz w:val="20"/>
                <w:szCs w:val="20"/>
              </w:rPr>
              <w:t xml:space="preserve">Root cause suggestions for volume anomalies</w:t>
            </w:r>
          </w:p>
        </w:tc>
        <w:tc>
          <w:tcPr>
            <w:tcW w:type="dxa" w:w="800"/>
            <w:shd w:fill="FFFFFF" w:val="clear"/>
          </w:tcPr>
          <w:p>
            <w:r>
              <w:rPr>
                <w:sz w:val="20"/>
                <w:szCs w:val="20"/>
              </w:rPr>
              <w:t xml:space="preserve">3</w:t>
            </w:r>
          </w:p>
        </w:tc>
        <w:tc>
          <w:tcPr>
            <w:tcW w:type="dxa" w:w="1000"/>
            <w:shd w:fill="FFFFFF" w:val="clear"/>
          </w:tcPr>
          <w:p>
            <w:r>
              <w:rPr>
                <w:sz w:val="20"/>
                <w:szCs w:val="20"/>
              </w:rPr>
              <w:t xml:space="preserve">Critical</w:t>
            </w:r>
          </w:p>
        </w:tc>
      </w:tr>
      <w:tr>
        <w:tc>
          <w:tcPr>
            <w:tcW w:type="dxa" w:w="400"/>
            <w:shd w:fill="ECFDF5" w:val="clear"/>
          </w:tcPr>
          <w:p>
            <w:r>
              <w:rPr>
                <w:sz w:val="20"/>
                <w:szCs w:val="20"/>
              </w:rPr>
              <w:t xml:space="preserve">13</w:t>
            </w:r>
          </w:p>
        </w:tc>
        <w:tc>
          <w:tcPr>
            <w:tcW w:type="dxa" w:w="3800"/>
            <w:shd w:fill="ECFDF5" w:val="clear"/>
          </w:tcPr>
          <w:p>
            <w:r>
              <w:rPr>
                <w:sz w:val="20"/>
                <w:szCs w:val="20"/>
              </w:rPr>
              <w:t xml:space="preserve">Root cause suggestions for schema drift</w:t>
            </w:r>
          </w:p>
        </w:tc>
        <w:tc>
          <w:tcPr>
            <w:tcW w:type="dxa" w:w="800"/>
            <w:shd w:fill="ECFDF5" w:val="clear"/>
          </w:tcPr>
          <w:p>
            <w:r>
              <w:rPr>
                <w:sz w:val="20"/>
                <w:szCs w:val="20"/>
              </w:rPr>
              <w:t xml:space="preserve">3</w:t>
            </w:r>
          </w:p>
        </w:tc>
        <w:tc>
          <w:tcPr>
            <w:tcW w:type="dxa" w:w="1000"/>
            <w:shd w:fill="ECFDF5" w:val="clear"/>
          </w:tcPr>
          <w:p>
            <w:r>
              <w:rPr>
                <w:sz w:val="20"/>
                <w:szCs w:val="20"/>
              </w:rPr>
              <w:t xml:space="preserve">Critical</w:t>
            </w:r>
          </w:p>
        </w:tc>
      </w:tr>
      <w:tr>
        <w:tc>
          <w:tcPr>
            <w:tcW w:type="dxa" w:w="400"/>
            <w:shd w:fill="FFFFFF" w:val="clear"/>
          </w:tcPr>
          <w:p>
            <w:r>
              <w:rPr>
                <w:sz w:val="20"/>
                <w:szCs w:val="20"/>
              </w:rPr>
              <w:t xml:space="preserve">14</w:t>
            </w:r>
          </w:p>
        </w:tc>
        <w:tc>
          <w:tcPr>
            <w:tcW w:type="dxa" w:w="3800"/>
            <w:shd w:fill="FFFFFF" w:val="clear"/>
          </w:tcPr>
          <w:p>
            <w:r>
              <w:rPr>
                <w:sz w:val="20"/>
                <w:szCs w:val="20"/>
              </w:rPr>
              <w:t xml:space="preserve">APScheduler embedded job scheduling</w:t>
            </w:r>
          </w:p>
        </w:tc>
        <w:tc>
          <w:tcPr>
            <w:tcW w:type="dxa" w:w="800"/>
            <w:shd w:fill="FFFFFF" w:val="clear"/>
          </w:tcPr>
          <w:p>
            <w:r>
              <w:rPr>
                <w:sz w:val="20"/>
                <w:szCs w:val="20"/>
              </w:rPr>
              <w:t xml:space="preserve">3</w:t>
            </w:r>
          </w:p>
        </w:tc>
        <w:tc>
          <w:tcPr>
            <w:tcW w:type="dxa" w:w="1000"/>
            <w:shd w:fill="FFFFFF" w:val="clear"/>
          </w:tcPr>
          <w:p>
            <w:r>
              <w:rPr>
                <w:sz w:val="20"/>
                <w:szCs w:val="20"/>
              </w:rPr>
              <w:t xml:space="preserve">Critical</w:t>
            </w:r>
          </w:p>
        </w:tc>
      </w:tr>
      <w:tr>
        <w:tc>
          <w:tcPr>
            <w:tcW w:type="dxa" w:w="400"/>
            <w:shd w:fill="ECFDF5" w:val="clear"/>
          </w:tcPr>
          <w:p>
            <w:r>
              <w:rPr>
                <w:sz w:val="20"/>
                <w:szCs w:val="20"/>
              </w:rPr>
              <w:t xml:space="preserve">15</w:t>
            </w:r>
          </w:p>
        </w:tc>
        <w:tc>
          <w:tcPr>
            <w:tcW w:type="dxa" w:w="3800"/>
            <w:shd w:fill="ECFDF5" w:val="clear"/>
          </w:tcPr>
          <w:p>
            <w:r>
              <w:rPr>
                <w:sz w:val="20"/>
                <w:szCs w:val="20"/>
              </w:rPr>
              <w:t xml:space="preserve">Email alerting via SMTP</w:t>
            </w:r>
          </w:p>
        </w:tc>
        <w:tc>
          <w:tcPr>
            <w:tcW w:type="dxa" w:w="800"/>
            <w:shd w:fill="ECFDF5" w:val="clear"/>
          </w:tcPr>
          <w:p>
            <w:r>
              <w:rPr>
                <w:sz w:val="20"/>
                <w:szCs w:val="20"/>
              </w:rPr>
              <w:t xml:space="preserve">4</w:t>
            </w:r>
          </w:p>
        </w:tc>
        <w:tc>
          <w:tcPr>
            <w:tcW w:type="dxa" w:w="1000"/>
            <w:shd w:fill="ECFDF5" w:val="clear"/>
          </w:tcPr>
          <w:p>
            <w:r>
              <w:rPr>
                <w:sz w:val="20"/>
                <w:szCs w:val="20"/>
              </w:rPr>
              <w:t xml:space="preserve">Critical</w:t>
            </w:r>
          </w:p>
        </w:tc>
      </w:tr>
      <w:tr>
        <w:tc>
          <w:tcPr>
            <w:tcW w:type="dxa" w:w="400"/>
            <w:shd w:fill="FFFFFF" w:val="clear"/>
          </w:tcPr>
          <w:p>
            <w:r>
              <w:rPr>
                <w:sz w:val="20"/>
                <w:szCs w:val="20"/>
              </w:rPr>
              <w:t xml:space="preserve">16</w:t>
            </w:r>
          </w:p>
        </w:tc>
        <w:tc>
          <w:tcPr>
            <w:tcW w:type="dxa" w:w="3800"/>
            <w:shd w:fill="FFFFFF" w:val="clear"/>
          </w:tcPr>
          <w:p>
            <w:r>
              <w:rPr>
                <w:sz w:val="20"/>
                <w:szCs w:val="20"/>
              </w:rPr>
              <w:t xml:space="preserve">Webhook alerting via HTTP POST</w:t>
            </w:r>
          </w:p>
        </w:tc>
        <w:tc>
          <w:tcPr>
            <w:tcW w:type="dxa" w:w="800"/>
            <w:shd w:fill="FFFFFF" w:val="clear"/>
          </w:tcPr>
          <w:p>
            <w:r>
              <w:rPr>
                <w:sz w:val="20"/>
                <w:szCs w:val="20"/>
              </w:rPr>
              <w:t xml:space="preserve">4</w:t>
            </w:r>
          </w:p>
        </w:tc>
        <w:tc>
          <w:tcPr>
            <w:tcW w:type="dxa" w:w="1000"/>
            <w:shd w:fill="FFFFFF" w:val="clear"/>
          </w:tcPr>
          <w:p>
            <w:r>
              <w:rPr>
                <w:sz w:val="20"/>
                <w:szCs w:val="20"/>
              </w:rPr>
              <w:t xml:space="preserve">Required</w:t>
            </w:r>
          </w:p>
        </w:tc>
      </w:tr>
      <w:tr>
        <w:tc>
          <w:tcPr>
            <w:tcW w:type="dxa" w:w="400"/>
            <w:shd w:fill="ECFDF5" w:val="clear"/>
          </w:tcPr>
          <w:p>
            <w:r>
              <w:rPr>
                <w:sz w:val="20"/>
                <w:szCs w:val="20"/>
              </w:rPr>
              <w:t xml:space="preserve">17</w:t>
            </w:r>
          </w:p>
        </w:tc>
        <w:tc>
          <w:tcPr>
            <w:tcW w:type="dxa" w:w="3800"/>
            <w:shd w:fill="ECFDF5" w:val="clear"/>
          </w:tcPr>
          <w:p>
            <w:r>
              <w:rPr>
                <w:sz w:val="20"/>
                <w:szCs w:val="20"/>
              </w:rPr>
              <w:t xml:space="preserve">Alert deduplication and resolution notifications</w:t>
            </w:r>
          </w:p>
        </w:tc>
        <w:tc>
          <w:tcPr>
            <w:tcW w:type="dxa" w:w="800"/>
            <w:shd w:fill="ECFDF5" w:val="clear"/>
          </w:tcPr>
          <w:p>
            <w:r>
              <w:rPr>
                <w:sz w:val="20"/>
                <w:szCs w:val="20"/>
              </w:rPr>
              <w:t xml:space="preserve">4</w:t>
            </w:r>
          </w:p>
        </w:tc>
        <w:tc>
          <w:tcPr>
            <w:tcW w:type="dxa" w:w="1000"/>
            <w:shd w:fill="ECFDF5" w:val="clear"/>
          </w:tcPr>
          <w:p>
            <w:r>
              <w:rPr>
                <w:sz w:val="20"/>
                <w:szCs w:val="20"/>
              </w:rPr>
              <w:t xml:space="preserve">Required</w:t>
            </w:r>
          </w:p>
        </w:tc>
      </w:tr>
      <w:tr>
        <w:tc>
          <w:tcPr>
            <w:tcW w:type="dxa" w:w="400"/>
            <w:shd w:fill="FFFFFF" w:val="clear"/>
          </w:tcPr>
          <w:p>
            <w:r>
              <w:rPr>
                <w:sz w:val="20"/>
                <w:szCs w:val="20"/>
              </w:rPr>
              <w:t xml:space="preserve">18</w:t>
            </w:r>
          </w:p>
        </w:tc>
        <w:tc>
          <w:tcPr>
            <w:tcW w:type="dxa" w:w="3800"/>
            <w:shd w:fill="FFFFFF" w:val="clear"/>
          </w:tcPr>
          <w:p>
            <w:r>
              <w:rPr>
                <w:sz w:val="20"/>
                <w:szCs w:val="20"/>
              </w:rPr>
              <w:t xml:space="preserve">REST API for all configuration and data access</w:t>
            </w:r>
          </w:p>
        </w:tc>
        <w:tc>
          <w:tcPr>
            <w:tcW w:type="dxa" w:w="800"/>
            <w:shd w:fill="FFFFFF" w:val="clear"/>
          </w:tcPr>
          <w:p>
            <w:r>
              <w:rPr>
                <w:sz w:val="20"/>
                <w:szCs w:val="20"/>
              </w:rPr>
              <w:t xml:space="preserve">4</w:t>
            </w:r>
          </w:p>
        </w:tc>
        <w:tc>
          <w:tcPr>
            <w:tcW w:type="dxa" w:w="1000"/>
            <w:shd w:fill="FFFFFF" w:val="clear"/>
          </w:tcPr>
          <w:p>
            <w:r>
              <w:rPr>
                <w:sz w:val="20"/>
                <w:szCs w:val="20"/>
              </w:rPr>
              <w:t xml:space="preserve">Critical</w:t>
            </w:r>
          </w:p>
        </w:tc>
      </w:tr>
      <w:tr>
        <w:tc>
          <w:tcPr>
            <w:tcW w:type="dxa" w:w="400"/>
            <w:shd w:fill="ECFDF5" w:val="clear"/>
          </w:tcPr>
          <w:p>
            <w:r>
              <w:rPr>
                <w:sz w:val="20"/>
                <w:szCs w:val="20"/>
              </w:rPr>
              <w:t xml:space="preserve">19</w:t>
            </w:r>
          </w:p>
        </w:tc>
        <w:tc>
          <w:tcPr>
            <w:tcW w:type="dxa" w:w="3800"/>
            <w:shd w:fill="ECFDF5" w:val="clear"/>
          </w:tcPr>
          <w:p>
            <w:r>
              <w:rPr>
                <w:sz w:val="20"/>
                <w:szCs w:val="20"/>
              </w:rPr>
              <w:t xml:space="preserve">Table health overview dashboard page</w:t>
            </w:r>
          </w:p>
        </w:tc>
        <w:tc>
          <w:tcPr>
            <w:tcW w:type="dxa" w:w="800"/>
            <w:shd w:fill="ECFDF5" w:val="clear"/>
          </w:tcPr>
          <w:p>
            <w:r>
              <w:rPr>
                <w:sz w:val="20"/>
                <w:szCs w:val="20"/>
              </w:rPr>
              <w:t xml:space="preserve">5</w:t>
            </w:r>
          </w:p>
        </w:tc>
        <w:tc>
          <w:tcPr>
            <w:tcW w:type="dxa" w:w="1000"/>
            <w:shd w:fill="ECFDF5" w:val="clear"/>
          </w:tcPr>
          <w:p>
            <w:r>
              <w:rPr>
                <w:sz w:val="20"/>
                <w:szCs w:val="20"/>
              </w:rPr>
              <w:t xml:space="preserve">Critical</w:t>
            </w:r>
          </w:p>
        </w:tc>
      </w:tr>
      <w:tr>
        <w:tc>
          <w:tcPr>
            <w:tcW w:type="dxa" w:w="400"/>
            <w:shd w:fill="FFFFFF" w:val="clear"/>
          </w:tcPr>
          <w:p>
            <w:r>
              <w:rPr>
                <w:sz w:val="20"/>
                <w:szCs w:val="20"/>
              </w:rPr>
              <w:t xml:space="preserve">20</w:t>
            </w:r>
          </w:p>
        </w:tc>
        <w:tc>
          <w:tcPr>
            <w:tcW w:type="dxa" w:w="3800"/>
            <w:shd w:fill="FFFFFF" w:val="clear"/>
          </w:tcPr>
          <w:p>
            <w:r>
              <w:rPr>
                <w:sz w:val="20"/>
                <w:szCs w:val="20"/>
              </w:rPr>
              <w:t xml:space="preserve">Metric history chart with anomaly markers</w:t>
            </w:r>
          </w:p>
        </w:tc>
        <w:tc>
          <w:tcPr>
            <w:tcW w:type="dxa" w:w="800"/>
            <w:shd w:fill="FFFFFF" w:val="clear"/>
          </w:tcPr>
          <w:p>
            <w:r>
              <w:rPr>
                <w:sz w:val="20"/>
                <w:szCs w:val="20"/>
              </w:rPr>
              <w:t xml:space="preserve">5</w:t>
            </w:r>
          </w:p>
        </w:tc>
        <w:tc>
          <w:tcPr>
            <w:tcW w:type="dxa" w:w="1000"/>
            <w:shd w:fill="FFFFFF" w:val="clear"/>
          </w:tcPr>
          <w:p>
            <w:r>
              <w:rPr>
                <w:sz w:val="20"/>
                <w:szCs w:val="20"/>
              </w:rPr>
              <w:t xml:space="preserve">Required</w:t>
            </w:r>
          </w:p>
        </w:tc>
      </w:tr>
      <w:tr>
        <w:tc>
          <w:tcPr>
            <w:tcW w:type="dxa" w:w="400"/>
            <w:shd w:fill="ECFDF5" w:val="clear"/>
          </w:tcPr>
          <w:p>
            <w:r>
              <w:rPr>
                <w:sz w:val="20"/>
                <w:szCs w:val="20"/>
              </w:rPr>
              <w:t xml:space="preserve">21</w:t>
            </w:r>
          </w:p>
        </w:tc>
        <w:tc>
          <w:tcPr>
            <w:tcW w:type="dxa" w:w="3800"/>
            <w:shd w:fill="ECFDF5" w:val="clear"/>
          </w:tcPr>
          <w:p>
            <w:r>
              <w:rPr>
                <w:sz w:val="20"/>
                <w:szCs w:val="20"/>
              </w:rPr>
              <w:t xml:space="preserve">Anomaly timeline with filtering</w:t>
            </w:r>
          </w:p>
        </w:tc>
        <w:tc>
          <w:tcPr>
            <w:tcW w:type="dxa" w:w="800"/>
            <w:shd w:fill="ECFDF5" w:val="clear"/>
          </w:tcPr>
          <w:p>
            <w:r>
              <w:rPr>
                <w:sz w:val="20"/>
                <w:szCs w:val="20"/>
              </w:rPr>
              <w:t xml:space="preserve">5</w:t>
            </w:r>
          </w:p>
        </w:tc>
        <w:tc>
          <w:tcPr>
            <w:tcW w:type="dxa" w:w="1000"/>
            <w:shd w:fill="ECFDF5" w:val="clear"/>
          </w:tcPr>
          <w:p>
            <w:r>
              <w:rPr>
                <w:sz w:val="20"/>
                <w:szCs w:val="20"/>
              </w:rPr>
              <w:t xml:space="preserve">Required</w:t>
            </w:r>
          </w:p>
        </w:tc>
      </w:tr>
      <w:tr>
        <w:tc>
          <w:tcPr>
            <w:tcW w:type="dxa" w:w="400"/>
            <w:shd w:fill="FFFFFF" w:val="clear"/>
          </w:tcPr>
          <w:p>
            <w:r>
              <w:rPr>
                <w:sz w:val="20"/>
                <w:szCs w:val="20"/>
              </w:rPr>
              <w:t xml:space="preserve">22</w:t>
            </w:r>
          </w:p>
        </w:tc>
        <w:tc>
          <w:tcPr>
            <w:tcW w:type="dxa" w:w="3800"/>
            <w:shd w:fill="FFFFFF" w:val="clear"/>
          </w:tcPr>
          <w:p>
            <w:r>
              <w:rPr>
                <w:sz w:val="20"/>
                <w:szCs w:val="20"/>
              </w:rPr>
              <w:t xml:space="preserve">Anomaly detail page with root cause display</w:t>
            </w:r>
          </w:p>
        </w:tc>
        <w:tc>
          <w:tcPr>
            <w:tcW w:type="dxa" w:w="800"/>
            <w:shd w:fill="FFFFFF" w:val="clear"/>
          </w:tcPr>
          <w:p>
            <w:r>
              <w:rPr>
                <w:sz w:val="20"/>
                <w:szCs w:val="20"/>
              </w:rPr>
              <w:t xml:space="preserve">5</w:t>
            </w:r>
          </w:p>
        </w:tc>
        <w:tc>
          <w:tcPr>
            <w:tcW w:type="dxa" w:w="1000"/>
            <w:shd w:fill="FFFFFF" w:val="clear"/>
          </w:tcPr>
          <w:p>
            <w:r>
              <w:rPr>
                <w:sz w:val="20"/>
                <w:szCs w:val="20"/>
              </w:rPr>
              <w:t xml:space="preserve">Required</w:t>
            </w:r>
          </w:p>
        </w:tc>
      </w:tr>
      <w:tr>
        <w:tc>
          <w:tcPr>
            <w:tcW w:type="dxa" w:w="400"/>
            <w:shd w:fill="ECFDF5" w:val="clear"/>
          </w:tcPr>
          <w:p>
            <w:r>
              <w:rPr>
                <w:sz w:val="20"/>
                <w:szCs w:val="20"/>
              </w:rPr>
              <w:t xml:space="preserve">23</w:t>
            </w:r>
          </w:p>
        </w:tc>
        <w:tc>
          <w:tcPr>
            <w:tcW w:type="dxa" w:w="3800"/>
            <w:shd w:fill="ECFDF5" w:val="clear"/>
          </w:tcPr>
          <w:p>
            <w:r>
              <w:rPr>
                <w:sz w:val="20"/>
                <w:szCs w:val="20"/>
              </w:rPr>
              <w:t xml:space="preserve">Schema diff view</w:t>
            </w:r>
          </w:p>
        </w:tc>
        <w:tc>
          <w:tcPr>
            <w:tcW w:type="dxa" w:w="800"/>
            <w:shd w:fill="ECFDF5" w:val="clear"/>
          </w:tcPr>
          <w:p>
            <w:r>
              <w:rPr>
                <w:sz w:val="20"/>
                <w:szCs w:val="20"/>
              </w:rPr>
              <w:t xml:space="preserve">5</w:t>
            </w:r>
          </w:p>
        </w:tc>
        <w:tc>
          <w:tcPr>
            <w:tcW w:type="dxa" w:w="1000"/>
            <w:shd w:fill="ECFDF5" w:val="clear"/>
          </w:tcPr>
          <w:p>
            <w:r>
              <w:rPr>
                <w:sz w:val="20"/>
                <w:szCs w:val="20"/>
              </w:rPr>
              <w:t xml:space="preserve">Required</w:t>
            </w:r>
          </w:p>
        </w:tc>
      </w:tr>
      <w:tr>
        <w:tc>
          <w:tcPr>
            <w:tcW w:type="dxa" w:w="400"/>
            <w:shd w:fill="FFFFFF" w:val="clear"/>
          </w:tcPr>
          <w:p>
            <w:r>
              <w:rPr>
                <w:sz w:val="20"/>
                <w:szCs w:val="20"/>
              </w:rPr>
              <w:t xml:space="preserve">24</w:t>
            </w:r>
          </w:p>
        </w:tc>
        <w:tc>
          <w:tcPr>
            <w:tcW w:type="dxa" w:w="3800"/>
            <w:shd w:fill="FFFFFF" w:val="clear"/>
          </w:tcPr>
          <w:p>
            <w:r>
              <w:rPr>
                <w:sz w:val="20"/>
                <w:szCs w:val="20"/>
              </w:rPr>
              <w:t xml:space="preserve">CLI — add, status, check, history, anomalies</w:t>
            </w:r>
          </w:p>
        </w:tc>
        <w:tc>
          <w:tcPr>
            <w:tcW w:type="dxa" w:w="800"/>
            <w:shd w:fill="FFFFFF" w:val="clear"/>
          </w:tcPr>
          <w:p>
            <w:r>
              <w:rPr>
                <w:sz w:val="20"/>
                <w:szCs w:val="20"/>
              </w:rPr>
              <w:t xml:space="preserve">6</w:t>
            </w:r>
          </w:p>
        </w:tc>
        <w:tc>
          <w:tcPr>
            <w:tcW w:type="dxa" w:w="1000"/>
            <w:shd w:fill="FFFFFF" w:val="clear"/>
          </w:tcPr>
          <w:p>
            <w:r>
              <w:rPr>
                <w:sz w:val="20"/>
                <w:szCs w:val="20"/>
              </w:rPr>
              <w:t xml:space="preserve">High</w:t>
            </w:r>
          </w:p>
        </w:tc>
      </w:tr>
      <w:tr>
        <w:tc>
          <w:tcPr>
            <w:tcW w:type="dxa" w:w="400"/>
            <w:shd w:fill="ECFDF5" w:val="clear"/>
          </w:tcPr>
          <w:p>
            <w:r>
              <w:rPr>
                <w:sz w:val="20"/>
                <w:szCs w:val="20"/>
              </w:rPr>
              <w:t xml:space="preserve">25</w:t>
            </w:r>
          </w:p>
        </w:tc>
        <w:tc>
          <w:tcPr>
            <w:tcW w:type="dxa" w:w="3800"/>
            <w:shd w:fill="ECFDF5" w:val="clear"/>
          </w:tcPr>
          <w:p>
            <w:r>
              <w:rPr>
                <w:sz w:val="20"/>
                <w:szCs w:val="20"/>
              </w:rPr>
              <w:t xml:space="preserve">MySQL connector</w:t>
            </w:r>
          </w:p>
        </w:tc>
        <w:tc>
          <w:tcPr>
            <w:tcW w:type="dxa" w:w="800"/>
            <w:shd w:fill="ECFDF5" w:val="clear"/>
          </w:tcPr>
          <w:p>
            <w:r>
              <w:rPr>
                <w:sz w:val="20"/>
                <w:szCs w:val="20"/>
              </w:rPr>
              <w:t xml:space="preserve">2</w:t>
            </w:r>
          </w:p>
        </w:tc>
        <w:tc>
          <w:tcPr>
            <w:tcW w:type="dxa" w:w="1000"/>
            <w:shd w:fill="ECFDF5" w:val="clear"/>
          </w:tcPr>
          <w:p>
            <w:r>
              <w:rPr>
                <w:sz w:val="20"/>
                <w:szCs w:val="20"/>
              </w:rPr>
              <w:t xml:space="preserve">High</w:t>
            </w:r>
          </w:p>
        </w:tc>
      </w:tr>
      <w:tr>
        <w:tc>
          <w:tcPr>
            <w:tcW w:type="dxa" w:w="400"/>
            <w:shd w:fill="FFFFFF" w:val="clear"/>
          </w:tcPr>
          <w:p>
            <w:r>
              <w:rPr>
                <w:sz w:val="20"/>
                <w:szCs w:val="20"/>
              </w:rPr>
              <w:t xml:space="preserve">26</w:t>
            </w:r>
          </w:p>
        </w:tc>
        <w:tc>
          <w:tcPr>
            <w:tcW w:type="dxa" w:w="3800"/>
            <w:shd w:fill="FFFFFF" w:val="clear"/>
          </w:tcPr>
          <w:p>
            <w:r>
              <w:rPr>
                <w:sz w:val="20"/>
                <w:szCs w:val="20"/>
              </w:rPr>
              <w:t xml:space="preserve">DuckDB connector</w:t>
            </w:r>
          </w:p>
        </w:tc>
        <w:tc>
          <w:tcPr>
            <w:tcW w:type="dxa" w:w="800"/>
            <w:shd w:fill="FFFFFF" w:val="clear"/>
          </w:tcPr>
          <w:p>
            <w:r>
              <w:rPr>
                <w:sz w:val="20"/>
                <w:szCs w:val="20"/>
              </w:rPr>
              <w:t xml:space="preserve">2</w:t>
            </w:r>
          </w:p>
        </w:tc>
        <w:tc>
          <w:tcPr>
            <w:tcW w:type="dxa" w:w="1000"/>
            <w:shd w:fill="FFFFFF" w:val="clear"/>
          </w:tcPr>
          <w:p>
            <w:r>
              <w:rPr>
                <w:sz w:val="20"/>
                <w:szCs w:val="20"/>
              </w:rPr>
              <w:t xml:space="preserve">High</w:t>
            </w:r>
          </w:p>
        </w:tc>
      </w:tr>
      <w:tr>
        <w:tc>
          <w:tcPr>
            <w:tcW w:type="dxa" w:w="400"/>
            <w:shd w:fill="ECFDF5" w:val="clear"/>
          </w:tcPr>
          <w:p>
            <w:r>
              <w:rPr>
                <w:sz w:val="20"/>
                <w:szCs w:val="20"/>
              </w:rPr>
              <w:t xml:space="preserve">27</w:t>
            </w:r>
          </w:p>
        </w:tc>
        <w:tc>
          <w:tcPr>
            <w:tcW w:type="dxa" w:w="3800"/>
            <w:shd w:fill="ECFDF5" w:val="clear"/>
          </w:tcPr>
          <w:p>
            <w:r>
              <w:rPr>
                <w:sz w:val="20"/>
                <w:szCs w:val="20"/>
              </w:rPr>
              <w:t xml:space="preserve">Validation experiment — 50 injected anomalies</w:t>
            </w:r>
          </w:p>
        </w:tc>
        <w:tc>
          <w:tcPr>
            <w:tcW w:type="dxa" w:w="800"/>
            <w:shd w:fill="ECFDF5" w:val="clear"/>
          </w:tcPr>
          <w:p>
            <w:r>
              <w:rPr>
                <w:sz w:val="20"/>
                <w:szCs w:val="20"/>
              </w:rPr>
              <w:t xml:space="preserve">6</w:t>
            </w:r>
          </w:p>
        </w:tc>
        <w:tc>
          <w:tcPr>
            <w:tcW w:type="dxa" w:w="1000"/>
            <w:shd w:fill="ECFDF5" w:val="clear"/>
          </w:tcPr>
          <w:p>
            <w:r>
              <w:rPr>
                <w:sz w:val="20"/>
                <w:szCs w:val="20"/>
              </w:rPr>
              <w:t xml:space="preserve">High</w:t>
            </w:r>
          </w:p>
        </w:tc>
      </w:tr>
      <w:tr>
        <w:tc>
          <w:tcPr>
            <w:tcW w:type="dxa" w:w="400"/>
            <w:shd w:fill="FFFFFF" w:val="clear"/>
          </w:tcPr>
          <w:p>
            <w:r>
              <w:rPr>
                <w:sz w:val="20"/>
                <w:szCs w:val="20"/>
              </w:rPr>
              <w:t xml:space="preserve">28</w:t>
            </w:r>
          </w:p>
        </w:tc>
        <w:tc>
          <w:tcPr>
            <w:tcW w:type="dxa" w:w="3800"/>
            <w:shd w:fill="FFFFFF" w:val="clear"/>
          </w:tcPr>
          <w:p>
            <w:r>
              <w:rPr>
                <w:sz w:val="20"/>
                <w:szCs w:val="20"/>
              </w:rPr>
              <w:t xml:space="preserve">Comparison against Great Expectations baselines</w:t>
            </w:r>
          </w:p>
        </w:tc>
        <w:tc>
          <w:tcPr>
            <w:tcW w:type="dxa" w:w="800"/>
            <w:shd w:fill="FFFFFF" w:val="clear"/>
          </w:tcPr>
          <w:p>
            <w:r>
              <w:rPr>
                <w:sz w:val="20"/>
                <w:szCs w:val="20"/>
              </w:rPr>
              <w:t xml:space="preserve">6</w:t>
            </w:r>
          </w:p>
        </w:tc>
        <w:tc>
          <w:tcPr>
            <w:tcW w:type="dxa" w:w="1000"/>
            <w:shd w:fill="FFFFFF" w:val="clear"/>
          </w:tcPr>
          <w:p>
            <w:r>
              <w:rPr>
                <w:sz w:val="20"/>
                <w:szCs w:val="20"/>
              </w:rPr>
              <w:t xml:space="preserve">High</w:t>
            </w:r>
          </w:p>
        </w:tc>
      </w:tr>
      <w:tr>
        <w:tc>
          <w:tcPr>
            <w:tcW w:type="dxa" w:w="400"/>
            <w:shd w:fill="ECFDF5" w:val="clear"/>
          </w:tcPr>
          <w:p>
            <w:r>
              <w:rPr>
                <w:sz w:val="20"/>
                <w:szCs w:val="20"/>
              </w:rPr>
              <w:t xml:space="preserve">29</w:t>
            </w:r>
          </w:p>
        </w:tc>
        <w:tc>
          <w:tcPr>
            <w:tcW w:type="dxa" w:w="3800"/>
            <w:shd w:fill="ECFDF5" w:val="clear"/>
          </w:tcPr>
          <w:p>
            <w:r>
              <w:rPr>
                <w:sz w:val="20"/>
                <w:szCs w:val="20"/>
              </w:rPr>
              <w:t xml:space="preserve">False positive rate measurement</w:t>
            </w:r>
          </w:p>
        </w:tc>
        <w:tc>
          <w:tcPr>
            <w:tcW w:type="dxa" w:w="800"/>
            <w:shd w:fill="ECFDF5" w:val="clear"/>
          </w:tcPr>
          <w:p>
            <w:r>
              <w:rPr>
                <w:sz w:val="20"/>
                <w:szCs w:val="20"/>
              </w:rPr>
              <w:t xml:space="preserve">6</w:t>
            </w:r>
          </w:p>
        </w:tc>
        <w:tc>
          <w:tcPr>
            <w:tcW w:type="dxa" w:w="1000"/>
            <w:shd w:fill="ECFDF5" w:val="clear"/>
          </w:tcPr>
          <w:p>
            <w:r>
              <w:rPr>
                <w:sz w:val="20"/>
                <w:szCs w:val="20"/>
              </w:rPr>
              <w:t xml:space="preserve">High</w:t>
            </w:r>
          </w:p>
        </w:tc>
      </w:tr>
    </w:tbl>
    <w:p>
      <w:pPr>
        <w:spacing w:after="60" w:before="60"/>
      </w:pPr>
    </w:p>
    <w:p>
      <w:pPr>
        <w:pStyle w:val="Heading2"/>
        <w:spacing w:after="150" w:before="300"/>
      </w:pPr>
      <w:r>
        <w:t xml:space="preserve">Features Deliberately Excluded from FYP Build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shd w:fill="047857" w:val="clear"/>
          </w:tcPr>
          <w:p>
            <w:r>
              <w:rPr>
                <w:b/>
                <w:bCs/>
                <w:color w:val="FFFFFF"/>
                <w:sz w:val="20"/>
                <w:szCs w:val="20"/>
              </w:rPr>
              <w:t xml:space="preserve">Feature</w:t>
            </w:r>
          </w:p>
        </w:tc>
        <w:tc>
          <w:tcPr>
            <w:tcW w:type="dxa" w:w="5200"/>
            <w:shd w:fill="047857" w:val="clear"/>
          </w:tcPr>
          <w:p>
            <w:r>
              <w:rPr>
                <w:b/>
                <w:bCs/>
                <w:color w:val="FFFFFF"/>
                <w:sz w:val="20"/>
                <w:szCs w:val="20"/>
              </w:rPr>
              <w:t xml:space="preserve">Why Excluded</w:t>
            </w:r>
          </w:p>
        </w:tc>
      </w:tr>
      <w:tr>
        <w:tc>
          <w:tcPr>
            <w:tcW w:type="dxa" w:w="2800"/>
            <w:shd w:fill="ECFDF5" w:val="clear"/>
          </w:tcPr>
          <w:p>
            <w:r>
              <w:rPr>
                <w:sz w:val="20"/>
                <w:szCs w:val="20"/>
              </w:rPr>
              <w:t xml:space="preserve">BigQuery / Snowflake connectors</w:t>
            </w:r>
          </w:p>
        </w:tc>
        <w:tc>
          <w:tcPr>
            <w:tcW w:type="dxa" w:w="5200"/>
            <w:shd w:fill="ECFDF5" w:val="clear"/>
          </w:tcPr>
          <w:p>
            <w:r>
              <w:rPr>
                <w:sz w:val="20"/>
                <w:szCs w:val="20"/>
              </w:rPr>
              <w:t xml:space="preserve">Enterprise tier — requires paid cloud accounts, out of FYP scope</w:t>
            </w:r>
          </w:p>
        </w:tc>
      </w:tr>
      <w:tr>
        <w:tc>
          <w:tcPr>
            <w:tcW w:type="dxa" w:w="2800"/>
            <w:shd w:fill="FFFFFF" w:val="clear"/>
          </w:tcPr>
          <w:p>
            <w:r>
              <w:rPr>
                <w:sz w:val="20"/>
                <w:szCs w:val="20"/>
              </w:rPr>
              <w:t xml:space="preserve">Slack and PagerDuty alerting</w:t>
            </w:r>
          </w:p>
        </w:tc>
        <w:tc>
          <w:tcPr>
            <w:tcW w:type="dxa" w:w="5200"/>
            <w:shd w:fill="FFFFFF" w:val="clear"/>
          </w:tcPr>
          <w:p>
            <w:r>
              <w:rPr>
                <w:sz w:val="20"/>
                <w:szCs w:val="20"/>
              </w:rPr>
              <w:t xml:space="preserve">Enterprise tier — excluded from free tier by design, not an oversight</w:t>
            </w:r>
          </w:p>
        </w:tc>
      </w:tr>
      <w:tr>
        <w:tc>
          <w:tcPr>
            <w:tcW w:type="dxa" w:w="2800"/>
            <w:shd w:fill="ECFDF5" w:val="clear"/>
          </w:tcPr>
          <w:p>
            <w:r>
              <w:rPr>
                <w:sz w:val="20"/>
                <w:szCs w:val="20"/>
              </w:rPr>
              <w:t xml:space="preserve">Multi-user authentication</w:t>
            </w:r>
          </w:p>
        </w:tc>
        <w:tc>
          <w:tcPr>
            <w:tcW w:type="dxa" w:w="5200"/>
            <w:shd w:fill="ECFDF5" w:val="clear"/>
          </w:tcPr>
          <w:p>
            <w:r>
              <w:rPr>
                <w:sz w:val="20"/>
                <w:szCs w:val="20"/>
              </w:rPr>
              <w:t xml:space="preserve">Single-user for FYP demo — multi-tenant adds complexity with no demo value</w:t>
            </w:r>
          </w:p>
        </w:tc>
      </w:tr>
      <w:tr>
        <w:tc>
          <w:tcPr>
            <w:tcW w:type="dxa" w:w="2800"/>
            <w:shd w:fill="FFFFFF" w:val="clear"/>
          </w:tcPr>
          <w:p>
            <w:r>
              <w:rPr>
                <w:sz w:val="20"/>
                <w:szCs w:val="20"/>
              </w:rPr>
              <w:t xml:space="preserve">Celery Beat scheduler</w:t>
            </w:r>
          </w:p>
        </w:tc>
        <w:tc>
          <w:tcPr>
            <w:tcW w:type="dxa" w:w="5200"/>
            <w:shd w:fill="FFFFFF" w:val="clear"/>
          </w:tcPr>
          <w:p>
            <w:r>
              <w:rPr>
                <w:sz w:val="20"/>
                <w:szCs w:val="20"/>
              </w:rPr>
              <w:t xml:space="preserve">APScheduler sufficient for FYP scale — Celery requires Redis, adds two services</w:t>
            </w:r>
          </w:p>
        </w:tc>
      </w:tr>
      <w:tr>
        <w:tc>
          <w:tcPr>
            <w:tcW w:type="dxa" w:w="2800"/>
            <w:shd w:fill="ECFDF5" w:val="clear"/>
          </w:tcPr>
          <w:p>
            <w:r>
              <w:rPr>
                <w:sz w:val="20"/>
                <w:szCs w:val="20"/>
              </w:rPr>
              <w:t xml:space="preserve">Streaming anomaly detection</w:t>
            </w:r>
          </w:p>
        </w:tc>
        <w:tc>
          <w:tcPr>
            <w:tcW w:type="dxa" w:w="5200"/>
            <w:shd w:fill="ECFDF5" w:val="clear"/>
          </w:tcPr>
          <w:p>
            <w:r>
              <w:rPr>
                <w:sz w:val="20"/>
                <w:szCs w:val="20"/>
              </w:rPr>
              <w:t xml:space="preserve">Batch monitoring covers all FYP use cases — streaming is a different system</w:t>
            </w:r>
          </w:p>
        </w:tc>
      </w:tr>
      <w:tr>
        <w:tc>
          <w:tcPr>
            <w:tcW w:type="dxa" w:w="2800"/>
            <w:shd w:fill="FFFFFF" w:val="clear"/>
          </w:tcPr>
          <w:p>
            <w:r>
              <w:rPr>
                <w:sz w:val="20"/>
                <w:szCs w:val="20"/>
              </w:rPr>
              <w:t xml:space="preserve">Custom metric plugins</w:t>
            </w:r>
          </w:p>
        </w:tc>
        <w:tc>
          <w:tcPr>
            <w:tcW w:type="dxa" w:w="5200"/>
            <w:shd w:fill="FFFFFF" w:val="clear"/>
          </w:tcPr>
          <w:p>
            <w:r>
              <w:rPr>
                <w:sz w:val="20"/>
                <w:szCs w:val="20"/>
              </w:rPr>
              <w:t xml:space="preserve">Future extensibility feature — not needed for core contribution</w:t>
            </w:r>
          </w:p>
        </w:tc>
      </w:tr>
      <w:tr>
        <w:tc>
          <w:tcPr>
            <w:tcW w:type="dxa" w:w="2800"/>
            <w:shd w:fill="ECFDF5" w:val="clear"/>
          </w:tcPr>
          <w:p>
            <w:r>
              <w:rPr>
                <w:sz w:val="20"/>
                <w:szCs w:val="20"/>
              </w:rPr>
              <w:t xml:space="preserve">Data lineage graph</w:t>
            </w:r>
          </w:p>
        </w:tc>
        <w:tc>
          <w:tcPr>
            <w:tcW w:type="dxa" w:w="5200"/>
            <w:shd w:fill="ECFDF5" w:val="clear"/>
          </w:tcPr>
          <w:p>
            <w:r>
              <w:rPr>
                <w:sz w:val="20"/>
                <w:szCs w:val="20"/>
              </w:rPr>
              <w:t xml:space="preserve">Separate product feature (related to PipelineCanvas) — out of DataDrift scope</w:t>
            </w:r>
          </w:p>
        </w:tc>
      </w:tr>
      <w:tr>
        <w:tc>
          <w:tcPr>
            <w:tcW w:type="dxa" w:w="2800"/>
            <w:shd w:fill="FFFFFF" w:val="clear"/>
          </w:tcPr>
          <w:p>
            <w:r>
              <w:rPr>
                <w:sz w:val="20"/>
                <w:szCs w:val="20"/>
              </w:rPr>
              <w:t xml:space="preserve">Anomaly ML model (Isolation Forest)</w:t>
            </w:r>
          </w:p>
        </w:tc>
        <w:tc>
          <w:tcPr>
            <w:tcW w:type="dxa" w:w="5200"/>
            <w:shd w:fill="FFFFFF" w:val="clear"/>
          </w:tcPr>
          <w:p>
            <w:r>
              <w:rPr>
                <w:sz w:val="20"/>
                <w:szCs w:val="20"/>
              </w:rPr>
              <w:t xml:space="preserve">Statistical z-score is the contribution — adding ML would obscure the baseline learning innovation</w:t>
            </w:r>
          </w:p>
        </w:tc>
      </w:tr>
    </w:tbl>
    <w:p>
      <w:r>
        <w:br w:type="page"/>
      </w:r>
    </w:p>
    <w:p>
      <w:pPr>
        <w:pStyle w:val="Heading1"/>
        <w:spacing w:after="200" w:before="400"/>
      </w:pPr>
      <w:r>
        <w:t xml:space="preserve">6. API Design</w:t>
      </w:r>
    </w:p>
    <w:p>
      <w:pPr>
        <w:spacing w:after="60" w:before="60"/>
      </w:pPr>
    </w:p>
    <w:p>
      <w:pPr>
        <w:pStyle w:val="Heading2"/>
        <w:spacing w:after="150" w:before="300"/>
      </w:pPr>
      <w:r>
        <w:t xml:space="preserve">Table Management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100"/>
      </w:tblGrid>
      <w:tr>
        <w:tc>
          <w:tcPr>
            <w:tcW w:type="dxa" w:w="700"/>
            <w:shd w:fill="047857" w:val="clear"/>
          </w:tcPr>
          <w:p>
            <w:r>
              <w:rPr>
                <w:b/>
                <w:bCs/>
                <w:color w:val="FFFFFF"/>
                <w:sz w:val="20"/>
                <w:szCs w:val="20"/>
              </w:rPr>
              <w:t xml:space="preserve">Method</w:t>
            </w:r>
          </w:p>
        </w:tc>
        <w:tc>
          <w:tcPr>
            <w:tcW w:type="dxa" w:w="2200"/>
            <w:shd w:fill="047857" w:val="clear"/>
          </w:tcPr>
          <w:p>
            <w:r>
              <w:rPr>
                <w:b/>
                <w:bCs/>
                <w:color w:val="FFFFFF"/>
                <w:sz w:val="20"/>
                <w:szCs w:val="20"/>
              </w:rPr>
              <w:t xml:space="preserve">Endpoint</w:t>
            </w:r>
          </w:p>
        </w:tc>
        <w:tc>
          <w:tcPr>
            <w:tcW w:type="dxa" w:w="5100"/>
            <w:shd w:fill="047857" w:val="clear"/>
          </w:tcPr>
          <w:p>
            <w:r>
              <w:rPr>
                <w:b/>
                <w:bCs/>
                <w:color w:val="FFFFFF"/>
                <w:sz w:val="20"/>
                <w:szCs w:val="20"/>
              </w:rPr>
              <w:t xml:space="preserve">Purpose</w:t>
            </w:r>
          </w:p>
        </w:tc>
      </w:tr>
      <w:tr>
        <w:tc>
          <w:tcPr>
            <w:tcW w:type="dxa" w:w="700"/>
            <w:shd w:fill="ECFDF5" w:val="clear"/>
          </w:tcPr>
          <w:p>
            <w:r>
              <w:rPr>
                <w:sz w:val="20"/>
                <w:szCs w:val="20"/>
              </w:rPr>
              <w:t xml:space="preserve">POST</w:t>
            </w:r>
          </w:p>
        </w:tc>
        <w:tc>
          <w:tcPr>
            <w:tcW w:type="dxa" w:w="2200"/>
            <w:shd w:fill="ECFDF5" w:val="clear"/>
          </w:tcPr>
          <w:p>
            <w:r>
              <w:rPr>
                <w:sz w:val="20"/>
                <w:szCs w:val="20"/>
              </w:rPr>
              <w:t xml:space="preserve">/api/tables</w:t>
            </w:r>
          </w:p>
        </w:tc>
        <w:tc>
          <w:tcPr>
            <w:tcW w:type="dxa" w:w="5100"/>
            <w:shd w:fill="ECFDF5" w:val="clear"/>
          </w:tcPr>
          <w:p>
            <w:r>
              <w:rPr>
                <w:sz w:val="20"/>
                <w:szCs w:val="20"/>
              </w:rPr>
              <w:t xml:space="preserve">Add a new table to monitoring — body: {name, connection_string, schema_name, table_name, check_interval, sensitivity}</w:t>
            </w:r>
          </w:p>
        </w:tc>
      </w:tr>
      <w:tr>
        <w:tc>
          <w:tcPr>
            <w:tcW w:type="dxa" w:w="700"/>
            <w:shd w:fill="FFFFFF" w:val="clear"/>
          </w:tcPr>
          <w:p>
            <w:r>
              <w:rPr>
                <w:sz w:val="20"/>
                <w:szCs w:val="20"/>
              </w:rPr>
              <w:t xml:space="preserve">GET</w:t>
            </w:r>
          </w:p>
        </w:tc>
        <w:tc>
          <w:tcPr>
            <w:tcW w:type="dxa" w:w="2200"/>
            <w:shd w:fill="FFFFFF" w:val="clear"/>
          </w:tcPr>
          <w:p>
            <w:r>
              <w:rPr>
                <w:sz w:val="20"/>
                <w:szCs w:val="20"/>
              </w:rPr>
              <w:t xml:space="preserve">/api/tables</w:t>
            </w:r>
          </w:p>
        </w:tc>
        <w:tc>
          <w:tcPr>
            <w:tcW w:type="dxa" w:w="5100"/>
            <w:shd w:fill="FFFFFF" w:val="clear"/>
          </w:tcPr>
          <w:p>
            <w:r>
              <w:rPr>
                <w:sz w:val="20"/>
                <w:szCs w:val="20"/>
              </w:rPr>
              <w:t xml:space="preserve">List all monitored tables with current health status</w:t>
            </w:r>
          </w:p>
        </w:tc>
      </w:tr>
      <w:tr>
        <w:tc>
          <w:tcPr>
            <w:tcW w:type="dxa" w:w="700"/>
            <w:shd w:fill="ECFDF5" w:val="clear"/>
          </w:tcPr>
          <w:p>
            <w:r>
              <w:rPr>
                <w:sz w:val="20"/>
                <w:szCs w:val="20"/>
              </w:rPr>
              <w:t xml:space="preserve">GET</w:t>
            </w:r>
          </w:p>
        </w:tc>
        <w:tc>
          <w:tcPr>
            <w:tcW w:type="dxa" w:w="2200"/>
            <w:shd w:fill="ECFDF5" w:val="clear"/>
          </w:tcPr>
          <w:p>
            <w:r>
              <w:rPr>
                <w:sz w:val="20"/>
                <w:szCs w:val="20"/>
              </w:rPr>
              <w:t xml:space="preserve">/api/tables/{id}</w:t>
            </w:r>
          </w:p>
        </w:tc>
        <w:tc>
          <w:tcPr>
            <w:tcW w:type="dxa" w:w="5100"/>
            <w:shd w:fill="ECFDF5" w:val="clear"/>
          </w:tcPr>
          <w:p>
            <w:r>
              <w:rPr>
                <w:sz w:val="20"/>
                <w:szCs w:val="20"/>
              </w:rPr>
              <w:t xml:space="preserve">Get full detail for one table including baseline status and last check result</w:t>
            </w:r>
          </w:p>
        </w:tc>
      </w:tr>
      <w:tr>
        <w:tc>
          <w:tcPr>
            <w:tcW w:type="dxa" w:w="700"/>
            <w:shd w:fill="FFFFFF" w:val="clear"/>
          </w:tcPr>
          <w:p>
            <w:r>
              <w:rPr>
                <w:sz w:val="20"/>
                <w:szCs w:val="20"/>
              </w:rPr>
              <w:t xml:space="preserve">PATCH</w:t>
            </w:r>
          </w:p>
        </w:tc>
        <w:tc>
          <w:tcPr>
            <w:tcW w:type="dxa" w:w="2200"/>
            <w:shd w:fill="FFFFFF" w:val="clear"/>
          </w:tcPr>
          <w:p>
            <w:r>
              <w:rPr>
                <w:sz w:val="20"/>
                <w:szCs w:val="20"/>
              </w:rPr>
              <w:t xml:space="preserve">/api/tables/{id}</w:t>
            </w:r>
          </w:p>
        </w:tc>
        <w:tc>
          <w:tcPr>
            <w:tcW w:type="dxa" w:w="5100"/>
            <w:shd w:fill="FFFFFF" w:val="clear"/>
          </w:tcPr>
          <w:p>
            <w:r>
              <w:rPr>
                <w:sz w:val="20"/>
                <w:szCs w:val="20"/>
              </w:rPr>
              <w:t xml:space="preserve">Update sensitivity, schedule, enabled metrics, or pause/resume monitoring</w:t>
            </w:r>
          </w:p>
        </w:tc>
      </w:tr>
      <w:tr>
        <w:tc>
          <w:tcPr>
            <w:tcW w:type="dxa" w:w="700"/>
            <w:shd w:fill="ECFDF5" w:val="clear"/>
          </w:tcPr>
          <w:p>
            <w:r>
              <w:rPr>
                <w:sz w:val="20"/>
                <w:szCs w:val="20"/>
              </w:rPr>
              <w:t xml:space="preserve">DELETE</w:t>
            </w:r>
          </w:p>
        </w:tc>
        <w:tc>
          <w:tcPr>
            <w:tcW w:type="dxa" w:w="2200"/>
            <w:shd w:fill="ECFDF5" w:val="clear"/>
          </w:tcPr>
          <w:p>
            <w:r>
              <w:rPr>
                <w:sz w:val="20"/>
                <w:szCs w:val="20"/>
              </w:rPr>
              <w:t xml:space="preserve">/api/tables/{id}</w:t>
            </w:r>
          </w:p>
        </w:tc>
        <w:tc>
          <w:tcPr>
            <w:tcW w:type="dxa" w:w="5100"/>
            <w:shd w:fill="ECFDF5" w:val="clear"/>
          </w:tcPr>
          <w:p>
            <w:r>
              <w:rPr>
                <w:sz w:val="20"/>
                <w:szCs w:val="20"/>
              </w:rPr>
              <w:t xml:space="preserve">Remove a table from monitoring — cascades to all snapshots and anomalies</w:t>
            </w:r>
          </w:p>
        </w:tc>
      </w:tr>
      <w:tr>
        <w:tc>
          <w:tcPr>
            <w:tcW w:type="dxa" w:w="700"/>
            <w:shd w:fill="FFFFFF" w:val="clear"/>
          </w:tcPr>
          <w:p>
            <w:r>
              <w:rPr>
                <w:sz w:val="20"/>
                <w:szCs w:val="20"/>
              </w:rPr>
              <w:t xml:space="preserve">POST</w:t>
            </w:r>
          </w:p>
        </w:tc>
        <w:tc>
          <w:tcPr>
            <w:tcW w:type="dxa" w:w="2200"/>
            <w:shd w:fill="FFFFFF" w:val="clear"/>
          </w:tcPr>
          <w:p>
            <w:r>
              <w:rPr>
                <w:sz w:val="20"/>
                <w:szCs w:val="20"/>
              </w:rPr>
              <w:t xml:space="preserve">/api/tables/{id}/check</w:t>
            </w:r>
          </w:p>
        </w:tc>
        <w:tc>
          <w:tcPr>
            <w:tcW w:type="dxa" w:w="5100"/>
            <w:shd w:fill="FFFFFF" w:val="clear"/>
          </w:tcPr>
          <w:p>
            <w:r>
              <w:rPr>
                <w:sz w:val="20"/>
                <w:szCs w:val="20"/>
              </w:rPr>
              <w:t xml:space="preserve">Trigger an immediate check on a specific table outside the schedule</w:t>
            </w:r>
          </w:p>
        </w:tc>
      </w:tr>
    </w:tbl>
    <w:p>
      <w:pPr>
        <w:spacing w:after="60" w:before="60"/>
      </w:pPr>
    </w:p>
    <w:p>
      <w:pPr>
        <w:pStyle w:val="Heading2"/>
        <w:spacing w:after="150" w:before="300"/>
      </w:pPr>
      <w:r>
        <w:t xml:space="preserve">Metrics and Snapshots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100"/>
      </w:tblGrid>
      <w:tr>
        <w:tc>
          <w:tcPr>
            <w:tcW w:type="dxa" w:w="700"/>
            <w:shd w:fill="047857" w:val="clear"/>
          </w:tcPr>
          <w:p>
            <w:r>
              <w:rPr>
                <w:b/>
                <w:bCs/>
                <w:color w:val="FFFFFF"/>
                <w:sz w:val="20"/>
                <w:szCs w:val="20"/>
              </w:rPr>
              <w:t xml:space="preserve">Method</w:t>
            </w:r>
          </w:p>
        </w:tc>
        <w:tc>
          <w:tcPr>
            <w:tcW w:type="dxa" w:w="2200"/>
            <w:shd w:fill="047857" w:val="clear"/>
          </w:tcPr>
          <w:p>
            <w:r>
              <w:rPr>
                <w:b/>
                <w:bCs/>
                <w:color w:val="FFFFFF"/>
                <w:sz w:val="20"/>
                <w:szCs w:val="20"/>
              </w:rPr>
              <w:t xml:space="preserve">Endpoint</w:t>
            </w:r>
          </w:p>
        </w:tc>
        <w:tc>
          <w:tcPr>
            <w:tcW w:type="dxa" w:w="5100"/>
            <w:shd w:fill="047857" w:val="clear"/>
          </w:tcPr>
          <w:p>
            <w:r>
              <w:rPr>
                <w:b/>
                <w:bCs/>
                <w:color w:val="FFFFFF"/>
                <w:sz w:val="20"/>
                <w:szCs w:val="20"/>
              </w:rPr>
              <w:t xml:space="preserve">Purpose</w:t>
            </w:r>
          </w:p>
        </w:tc>
      </w:tr>
      <w:tr>
        <w:tc>
          <w:tcPr>
            <w:tcW w:type="dxa" w:w="700"/>
            <w:shd w:fill="ECFDF5" w:val="clear"/>
          </w:tcPr>
          <w:p>
            <w:r>
              <w:rPr>
                <w:sz w:val="20"/>
                <w:szCs w:val="20"/>
              </w:rPr>
              <w:t xml:space="preserve">GET</w:t>
            </w:r>
          </w:p>
        </w:tc>
        <w:tc>
          <w:tcPr>
            <w:tcW w:type="dxa" w:w="2200"/>
            <w:shd w:fill="ECFDF5" w:val="clear"/>
          </w:tcPr>
          <w:p>
            <w:r>
              <w:rPr>
                <w:sz w:val="20"/>
                <w:szCs w:val="20"/>
              </w:rPr>
              <w:t xml:space="preserve">/api/tables/{id}/metrics</w:t>
            </w:r>
          </w:p>
        </w:tc>
        <w:tc>
          <w:tcPr>
            <w:tcW w:type="dxa" w:w="5100"/>
            <w:shd w:fill="ECFDF5" w:val="clear"/>
          </w:tcPr>
          <w:p>
            <w:r>
              <w:rPr>
                <w:sz w:val="20"/>
                <w:szCs w:val="20"/>
              </w:rPr>
              <w:t xml:space="preserve">Get the most recent snapshot for all metrics on a table</w:t>
            </w:r>
          </w:p>
        </w:tc>
      </w:tr>
      <w:tr>
        <w:tc>
          <w:tcPr>
            <w:tcW w:type="dxa" w:w="700"/>
            <w:shd w:fill="FFFFFF" w:val="clear"/>
          </w:tcPr>
          <w:p>
            <w:r>
              <w:rPr>
                <w:sz w:val="20"/>
                <w:szCs w:val="20"/>
              </w:rPr>
              <w:t xml:space="preserve">GET</w:t>
            </w:r>
          </w:p>
        </w:tc>
        <w:tc>
          <w:tcPr>
            <w:tcW w:type="dxa" w:w="2200"/>
            <w:shd w:fill="FFFFFF" w:val="clear"/>
          </w:tcPr>
          <w:p>
            <w:r>
              <w:rPr>
                <w:sz w:val="20"/>
                <w:szCs w:val="20"/>
              </w:rPr>
              <w:t xml:space="preserve">/api/tables/{id}/history</w:t>
            </w:r>
          </w:p>
        </w:tc>
        <w:tc>
          <w:tcPr>
            <w:tcW w:type="dxa" w:w="5100"/>
            <w:shd w:fill="FFFFFF" w:val="clear"/>
          </w:tcPr>
          <w:p>
            <w:r>
              <w:rPr>
                <w:sz w:val="20"/>
                <w:szCs w:val="20"/>
              </w:rPr>
              <w:t xml:space="preserve">Get metric history — query params: metric_type, metric_key, days (default 30)</w:t>
            </w:r>
          </w:p>
        </w:tc>
      </w:tr>
      <w:tr>
        <w:tc>
          <w:tcPr>
            <w:tcW w:type="dxa" w:w="700"/>
            <w:shd w:fill="ECFDF5" w:val="clear"/>
          </w:tcPr>
          <w:p>
            <w:r>
              <w:rPr>
                <w:sz w:val="20"/>
                <w:szCs w:val="20"/>
              </w:rPr>
              <w:t xml:space="preserve">GET</w:t>
            </w:r>
          </w:p>
        </w:tc>
        <w:tc>
          <w:tcPr>
            <w:tcW w:type="dxa" w:w="2200"/>
            <w:shd w:fill="ECFDF5" w:val="clear"/>
          </w:tcPr>
          <w:p>
            <w:r>
              <w:rPr>
                <w:sz w:val="20"/>
                <w:szCs w:val="20"/>
              </w:rPr>
              <w:t xml:space="preserve">/api/tables/{id}/schema</w:t>
            </w:r>
          </w:p>
        </w:tc>
        <w:tc>
          <w:tcPr>
            <w:tcW w:type="dxa" w:w="5100"/>
            <w:shd w:fill="ECFDF5" w:val="clear"/>
          </w:tcPr>
          <w:p>
            <w:r>
              <w:rPr>
                <w:sz w:val="20"/>
                <w:szCs w:val="20"/>
              </w:rPr>
              <w:t xml:space="preserve">Get current and historical schema snapshots for a table</w:t>
            </w:r>
          </w:p>
        </w:tc>
      </w:tr>
      <w:tr>
        <w:tc>
          <w:tcPr>
            <w:tcW w:type="dxa" w:w="700"/>
            <w:shd w:fill="FFFFFF" w:val="clear"/>
          </w:tcPr>
          <w:p>
            <w:r>
              <w:rPr>
                <w:sz w:val="20"/>
                <w:szCs w:val="20"/>
              </w:rPr>
              <w:t xml:space="preserve">GET</w:t>
            </w:r>
          </w:p>
        </w:tc>
        <w:tc>
          <w:tcPr>
            <w:tcW w:type="dxa" w:w="2200"/>
            <w:shd w:fill="FFFFFF" w:val="clear"/>
          </w:tcPr>
          <w:p>
            <w:r>
              <w:rPr>
                <w:sz w:val="20"/>
                <w:szCs w:val="20"/>
              </w:rPr>
              <w:t xml:space="preserve">/api/tables/{id}/baseline</w:t>
            </w:r>
          </w:p>
        </w:tc>
        <w:tc>
          <w:tcPr>
            <w:tcW w:type="dxa" w:w="5100"/>
            <w:shd w:fill="FFFFFF" w:val="clear"/>
          </w:tcPr>
          <w:p>
            <w:r>
              <w:rPr>
                <w:sz w:val="20"/>
                <w:szCs w:val="20"/>
              </w:rPr>
              <w:t xml:space="preserve">Get baseline statistics for all metrics — mean, std, seasonal pattern</w:t>
            </w:r>
          </w:p>
        </w:tc>
      </w:tr>
    </w:tbl>
    <w:p>
      <w:pPr>
        <w:spacing w:after="60" w:before="60"/>
      </w:pPr>
    </w:p>
    <w:p>
      <w:pPr>
        <w:pStyle w:val="Heading2"/>
        <w:spacing w:after="150" w:before="300"/>
      </w:pPr>
      <w:r>
        <w:t xml:space="preserve">Anomalies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100"/>
      </w:tblGrid>
      <w:tr>
        <w:tc>
          <w:tcPr>
            <w:tcW w:type="dxa" w:w="700"/>
            <w:shd w:fill="047857" w:val="clear"/>
          </w:tcPr>
          <w:p>
            <w:r>
              <w:rPr>
                <w:b/>
                <w:bCs/>
                <w:color w:val="FFFFFF"/>
                <w:sz w:val="20"/>
                <w:szCs w:val="20"/>
              </w:rPr>
              <w:t xml:space="preserve">Method</w:t>
            </w:r>
          </w:p>
        </w:tc>
        <w:tc>
          <w:tcPr>
            <w:tcW w:type="dxa" w:w="2200"/>
            <w:shd w:fill="047857" w:val="clear"/>
          </w:tcPr>
          <w:p>
            <w:r>
              <w:rPr>
                <w:b/>
                <w:bCs/>
                <w:color w:val="FFFFFF"/>
                <w:sz w:val="20"/>
                <w:szCs w:val="20"/>
              </w:rPr>
              <w:t xml:space="preserve">Endpoint</w:t>
            </w:r>
          </w:p>
        </w:tc>
        <w:tc>
          <w:tcPr>
            <w:tcW w:type="dxa" w:w="5100"/>
            <w:shd w:fill="047857" w:val="clear"/>
          </w:tcPr>
          <w:p>
            <w:r>
              <w:rPr>
                <w:b/>
                <w:bCs/>
                <w:color w:val="FFFFFF"/>
                <w:sz w:val="20"/>
                <w:szCs w:val="20"/>
              </w:rPr>
              <w:t xml:space="preserve">Purpose</w:t>
            </w:r>
          </w:p>
        </w:tc>
      </w:tr>
      <w:tr>
        <w:tc>
          <w:tcPr>
            <w:tcW w:type="dxa" w:w="700"/>
            <w:shd w:fill="ECFDF5" w:val="clear"/>
          </w:tcPr>
          <w:p>
            <w:r>
              <w:rPr>
                <w:sz w:val="20"/>
                <w:szCs w:val="20"/>
              </w:rPr>
              <w:t xml:space="preserve">GET</w:t>
            </w:r>
          </w:p>
        </w:tc>
        <w:tc>
          <w:tcPr>
            <w:tcW w:type="dxa" w:w="2200"/>
            <w:shd w:fill="ECFDF5" w:val="clear"/>
          </w:tcPr>
          <w:p>
            <w:r>
              <w:rPr>
                <w:sz w:val="20"/>
                <w:szCs w:val="20"/>
              </w:rPr>
              <w:t xml:space="preserve">/api/anomalies</w:t>
            </w:r>
          </w:p>
        </w:tc>
        <w:tc>
          <w:tcPr>
            <w:tcW w:type="dxa" w:w="5100"/>
            <w:shd w:fill="ECFDF5" w:val="clear"/>
          </w:tcPr>
          <w:p>
            <w:r>
              <w:rPr>
                <w:sz w:val="20"/>
                <w:szCs w:val="20"/>
              </w:rPr>
              <w:t xml:space="preserve">List anomalies — query params: status (open/resolved), severity, table_id, days</w:t>
            </w:r>
          </w:p>
        </w:tc>
      </w:tr>
      <w:tr>
        <w:tc>
          <w:tcPr>
            <w:tcW w:type="dxa" w:w="700"/>
            <w:shd w:fill="FFFFFF" w:val="clear"/>
          </w:tcPr>
          <w:p>
            <w:r>
              <w:rPr>
                <w:sz w:val="20"/>
                <w:szCs w:val="20"/>
              </w:rPr>
              <w:t xml:space="preserve">GET</w:t>
            </w:r>
          </w:p>
        </w:tc>
        <w:tc>
          <w:tcPr>
            <w:tcW w:type="dxa" w:w="2200"/>
            <w:shd w:fill="FFFFFF" w:val="clear"/>
          </w:tcPr>
          <w:p>
            <w:r>
              <w:rPr>
                <w:sz w:val="20"/>
                <w:szCs w:val="20"/>
              </w:rPr>
              <w:t xml:space="preserve">/api/anomalies/active</w:t>
            </w:r>
          </w:p>
        </w:tc>
        <w:tc>
          <w:tcPr>
            <w:tcW w:type="dxa" w:w="5100"/>
            <w:shd w:fill="FFFFFF" w:val="clear"/>
          </w:tcPr>
          <w:p>
            <w:r>
              <w:rPr>
                <w:sz w:val="20"/>
                <w:szCs w:val="20"/>
              </w:rPr>
              <w:t xml:space="preserve">All currently open (unresolved) anomalies across all tables</w:t>
            </w:r>
          </w:p>
        </w:tc>
      </w:tr>
      <w:tr>
        <w:tc>
          <w:tcPr>
            <w:tcW w:type="dxa" w:w="700"/>
            <w:shd w:fill="ECFDF5" w:val="clear"/>
          </w:tcPr>
          <w:p>
            <w:r>
              <w:rPr>
                <w:sz w:val="20"/>
                <w:szCs w:val="20"/>
              </w:rPr>
              <w:t xml:space="preserve">GET</w:t>
            </w:r>
          </w:p>
        </w:tc>
        <w:tc>
          <w:tcPr>
            <w:tcW w:type="dxa" w:w="2200"/>
            <w:shd w:fill="ECFDF5" w:val="clear"/>
          </w:tcPr>
          <w:p>
            <w:r>
              <w:rPr>
                <w:sz w:val="20"/>
                <w:szCs w:val="20"/>
              </w:rPr>
              <w:t xml:space="preserve">/api/anomalies/{id}</w:t>
            </w:r>
          </w:p>
        </w:tc>
        <w:tc>
          <w:tcPr>
            <w:tcW w:type="dxa" w:w="5100"/>
            <w:shd w:fill="ECFDF5" w:val="clear"/>
          </w:tcPr>
          <w:p>
            <w:r>
              <w:rPr>
                <w:sz w:val="20"/>
                <w:szCs w:val="20"/>
              </w:rPr>
              <w:t xml:space="preserve">Full anomaly detail including root cause suggestions and diagnostic results</w:t>
            </w:r>
          </w:p>
        </w:tc>
      </w:tr>
      <w:tr>
        <w:tc>
          <w:tcPr>
            <w:tcW w:type="dxa" w:w="700"/>
            <w:shd w:fill="FFFFFF" w:val="clear"/>
          </w:tcPr>
          <w:p>
            <w:r>
              <w:rPr>
                <w:sz w:val="20"/>
                <w:szCs w:val="20"/>
              </w:rPr>
              <w:t xml:space="preserve">POST</w:t>
            </w:r>
          </w:p>
        </w:tc>
        <w:tc>
          <w:tcPr>
            <w:tcW w:type="dxa" w:w="2200"/>
            <w:shd w:fill="FFFFFF" w:val="clear"/>
          </w:tcPr>
          <w:p>
            <w:r>
              <w:rPr>
                <w:sz w:val="20"/>
                <w:szCs w:val="20"/>
              </w:rPr>
              <w:t xml:space="preserve">/api/anomalies/{id}/acknowledge</w:t>
            </w:r>
          </w:p>
        </w:tc>
        <w:tc>
          <w:tcPr>
            <w:tcW w:type="dxa" w:w="5100"/>
            <w:shd w:fill="FFFFFF" w:val="clear"/>
          </w:tcPr>
          <w:p>
            <w:r>
              <w:rPr>
                <w:sz w:val="20"/>
                <w:szCs w:val="20"/>
              </w:rPr>
              <w:t xml:space="preserve">Mark an anomaly as acknowledged — removes from active alert count</w:t>
            </w:r>
          </w:p>
        </w:tc>
      </w:tr>
      <w:tr>
        <w:tc>
          <w:tcPr>
            <w:tcW w:type="dxa" w:w="700"/>
            <w:shd w:fill="ECFDF5" w:val="clear"/>
          </w:tcPr>
          <w:p>
            <w:r>
              <w:rPr>
                <w:sz w:val="20"/>
                <w:szCs w:val="20"/>
              </w:rPr>
              <w:t xml:space="preserve">GET</w:t>
            </w:r>
          </w:p>
        </w:tc>
        <w:tc>
          <w:tcPr>
            <w:tcW w:type="dxa" w:w="2200"/>
            <w:shd w:fill="ECFDF5" w:val="clear"/>
          </w:tcPr>
          <w:p>
            <w:r>
              <w:rPr>
                <w:sz w:val="20"/>
                <w:szCs w:val="20"/>
              </w:rPr>
              <w:t xml:space="preserve">/api/anomalies/summary</w:t>
            </w:r>
          </w:p>
        </w:tc>
        <w:tc>
          <w:tcPr>
            <w:tcW w:type="dxa" w:w="5100"/>
            <w:shd w:fill="ECFDF5" w:val="clear"/>
          </w:tcPr>
          <w:p>
            <w:r>
              <w:rPr>
                <w:sz w:val="20"/>
                <w:szCs w:val="20"/>
              </w:rPr>
              <w:t xml:space="preserve">Count of anomalies by severity and table for the dashboard overview</w:t>
            </w:r>
          </w:p>
        </w:tc>
      </w:tr>
    </w:tbl>
    <w:p>
      <w:pPr>
        <w:spacing w:after="60" w:before="60"/>
      </w:pPr>
    </w:p>
    <w:p>
      <w:pPr>
        <w:pStyle w:val="Heading2"/>
        <w:spacing w:after="150" w:before="300"/>
      </w:pPr>
      <w:r>
        <w:t xml:space="preserve">Alert Rules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100"/>
      </w:tblGrid>
      <w:tr>
        <w:tc>
          <w:tcPr>
            <w:tcW w:type="dxa" w:w="700"/>
            <w:shd w:fill="047857" w:val="clear"/>
          </w:tcPr>
          <w:p>
            <w:r>
              <w:rPr>
                <w:b/>
                <w:bCs/>
                <w:color w:val="FFFFFF"/>
                <w:sz w:val="20"/>
                <w:szCs w:val="20"/>
              </w:rPr>
              <w:t xml:space="preserve">Method</w:t>
            </w:r>
          </w:p>
        </w:tc>
        <w:tc>
          <w:tcPr>
            <w:tcW w:type="dxa" w:w="2200"/>
            <w:shd w:fill="047857" w:val="clear"/>
          </w:tcPr>
          <w:p>
            <w:r>
              <w:rPr>
                <w:b/>
                <w:bCs/>
                <w:color w:val="FFFFFF"/>
                <w:sz w:val="20"/>
                <w:szCs w:val="20"/>
              </w:rPr>
              <w:t xml:space="preserve">Endpoint</w:t>
            </w:r>
          </w:p>
        </w:tc>
        <w:tc>
          <w:tcPr>
            <w:tcW w:type="dxa" w:w="5100"/>
            <w:shd w:fill="047857" w:val="clear"/>
          </w:tcPr>
          <w:p>
            <w:r>
              <w:rPr>
                <w:b/>
                <w:bCs/>
                <w:color w:val="FFFFFF"/>
                <w:sz w:val="20"/>
                <w:szCs w:val="20"/>
              </w:rPr>
              <w:t xml:space="preserve">Purpose</w:t>
            </w:r>
          </w:p>
        </w:tc>
      </w:tr>
      <w:tr>
        <w:tc>
          <w:tcPr>
            <w:tcW w:type="dxa" w:w="700"/>
            <w:shd w:fill="ECFDF5" w:val="clear"/>
          </w:tcPr>
          <w:p>
            <w:r>
              <w:rPr>
                <w:sz w:val="20"/>
                <w:szCs w:val="20"/>
              </w:rPr>
              <w:t xml:space="preserve">POST</w:t>
            </w:r>
          </w:p>
        </w:tc>
        <w:tc>
          <w:tcPr>
            <w:tcW w:type="dxa" w:w="2200"/>
            <w:shd w:fill="ECFDF5" w:val="clear"/>
          </w:tcPr>
          <w:p>
            <w:r>
              <w:rPr>
                <w:sz w:val="20"/>
                <w:szCs w:val="20"/>
              </w:rPr>
              <w:t xml:space="preserve">/api/tables/{id}/alerts</w:t>
            </w:r>
          </w:p>
        </w:tc>
        <w:tc>
          <w:tcPr>
            <w:tcW w:type="dxa" w:w="5100"/>
            <w:shd w:fill="ECFDF5" w:val="clear"/>
          </w:tcPr>
          <w:p>
            <w:r>
              <w:rPr>
                <w:sz w:val="20"/>
                <w:szCs w:val="20"/>
              </w:rPr>
              <w:t xml:space="preserve">Add an alert rule to a table — body: {channel, destination, min_severity}</w:t>
            </w:r>
          </w:p>
        </w:tc>
      </w:tr>
      <w:tr>
        <w:tc>
          <w:tcPr>
            <w:tcW w:type="dxa" w:w="700"/>
            <w:shd w:fill="FFFFFF" w:val="clear"/>
          </w:tcPr>
          <w:p>
            <w:r>
              <w:rPr>
                <w:sz w:val="20"/>
                <w:szCs w:val="20"/>
              </w:rPr>
              <w:t xml:space="preserve">GET</w:t>
            </w:r>
          </w:p>
        </w:tc>
        <w:tc>
          <w:tcPr>
            <w:tcW w:type="dxa" w:w="2200"/>
            <w:shd w:fill="FFFFFF" w:val="clear"/>
          </w:tcPr>
          <w:p>
            <w:r>
              <w:rPr>
                <w:sz w:val="20"/>
                <w:szCs w:val="20"/>
              </w:rPr>
              <w:t xml:space="preserve">/api/tables/{id}/alerts</w:t>
            </w:r>
          </w:p>
        </w:tc>
        <w:tc>
          <w:tcPr>
            <w:tcW w:type="dxa" w:w="5100"/>
            <w:shd w:fill="FFFFFF" w:val="clear"/>
          </w:tcPr>
          <w:p>
            <w:r>
              <w:rPr>
                <w:sz w:val="20"/>
                <w:szCs w:val="20"/>
              </w:rPr>
              <w:t xml:space="preserve">List all alert rules for a table</w:t>
            </w:r>
          </w:p>
        </w:tc>
      </w:tr>
      <w:tr>
        <w:tc>
          <w:tcPr>
            <w:tcW w:type="dxa" w:w="700"/>
            <w:shd w:fill="ECFDF5" w:val="clear"/>
          </w:tcPr>
          <w:p>
            <w:r>
              <w:rPr>
                <w:sz w:val="20"/>
                <w:szCs w:val="20"/>
              </w:rPr>
              <w:t xml:space="preserve">DELETE</w:t>
            </w:r>
          </w:p>
        </w:tc>
        <w:tc>
          <w:tcPr>
            <w:tcW w:type="dxa" w:w="2200"/>
            <w:shd w:fill="ECFDF5" w:val="clear"/>
          </w:tcPr>
          <w:p>
            <w:r>
              <w:rPr>
                <w:sz w:val="20"/>
                <w:szCs w:val="20"/>
              </w:rPr>
              <w:t xml:space="preserve">/api/alerts/{id}</w:t>
            </w:r>
          </w:p>
        </w:tc>
        <w:tc>
          <w:tcPr>
            <w:tcW w:type="dxa" w:w="5100"/>
            <w:shd w:fill="ECFDF5" w:val="clear"/>
          </w:tcPr>
          <w:p>
            <w:r>
              <w:rPr>
                <w:sz w:val="20"/>
                <w:szCs w:val="20"/>
              </w:rPr>
              <w:t xml:space="preserve">Remove an alert rule</w:t>
            </w:r>
          </w:p>
        </w:tc>
      </w:tr>
      <w:tr>
        <w:tc>
          <w:tcPr>
            <w:tcW w:type="dxa" w:w="700"/>
            <w:shd w:fill="FFFFFF" w:val="clear"/>
          </w:tcPr>
          <w:p>
            <w:r>
              <w:rPr>
                <w:sz w:val="20"/>
                <w:szCs w:val="20"/>
              </w:rPr>
              <w:t xml:space="preserve">POST</w:t>
            </w:r>
          </w:p>
        </w:tc>
        <w:tc>
          <w:tcPr>
            <w:tcW w:type="dxa" w:w="2200"/>
            <w:shd w:fill="FFFFFF" w:val="clear"/>
          </w:tcPr>
          <w:p>
            <w:r>
              <w:rPr>
                <w:sz w:val="20"/>
                <w:szCs w:val="20"/>
              </w:rPr>
              <w:t xml:space="preserve">/api/alerts/test</w:t>
            </w:r>
          </w:p>
        </w:tc>
        <w:tc>
          <w:tcPr>
            <w:tcW w:type="dxa" w:w="5100"/>
            <w:shd w:fill="FFFFFF" w:val="clear"/>
          </w:tcPr>
          <w:p>
            <w:r>
              <w:rPr>
                <w:sz w:val="20"/>
                <w:szCs w:val="20"/>
              </w:rPr>
              <w:t xml:space="preserve">Send a test alert to a configured destination to verify delivery</w:t>
            </w:r>
          </w:p>
        </w:tc>
      </w:tr>
    </w:tbl>
    <w:p>
      <w:pPr>
        <w:spacing w:after="60" w:before="60"/>
      </w:pPr>
    </w:p>
    <w:p>
      <w:pPr>
        <w:pStyle w:val="Heading2"/>
        <w:spacing w:after="150" w:before="300"/>
      </w:pPr>
      <w:r>
        <w:t xml:space="preserve">Dashboard Pages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shd w:fill="047857" w:val="clear"/>
          </w:tcPr>
          <w:p>
            <w:r>
              <w:rPr>
                <w:b/>
                <w:bCs/>
                <w:color w:val="FFFFFF"/>
                <w:sz w:val="20"/>
                <w:szCs w:val="20"/>
              </w:rPr>
              <w:t xml:space="preserve">Route</w:t>
            </w:r>
          </w:p>
        </w:tc>
        <w:tc>
          <w:tcPr>
            <w:tcW w:type="dxa" w:w="6000"/>
            <w:shd w:fill="047857" w:val="clear"/>
          </w:tcPr>
          <w:p>
            <w:r>
              <w:rPr>
                <w:b/>
                <w:bCs/>
                <w:color w:val="FFFFFF"/>
                <w:sz w:val="20"/>
                <w:szCs w:val="20"/>
              </w:rPr>
              <w:t xml:space="preserve">Page Description</w:t>
            </w:r>
          </w:p>
        </w:tc>
      </w:tr>
      <w:tr>
        <w:tc>
          <w:tcPr>
            <w:tcW w:type="dxa" w:w="2000"/>
            <w:shd w:fill="ECFDF5" w:val="clear"/>
          </w:tcPr>
          <w:p>
            <w:r>
              <w:rPr>
                <w:sz w:val="20"/>
                <w:szCs w:val="20"/>
              </w:rPr>
              <w:t xml:space="preserve">/</w:t>
            </w:r>
          </w:p>
        </w:tc>
        <w:tc>
          <w:tcPr>
            <w:tcW w:type="dxa" w:w="6000"/>
            <w:shd w:fill="ECFDF5" w:val="clear"/>
          </w:tcPr>
          <w:p>
            <w:r>
              <w:rPr>
                <w:sz w:val="20"/>
                <w:szCs w:val="20"/>
              </w:rPr>
              <w:t xml:space="preserve">Table health overview — all monitored tables as cards with status, last check, open anomaly count</w:t>
            </w:r>
          </w:p>
        </w:tc>
      </w:tr>
      <w:tr>
        <w:tc>
          <w:tcPr>
            <w:tcW w:type="dxa" w:w="2000"/>
            <w:shd w:fill="FFFFFF" w:val="clear"/>
          </w:tcPr>
          <w:p>
            <w:r>
              <w:rPr>
                <w:sz w:val="20"/>
                <w:szCs w:val="20"/>
              </w:rPr>
              <w:t xml:space="preserve">/table/{id}</w:t>
            </w:r>
          </w:p>
        </w:tc>
        <w:tc>
          <w:tcPr>
            <w:tcW w:type="dxa" w:w="6000"/>
            <w:shd w:fill="FFFFFF" w:val="clear"/>
          </w:tcPr>
          <w:p>
            <w:r>
              <w:rPr>
                <w:sz w:val="20"/>
                <w:szCs w:val="20"/>
              </w:rPr>
              <w:t xml:space="preserve">Table detail — six metric cards, trend sparklines, recent anomalies, schema status</w:t>
            </w:r>
          </w:p>
        </w:tc>
      </w:tr>
      <w:tr>
        <w:tc>
          <w:tcPr>
            <w:tcW w:type="dxa" w:w="2000"/>
            <w:shd w:fill="ECFDF5" w:val="clear"/>
          </w:tcPr>
          <w:p>
            <w:r>
              <w:rPr>
                <w:sz w:val="20"/>
                <w:szCs w:val="20"/>
              </w:rPr>
              <w:t xml:space="preserve">/anomalies</w:t>
            </w:r>
          </w:p>
        </w:tc>
        <w:tc>
          <w:tcPr>
            <w:tcW w:type="dxa" w:w="6000"/>
            <w:shd w:fill="ECFDF5" w:val="clear"/>
          </w:tcPr>
          <w:p>
            <w:r>
              <w:rPr>
                <w:sz w:val="20"/>
                <w:szCs w:val="20"/>
              </w:rPr>
              <w:t xml:space="preserve">Anomaly timeline — all anomalies across all tables, filterable by severity and table</w:t>
            </w:r>
          </w:p>
        </w:tc>
      </w:tr>
      <w:tr>
        <w:tc>
          <w:tcPr>
            <w:tcW w:type="dxa" w:w="2000"/>
            <w:shd w:fill="FFFFFF" w:val="clear"/>
          </w:tcPr>
          <w:p>
            <w:r>
              <w:rPr>
                <w:sz w:val="20"/>
                <w:szCs w:val="20"/>
              </w:rPr>
              <w:t xml:space="preserve">/anomalies/{id}</w:t>
            </w:r>
          </w:p>
        </w:tc>
        <w:tc>
          <w:tcPr>
            <w:tcW w:type="dxa" w:w="6000"/>
            <w:shd w:fill="FFFFFF" w:val="clear"/>
          </w:tcPr>
          <w:p>
            <w:r>
              <w:rPr>
                <w:sz w:val="20"/>
                <w:szCs w:val="20"/>
              </w:rPr>
              <w:t xml:space="preserve">Anomaly detail — full record, root cause suggestions, metric chart with anomaly marked</w:t>
            </w:r>
          </w:p>
        </w:tc>
      </w:tr>
      <w:tr>
        <w:tc>
          <w:tcPr>
            <w:tcW w:type="dxa" w:w="2000"/>
            <w:shd w:fill="ECFDF5" w:val="clear"/>
          </w:tcPr>
          <w:p>
            <w:r>
              <w:rPr>
                <w:sz w:val="20"/>
                <w:szCs w:val="20"/>
              </w:rPr>
              <w:t xml:space="preserve">/table/{id}/schema</w:t>
            </w:r>
          </w:p>
        </w:tc>
        <w:tc>
          <w:tcPr>
            <w:tcW w:type="dxa" w:w="6000"/>
            <w:shd w:fill="ECFDF5" w:val="clear"/>
          </w:tcPr>
          <w:p>
            <w:r>
              <w:rPr>
                <w:sz w:val="20"/>
                <w:szCs w:val="20"/>
              </w:rPr>
              <w:t xml:space="preserve">Schema history — timeline of schema changes with diff view between any two snapshots</w:t>
            </w:r>
          </w:p>
        </w:tc>
      </w:tr>
      <w:tr>
        <w:tc>
          <w:tcPr>
            <w:tcW w:type="dxa" w:w="2000"/>
            <w:shd w:fill="FFFFFF" w:val="clear"/>
          </w:tcPr>
          <w:p>
            <w:r>
              <w:rPr>
                <w:sz w:val="20"/>
                <w:szCs w:val="20"/>
              </w:rPr>
              <w:t xml:space="preserve">/settings</w:t>
            </w:r>
          </w:p>
        </w:tc>
        <w:tc>
          <w:tcPr>
            <w:tcW w:type="dxa" w:w="6000"/>
            <w:shd w:fill="FFFFFF" w:val="clear"/>
          </w:tcPr>
          <w:p>
            <w:r>
              <w:rPr>
                <w:sz w:val="20"/>
                <w:szCs w:val="20"/>
              </w:rPr>
              <w:t xml:space="preserve">Add table form, global settings, alert channel configuration</w:t>
            </w:r>
          </w:p>
        </w:tc>
      </w:tr>
    </w:tbl>
    <w:p>
      <w:r>
        <w:br w:type="page"/>
      </w:r>
    </w:p>
    <w:p>
      <w:pPr>
        <w:pStyle w:val="Heading1"/>
        <w:spacing w:after="200" w:before="400"/>
      </w:pPr>
      <w:r>
        <w:t xml:space="preserve">7. Viva Demo Script</w:t>
      </w:r>
    </w:p>
    <w:p>
      <w:pPr>
        <w:spacing w:after="100" w:before="100"/>
      </w:pPr>
      <w:r>
        <w:rPr>
          <w:sz w:val="22"/>
          <w:szCs w:val="22"/>
        </w:rPr>
        <w:t xml:space="preserve">This demo runs in exactly 10 minutes. Every specific number shown must be a real measured value from a pre-run check — not a placeholder. Practice this until it flows without hesitation.</w:t>
      </w:r>
    </w:p>
    <w:p>
      <w:pPr>
        <w:spacing w:after="60" w:before="60"/>
      </w:pPr>
    </w:p>
    <w:p>
      <w:pPr>
        <w:pStyle w:val="Heading2"/>
        <w:spacing w:after="150" w:before="300"/>
      </w:pPr>
      <w:r>
        <w:t xml:space="preserve">Setup Before the Viva</w:t>
      </w:r>
    </w:p>
    <w:p>
      <w:pPr>
        <w:pStyle w:val="ListParagraph"/>
        <w:numPr>
          <w:ilvl w:val="0"/>
          <w:numId w:val="1"/>
        </w:numPr>
        <w:spacing w:after="60" w:before="60"/>
      </w:pPr>
      <w:r>
        <w:rPr>
          <w:sz w:val="22"/>
          <w:szCs w:val="22"/>
        </w:rPr>
        <w:t xml:space="preserve">DataDrift running locally connected to a PostgreSQL database with at least 3 monitored tables</w:t>
      </w:r>
    </w:p>
    <w:p>
      <w:pPr>
        <w:pStyle w:val="ListParagraph"/>
        <w:numPr>
          <w:ilvl w:val="0"/>
          <w:numId w:val="1"/>
        </w:numPr>
        <w:spacing w:after="60" w:before="60"/>
      </w:pPr>
      <w:r>
        <w:rPr>
          <w:sz w:val="22"/>
          <w:szCs w:val="22"/>
        </w:rPr>
        <w:t xml:space="preserve">At least 30 days of synthetic metric history pre-loaded so all tables show "active" baseline status</w:t>
      </w:r>
    </w:p>
    <w:p>
      <w:pPr>
        <w:pStyle w:val="ListParagraph"/>
        <w:numPr>
          <w:ilvl w:val="0"/>
          <w:numId w:val="1"/>
        </w:numPr>
        <w:spacing w:after="60" w:before="60"/>
      </w:pPr>
      <w:r>
        <w:rPr>
          <w:sz w:val="22"/>
          <w:szCs w:val="22"/>
        </w:rPr>
        <w:t xml:space="preserve">One open anomaly already present: a volume anomaly on an orders table with 3 root cause suggestions</w:t>
      </w:r>
    </w:p>
    <w:p>
      <w:pPr>
        <w:pStyle w:val="ListParagraph"/>
        <w:numPr>
          <w:ilvl w:val="0"/>
          <w:numId w:val="1"/>
        </w:numPr>
        <w:spacing w:after="60" w:before="60"/>
      </w:pPr>
      <w:r>
        <w:rPr>
          <w:sz w:val="22"/>
          <w:szCs w:val="22"/>
        </w:rPr>
        <w:t xml:space="preserve">One resolved anomaly in history showing the full lifecycle from detection to resolution</w:t>
      </w:r>
    </w:p>
    <w:p>
      <w:pPr>
        <w:pStyle w:val="ListParagraph"/>
        <w:numPr>
          <w:ilvl w:val="0"/>
          <w:numId w:val="1"/>
        </w:numPr>
        <w:spacing w:after="60" w:before="60"/>
      </w:pPr>
      <w:r>
        <w:rPr>
          <w:sz w:val="22"/>
          <w:szCs w:val="22"/>
        </w:rPr>
        <w:t xml:space="preserve">Dashboard pre-loaded in browser — no loading spinners during the demo</w:t>
      </w:r>
    </w:p>
    <w:p>
      <w:pPr>
        <w:spacing w:after="60" w:before="60"/>
      </w:pPr>
    </w:p>
    <w:p>
      <w:pPr>
        <w:pStyle w:val="Heading2"/>
        <w:spacing w:after="150" w:before="300"/>
      </w:pPr>
      <w:r>
        <w:t xml:space="preserve">The 10-Minute Flow</w:t>
      </w:r>
    </w:p>
    <w:p>
      <w:pPr>
        <w:spacing w:after="80" w:before="120"/>
      </w:pPr>
      <w:r>
        <w:rPr>
          <w:b/>
          <w:bCs/>
          <w:sz w:val="22"/>
          <w:szCs w:val="22"/>
        </w:rPr>
        <w:t xml:space="preserve">Minute 1 — The problem (no code, no dashboard)</w:t>
      </w:r>
    </w:p>
    <w:p>
      <w:pPr>
        <w:spacing w:after="100" w:before="100"/>
      </w:pPr>
      <w:r>
        <w:rPr>
          <w:sz w:val="22"/>
          <w:szCs w:val="22"/>
        </w:rPr>
        <w:t xml:space="preserve">"Every company with a data pipeline has had this experience. The morning dashboard shows revenue dropped 40% overnight. Engineers spend three hours checking. They find the Shopify connector silently failed two days ago. The data was wrong for two days. Every decision made from that dashboard was wrong. This problem costs companies real money and nobody has a cheap, automated solution. Enterprise tools cost $30,000 to $200,000 per year. Open-source tools require you to manually write and maintain every rule. DataDrift is the open-source answer — connect it to your database and it learns what normal looks like automatically."</w:t>
      </w:r>
    </w:p>
    <w:p>
      <w:pPr>
        <w:spacing w:after="60" w:before="60"/>
      </w:pPr>
    </w:p>
    <w:p>
      <w:pPr>
        <w:spacing w:after="80" w:before="120"/>
      </w:pPr>
      <w:r>
        <w:rPr>
          <w:b/>
          <w:bCs/>
          <w:sz w:val="22"/>
          <w:szCs w:val="22"/>
        </w:rPr>
        <w:t xml:space="preserve">Minute 2 — Show the table overview</w:t>
      </w:r>
    </w:p>
    <w:p>
      <w:pPr>
        <w:spacing w:after="100" w:before="100"/>
      </w:pPr>
      <w:r>
        <w:rPr>
          <w:sz w:val="22"/>
          <w:szCs w:val="22"/>
        </w:rPr>
        <w:t xml:space="preserve">Open the dashboard. Show the table health overview with three monitored tables. Point to the baseline status badges — two tables are "Active" meaning they have learned their normal patterns, one is still "Learning." Point to the open anomaly count on the orders table. "DataDrift is watching these three tables automatically. Right now it has found something."</w:t>
      </w:r>
    </w:p>
    <w:p>
      <w:pPr>
        <w:spacing w:after="60" w:before="60"/>
      </w:pPr>
    </w:p>
    <w:p>
      <w:pPr>
        <w:spacing w:after="80" w:before="120"/>
      </w:pPr>
      <w:r>
        <w:rPr>
          <w:b/>
          <w:bCs/>
          <w:sz w:val="22"/>
          <w:szCs w:val="22"/>
        </w:rPr>
        <w:t xml:space="preserve">Minute 3 — Open the active anomaly</w:t>
      </w:r>
    </w:p>
    <w:p>
      <w:pPr>
        <w:spacing w:after="100" w:before="100"/>
      </w:pPr>
      <w:r>
        <w:rPr>
          <w:sz w:val="22"/>
          <w:szCs w:val="22"/>
        </w:rPr>
        <w:t xml:space="preserve">Click on the orders table anomaly. Show the anomaly detail page. Read the anomaly summary: "Volume dropped to [actual value] rows. Expected between [actual baseline range] based on the last 30 days. Z-score is [actual value]. Severity: High." Explain: "DataDrift did not use a manually set threshold. It learned that this table normally has around [X] rows per day with a weekly pattern — more on weekdays, fewer on weekends. Today's number is [Y] standard deviations below what was expected for this day of the week."</w:t>
      </w:r>
    </w:p>
    <w:p>
      <w:pPr>
        <w:spacing w:after="60" w:before="60"/>
      </w:pPr>
    </w:p>
    <w:p>
      <w:pPr>
        <w:spacing w:after="80" w:before="120"/>
      </w:pPr>
      <w:r>
        <w:rPr>
          <w:b/>
          <w:bCs/>
          <w:sz w:val="22"/>
          <w:szCs w:val="22"/>
        </w:rPr>
        <w:t xml:space="preserve">Minute 4 — Show the seasonal learning</w:t>
      </w:r>
    </w:p>
    <w:p>
      <w:pPr>
        <w:spacing w:after="100" w:before="100"/>
      </w:pPr>
      <w:r>
        <w:rPr>
          <w:sz w:val="22"/>
          <w:szCs w:val="22"/>
        </w:rPr>
        <w:t xml:space="preserve">Click to the metric history chart for the volume metric. Show the 30-day trend with the weekly seasonal pattern visible. Point to the anomaly marker on the chart. "Notice the weekly pattern — this is what seasonal decomposition captures. A naive system would compare today to the 30-day average and might flag every Sunday as an anomaly. DataDrift compares today to what is expected for a [day of week] specifically. The seasonal awareness eliminates false alerts from natural weekly variation."</w:t>
      </w:r>
    </w:p>
    <w:p>
      <w:pPr>
        <w:spacing w:after="60" w:before="60"/>
      </w:pPr>
    </w:p>
    <w:p>
      <w:pPr>
        <w:spacing w:after="80" w:before="120"/>
      </w:pPr>
      <w:r>
        <w:rPr>
          <w:b/>
          <w:bCs/>
          <w:sz w:val="22"/>
          <w:szCs w:val="22"/>
        </w:rPr>
        <w:t xml:space="preserve">Minute 5 — Show root cause suggestions</w:t>
      </w:r>
    </w:p>
    <w:p>
      <w:pPr>
        <w:spacing w:after="100" w:before="100"/>
      </w:pPr>
      <w:r>
        <w:rPr>
          <w:sz w:val="22"/>
          <w:szCs w:val="22"/>
        </w:rPr>
        <w:t xml:space="preserve">Scroll down to the root cause section of the anomaly detail page. Show the three suggestions with their likelihood ratings. "DataDrift ran four diagnostic queries to suggest why this happened. The highest likelihood suggestion is [read actual suggestion]. The evidence for this is [read actual evidence text]. It also checked whether an upstream table shows the same drop — it does, which points to an ingestion failure rather than a transformation bug." Emphasize: "This is not a guess. These are the results of diagnostic queries DataDrift ran automatically."</w:t>
      </w:r>
    </w:p>
    <w:p>
      <w:pPr>
        <w:spacing w:after="60" w:before="60"/>
      </w:pPr>
    </w:p>
    <w:p>
      <w:pPr>
        <w:spacing w:after="80" w:before="120"/>
      </w:pPr>
      <w:r>
        <w:rPr>
          <w:b/>
          <w:bCs/>
          <w:sz w:val="22"/>
          <w:szCs w:val="22"/>
        </w:rPr>
        <w:t xml:space="preserve">Minute 6 — Show schema drift detection</w:t>
      </w:r>
    </w:p>
    <w:p>
      <w:pPr>
        <w:spacing w:after="100" w:before="100"/>
      </w:pPr>
      <w:r>
        <w:rPr>
          <w:sz w:val="22"/>
          <w:szCs w:val="22"/>
        </w:rPr>
        <w:t xml:space="preserve">Navigate to the schema history page for the second table. Show a recorded schema change — a column that was removed. "Three days ago, a column called [column name] disappeared from this table. DataDrift detected this immediately on the next scheduled check and created a High severity anomaly. Schema changes are the most common cause of silent downstream failures — a downstream pipeline expected this column and now gets null values instead. DataDrift caught it within one check interval."</w:t>
      </w:r>
    </w:p>
    <w:p>
      <w:pPr>
        <w:spacing w:after="60" w:before="60"/>
      </w:pPr>
    </w:p>
    <w:p>
      <w:pPr>
        <w:spacing w:after="80" w:before="120"/>
      </w:pPr>
      <w:r>
        <w:rPr>
          <w:b/>
          <w:bCs/>
          <w:sz w:val="22"/>
          <w:szCs w:val="22"/>
        </w:rPr>
        <w:t xml:space="preserve">Minute 7 — Show the Great Expectations comparison</w:t>
      </w:r>
    </w:p>
    <w:p>
      <w:pPr>
        <w:spacing w:after="100" w:before="100"/>
      </w:pPr>
      <w:r>
        <w:rPr>
          <w:sz w:val="22"/>
          <w:szCs w:val="22"/>
        </w:rPr>
        <w:t xml:space="preserve">Switch to a pre-prepared slide showing the comparison result from your validation experiment. "I ran the same 50 injected anomalies through DataDrift and through a manually configured Great Expectations suite. DataDrift detected [actual]% of anomalies with no configuration. Great Expectations detected [actual]% but required [actual number] manually written rules and [actual hours] to configure. On seasonal data — anomalies that happen at predictable times of week — DataDrift detected [actual]% while Great Expectations required additional seasonal configuration to match that."</w:t>
      </w:r>
    </w:p>
    <w:p>
      <w:pPr>
        <w:spacing w:after="60" w:before="60"/>
      </w:pPr>
    </w:p>
    <w:p>
      <w:pPr>
        <w:spacing w:after="80" w:before="120"/>
      </w:pPr>
      <w:r>
        <w:rPr>
          <w:b/>
          <w:bCs/>
          <w:sz w:val="22"/>
          <w:szCs w:val="22"/>
        </w:rPr>
        <w:t xml:space="preserve">Minute 8 — Show the CLI</w:t>
      </w:r>
    </w:p>
    <w:p>
      <w:pPr>
        <w:spacing w:after="100" w:before="100"/>
      </w:pPr>
      <w:r>
        <w:rPr>
          <w:sz w:val="22"/>
          <w:szCs w:val="22"/>
        </w:rPr>
        <w:t xml:space="preserve">Open a terminal. Run: datadrift status. Show the table health output. Run: datadrift anomalies. Show the open anomaly list. Run: datadrift check orders. Show a manual check being triggered and results appearing. "The CLI means DataDrift can be used in a CI/CD pipeline. If a deployment breaks data quality, the pipeline fails automatically."</w:t>
      </w:r>
    </w:p>
    <w:p>
      <w:pPr>
        <w:spacing w:after="60" w:before="60"/>
      </w:pPr>
    </w:p>
    <w:p>
      <w:pPr>
        <w:spacing w:after="80" w:before="120"/>
      </w:pPr>
      <w:r>
        <w:rPr>
          <w:b/>
          <w:bCs/>
          <w:sz w:val="22"/>
          <w:szCs w:val="22"/>
        </w:rPr>
        <w:t xml:space="preserve">Minute 9 — Show resolved anomaly lifecycle</w:t>
      </w:r>
    </w:p>
    <w:p>
      <w:pPr>
        <w:spacing w:after="100" w:before="100"/>
      </w:pPr>
      <w:r>
        <w:rPr>
          <w:sz w:val="22"/>
          <w:szCs w:val="22"/>
        </w:rPr>
        <w:t xml:space="preserve">Navigate to the anomaly timeline. Filter to show resolved anomalies. Click on one resolved anomaly. Show the full lifecycle: detected at [time], severity [level], root cause suggestion [text], resolved at [time] when the metric returned to baseline. "DataDrift sent one alert when the anomaly appeared and one resolution notification when it recovered. Engineers are not spammed with repeated alerts for the same issue."</w:t>
      </w:r>
    </w:p>
    <w:p>
      <w:pPr>
        <w:spacing w:after="60" w:before="60"/>
      </w:pPr>
    </w:p>
    <w:p>
      <w:pPr>
        <w:spacing w:after="80" w:before="120"/>
      </w:pPr>
      <w:r>
        <w:rPr>
          <w:b/>
          <w:bCs/>
          <w:sz w:val="22"/>
          <w:szCs w:val="22"/>
        </w:rPr>
        <w:t xml:space="preserve">Minute 10 — Close with research findings</w:t>
      </w:r>
    </w:p>
    <w:p>
      <w:pPr>
        <w:spacing w:after="100" w:before="100"/>
      </w:pPr>
      <w:r>
        <w:rPr>
          <w:sz w:val="22"/>
          <w:szCs w:val="22"/>
        </w:rPr>
        <w:t xml:space="preserve">"In the validation experiment: DataDrift achieved [actual]% precision and [actual]% recall on 50 injected anomalies covering all six metric types. False positive rate on 30 days of normal data was [actual]% at the default sensitivity of 3.0 standard deviations. The key finding is that automatic threshold learning with seasonal decomposition matches or exceeds manually configured rules on seasonal data while requiring zero configuration. This makes systematic data quality monitoring accessible to teams that cannot afford enterprise tools or dedicate engineering time to writing and maintaining rule sets."</w:t>
      </w:r>
    </w:p>
    <w:p>
      <w:pPr>
        <w:spacing w:after="80" w:before="80"/>
        <w:ind w:left="360"/>
      </w:pPr>
      <w:r>
        <w:rPr>
          <w:i/>
          <w:iCs/>
          <w:color w:val="374151"/>
          <w:sz w:val="20"/>
          <w:szCs w:val="20"/>
        </w:rPr>
        <w:t xml:space="preserve">Note: Every number in this script is a placeholder. Replace every [actual value] with a real measured number from your pre-run validation experiment before the viva. Never read a placeholder aloud.</w:t>
      </w:r>
    </w:p>
    <w:p>
      <w:r>
        <w:br w:type="page"/>
      </w:r>
    </w:p>
    <w:p>
      <w:pPr>
        <w:pStyle w:val="Heading1"/>
        <w:spacing w:after="200" w:before="400"/>
      </w:pPr>
      <w:r>
        <w:t xml:space="preserve">8. Research Paper Plan</w:t>
      </w:r>
    </w:p>
    <w:p>
      <w:pPr>
        <w:spacing w:after="60" w:before="60"/>
      </w:pPr>
    </w:p>
    <w:p>
      <w:pPr>
        <w:pStyle w:val="Heading2"/>
        <w:spacing w:after="150" w:before="300"/>
      </w:pPr>
      <w:r>
        <w:t xml:space="preserve">8.1 Paper Title</w:t>
      </w:r>
    </w:p>
    <w:p>
      <w:pPr>
        <w:spacing w:after="100" w:before="100"/>
      </w:pPr>
      <w:r>
        <w:rPr>
          <w:sz w:val="22"/>
          <w:szCs w:val="22"/>
        </w:rPr>
        <w:t xml:space="preserve">DataDrift: Automatic Statistical Threshold Learning for Zero-Configuration Data Quality Monitoring</w:t>
      </w:r>
    </w:p>
    <w:p>
      <w:pPr>
        <w:spacing w:after="60" w:before="60"/>
      </w:pPr>
    </w:p>
    <w:p>
      <w:pPr>
        <w:pStyle w:val="Heading2"/>
        <w:spacing w:after="150" w:before="300"/>
      </w:pPr>
      <w:r>
        <w:t xml:space="preserve">8.2 Core Research Question</w:t>
      </w:r>
    </w:p>
    <w:p>
      <w:pPr>
        <w:spacing w:after="100" w:before="100"/>
      </w:pPr>
      <w:r>
        <w:rPr>
          <w:sz w:val="22"/>
          <w:szCs w:val="22"/>
        </w:rPr>
        <w:t xml:space="preserve">Can automatic statistical threshold learning with seasonal decomposition match or exceed the anomaly detection accuracy of manually configured data quality rules — without any configuration from the user?</w:t>
      </w:r>
    </w:p>
    <w:p>
      <w:pPr>
        <w:spacing w:after="60" w:before="60"/>
      </w:pPr>
    </w:p>
    <w:p>
      <w:pPr>
        <w:pStyle w:val="Heading2"/>
        <w:spacing w:after="150" w:before="300"/>
      </w:pPr>
      <w:r>
        <w:t xml:space="preserve">8.3 Novel Contributions — Stated Conservatively</w:t>
      </w:r>
    </w:p>
    <w:p>
      <w:pPr>
        <w:spacing w:after="80" w:before="80"/>
        <w:ind w:left="360"/>
      </w:pPr>
      <w:r>
        <w:rPr>
          <w:i/>
          <w:iCs/>
          <w:color w:val="374151"/>
          <w:sz w:val="20"/>
          <w:szCs w:val="20"/>
        </w:rPr>
        <w:t xml:space="preserve">Note: As with PromptLens v1.1, novelty claims are stated narrowly and defensibly. Z-score anomaly detection exists. Seasonal decomposition exists. Data quality monitoring exists. The contribution is the combination applied to the zero-configuration use case, validated empirically against a real baseline.</w:t>
      </w:r>
    </w:p>
    <w:p>
      <w:pPr>
        <w:spacing w:after="60" w:before="60"/>
      </w:pPr>
    </w:p>
    <w:p>
      <w:pPr>
        <w:pStyle w:val="ListParagraph"/>
        <w:numPr>
          <w:ilvl w:val="0"/>
          <w:numId w:val="1"/>
        </w:numPr>
        <w:spacing w:after="60" w:before="60"/>
      </w:pPr>
      <w:r>
        <w:rPr>
          <w:sz w:val="22"/>
          <w:szCs w:val="22"/>
        </w:rPr>
        <w:t xml:space="preserve">Problem framing: formalizing zero-configuration data quality monitoring as a distinct problem class — existing tools are either expensive (Monte Carlo) or require manual rule authoring (Great Expectations)</w:t>
      </w:r>
    </w:p>
    <w:p>
      <w:pPr>
        <w:pStyle w:val="ListParagraph"/>
        <w:numPr>
          <w:ilvl w:val="0"/>
          <w:numId w:val="1"/>
        </w:numPr>
        <w:spacing w:after="60" w:before="60"/>
      </w:pPr>
      <w:r>
        <w:rPr>
          <w:sz w:val="22"/>
          <w:szCs w:val="22"/>
        </w:rPr>
        <w:t xml:space="preserve">Baseline learning methodology: the specific combination of rolling z-score with statsmodels seasonal decomposition applied to database metric time series — evaluated against manual rules, not assumed to be better</w:t>
      </w:r>
    </w:p>
    <w:p>
      <w:pPr>
        <w:pStyle w:val="ListParagraph"/>
        <w:numPr>
          <w:ilvl w:val="0"/>
          <w:numId w:val="1"/>
        </w:numPr>
        <w:spacing w:after="60" w:before="60"/>
      </w:pPr>
      <w:r>
        <w:rPr>
          <w:sz w:val="22"/>
          <w:szCs w:val="22"/>
        </w:rPr>
        <w:t xml:space="preserve">Root cause suggestion: a structured diagnostic approach to automatic root cause suggestion for data anomalies — evaluated for suggestion accuracy against known injected anomaly causes</w:t>
      </w:r>
    </w:p>
    <w:p>
      <w:pPr>
        <w:pStyle w:val="ListParagraph"/>
        <w:numPr>
          <w:ilvl w:val="0"/>
          <w:numId w:val="1"/>
        </w:numPr>
        <w:spacing w:after="60" w:before="60"/>
      </w:pPr>
      <w:r>
        <w:rPr>
          <w:sz w:val="22"/>
          <w:szCs w:val="22"/>
        </w:rPr>
        <w:t xml:space="preserve">Empirical comparison: a head-to-head comparison of automatic vs manual threshold approaches on the same injected anomaly set — a testable claim, not an assumed one</w:t>
      </w:r>
    </w:p>
    <w:p>
      <w:pPr>
        <w:spacing w:after="60" w:before="60"/>
      </w:pPr>
    </w:p>
    <w:p>
      <w:pPr>
        <w:pStyle w:val="Heading2"/>
        <w:spacing w:after="150" w:before="300"/>
      </w:pPr>
      <w:r>
        <w:t xml:space="preserve">8.4 Experiments</w:t>
      </w:r>
    </w:p>
    <w:p>
      <w:pPr>
        <w:spacing w:after="60" w:before="60"/>
      </w:pPr>
    </w:p>
    <w:p>
      <w:pPr>
        <w:spacing w:after="80" w:before="120"/>
      </w:pPr>
      <w:r>
        <w:rPr>
          <w:b/>
          <w:bCs/>
          <w:sz w:val="22"/>
          <w:szCs w:val="22"/>
        </w:rPr>
        <w:t xml:space="preserve">Experiment 1 — Anomaly Detection Precision and Recall</w:t>
      </w:r>
    </w:p>
    <w:p>
      <w:pPr>
        <w:spacing w:after="100" w:before="100"/>
      </w:pPr>
      <w:r>
        <w:rPr>
          <w:sz w:val="22"/>
          <w:szCs w:val="22"/>
        </w:rPr>
        <w:t xml:space="preserve">Inject 50 known anomalies of five types (volume, schema drift, distribution shift, freshness, null rate) into a test database with known normal baselines. Run DataDrift. Measure: precision (of detected anomalies, what percentage are real), recall (of real anomalies, what percentage are detected), and F1 score. Report results by anomaly type — some types may perform better than others, which is an honest finding.</w:t>
      </w:r>
    </w:p>
    <w:p>
      <w:pPr>
        <w:spacing w:after="60" w:before="60"/>
      </w:pPr>
    </w:p>
    <w:p>
      <w:pPr>
        <w:spacing w:after="80" w:before="120"/>
      </w:pPr>
      <w:r>
        <w:rPr>
          <w:b/>
          <w:bCs/>
          <w:sz w:val="22"/>
          <w:szCs w:val="22"/>
        </w:rPr>
        <w:t xml:space="preserve">Experiment 2 — Comparison Against Great Expectations</w:t>
      </w:r>
    </w:p>
    <w:p>
      <w:pPr>
        <w:spacing w:after="100" w:before="100"/>
      </w:pPr>
      <w:r>
        <w:rPr>
          <w:sz w:val="22"/>
          <w:szCs w:val="22"/>
        </w:rPr>
        <w:t xml:space="preserve">Configure a Great Expectations suite for the same test database and the same 50 anomalies. Measure: detection rate, time to configure (hours), number of rules required. Compare head-to-head with DataDrift. The hypothesis is that DataDrift matches Great Expectations on non-seasonal anomalies and exceeds it on seasonal anomalies where manual rules require additional seasonal configuration. This is tested, not assumed.</w:t>
      </w:r>
    </w:p>
    <w:p>
      <w:pPr>
        <w:spacing w:after="60" w:before="60"/>
      </w:pPr>
    </w:p>
    <w:p>
      <w:pPr>
        <w:spacing w:after="80" w:before="120"/>
      </w:pPr>
      <w:r>
        <w:rPr>
          <w:b/>
          <w:bCs/>
          <w:sz w:val="22"/>
          <w:szCs w:val="22"/>
        </w:rPr>
        <w:t xml:space="preserve">Experiment 3 — Seasonal Decomposition Value</w:t>
      </w:r>
    </w:p>
    <w:p>
      <w:pPr>
        <w:spacing w:after="100" w:before="100"/>
      </w:pPr>
      <w:r>
        <w:rPr>
          <w:sz w:val="22"/>
          <w:szCs w:val="22"/>
        </w:rPr>
        <w:t xml:space="preserve">Run DataDrift with seasonal decomposition disabled (naive rolling z-score only) and with it enabled on 30 days of weekly-seasonal data with 10 injected seasonal anomalies. Measure false positive rate (how often normal seasonal variation is flagged as anomalous) and true positive rate (how often real anomalies are detected). This is the ablation study that proves seasonal decomposition earns its place.</w:t>
      </w:r>
    </w:p>
    <w:p>
      <w:pPr>
        <w:spacing w:after="60" w:before="60"/>
      </w:pPr>
    </w:p>
    <w:p>
      <w:pPr>
        <w:spacing w:after="80" w:before="120"/>
      </w:pPr>
      <w:r>
        <w:rPr>
          <w:b/>
          <w:bCs/>
          <w:sz w:val="22"/>
          <w:szCs w:val="22"/>
        </w:rPr>
        <w:t xml:space="preserve">Experiment 4 — False Positive Rate at Different Sensitivity Settings</w:t>
      </w:r>
    </w:p>
    <w:p>
      <w:pPr>
        <w:spacing w:after="100" w:before="100"/>
      </w:pPr>
      <w:r>
        <w:rPr>
          <w:sz w:val="22"/>
          <w:szCs w:val="22"/>
        </w:rPr>
        <w:t xml:space="preserve">Run DataDrift on 30 days of purely normal data (no injected anomalies) at sensitivity settings of 2.5, 3.0, and 3.5 standard deviations. Measure false positive rate at each setting. Report the precision-recall tradeoff as sensitivity changes. This gives practitioners a principled basis for choosing their sensitivity setting.</w:t>
      </w:r>
    </w:p>
    <w:p>
      <w:pPr>
        <w:spacing w:after="60" w:before="60"/>
      </w:pPr>
    </w:p>
    <w:p>
      <w:pPr>
        <w:spacing w:after="80" w:before="120"/>
      </w:pPr>
      <w:r>
        <w:rPr>
          <w:b/>
          <w:bCs/>
          <w:sz w:val="22"/>
          <w:szCs w:val="22"/>
        </w:rPr>
        <w:t xml:space="preserve">Experiment 5 — Root Cause Suggestion Accuracy</w:t>
      </w:r>
    </w:p>
    <w:p>
      <w:pPr>
        <w:spacing w:after="100" w:before="100"/>
      </w:pPr>
      <w:r>
        <w:rPr>
          <w:sz w:val="22"/>
          <w:szCs w:val="22"/>
        </w:rPr>
        <w:t xml:space="preserve">For each injected volume anomaly with a known cause (upstream failure, transformation failure, schema change, null rate spike), measure whether the root cause suggester ranks the correct cause as its highest likelihood suggestion. Report accuracy as: correct cause ranked first, correct cause in top two suggestions, correct cause not suggested. This is the experiment that validates the root cause feature specifically.</w:t>
      </w:r>
    </w:p>
    <w:p>
      <w:pPr>
        <w:spacing w:after="60" w:before="60"/>
      </w:pPr>
    </w:p>
    <w:p>
      <w:pPr>
        <w:pStyle w:val="Heading2"/>
        <w:spacing w:after="150" w:before="300"/>
      </w:pPr>
      <w:r>
        <w:t xml:space="preserve">8.5 Target Venues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2000"/>
      </w:tblGrid>
      <w:tr>
        <w:tc>
          <w:tcPr>
            <w:tcW w:type="dxa" w:w="2000"/>
            <w:shd w:fill="047857" w:val="clear"/>
          </w:tcPr>
          <w:p>
            <w:r>
              <w:rPr>
                <w:b/>
                <w:bCs/>
                <w:color w:val="FFFFFF"/>
                <w:sz w:val="20"/>
                <w:szCs w:val="20"/>
              </w:rPr>
              <w:t xml:space="preserve">Venue</w:t>
            </w:r>
          </w:p>
        </w:tc>
        <w:tc>
          <w:tcPr>
            <w:tcW w:type="dxa" w:w="1200"/>
            <w:shd w:fill="047857" w:val="clear"/>
          </w:tcPr>
          <w:p>
            <w:r>
              <w:rPr>
                <w:b/>
                <w:bCs/>
                <w:color w:val="FFFFFF"/>
                <w:sz w:val="20"/>
                <w:szCs w:val="20"/>
              </w:rPr>
              <w:t xml:space="preserve">Type</w:t>
            </w:r>
          </w:p>
        </w:tc>
        <w:tc>
          <w:tcPr>
            <w:tcW w:type="dxa" w:w="2800"/>
            <w:shd w:fill="047857" w:val="clear"/>
          </w:tcPr>
          <w:p>
            <w:r>
              <w:rPr>
                <w:b/>
                <w:bCs/>
                <w:color w:val="FFFFFF"/>
                <w:sz w:val="20"/>
                <w:szCs w:val="20"/>
              </w:rPr>
              <w:t xml:space="preserve">Fit</w:t>
            </w:r>
          </w:p>
        </w:tc>
        <w:tc>
          <w:tcPr>
            <w:tcW w:type="dxa" w:w="2000"/>
            <w:shd w:fill="047857" w:val="clear"/>
          </w:tcPr>
          <w:p>
            <w:r>
              <w:rPr>
                <w:b/>
                <w:bCs/>
                <w:color w:val="FFFFFF"/>
                <w:sz w:val="20"/>
                <w:szCs w:val="20"/>
              </w:rPr>
              <w:t xml:space="preserve">Timeline</w:t>
            </w:r>
          </w:p>
        </w:tc>
      </w:tr>
      <w:tr>
        <w:tc>
          <w:tcPr>
            <w:tcW w:type="dxa" w:w="2000"/>
            <w:shd w:fill="ECFDF5" w:val="clear"/>
          </w:tcPr>
          <w:p>
            <w:r>
              <w:rPr>
                <w:sz w:val="20"/>
                <w:szCs w:val="20"/>
              </w:rPr>
              <w:t xml:space="preserve">arXiv cs.DB or cs.SE</w:t>
            </w:r>
          </w:p>
        </w:tc>
        <w:tc>
          <w:tcPr>
            <w:tcW w:type="dxa" w:w="1200"/>
            <w:shd w:fill="ECFDF5" w:val="clear"/>
          </w:tcPr>
          <w:p>
            <w:r>
              <w:rPr>
                <w:sz w:val="20"/>
                <w:szCs w:val="20"/>
              </w:rPr>
              <w:t xml:space="preserve">Preprint</w:t>
            </w:r>
          </w:p>
        </w:tc>
        <w:tc>
          <w:tcPr>
            <w:tcW w:type="dxa" w:w="2800"/>
            <w:shd w:fill="ECFDF5" w:val="clear"/>
          </w:tcPr>
          <w:p>
            <w:r>
              <w:rPr>
                <w:sz w:val="20"/>
                <w:szCs w:val="20"/>
              </w:rPr>
              <w:t xml:space="preserve">Immediate — establish priority, get a citable URL</w:t>
            </w:r>
          </w:p>
        </w:tc>
        <w:tc>
          <w:tcPr>
            <w:tcW w:type="dxa" w:w="2000"/>
            <w:shd w:fill="ECFDF5" w:val="clear"/>
          </w:tcPr>
          <w:p>
            <w:r>
              <w:rPr>
                <w:sz w:val="20"/>
                <w:szCs w:val="20"/>
              </w:rPr>
              <w:t xml:space="preserve">Within 1 month of FYP completion</w:t>
            </w:r>
          </w:p>
        </w:tc>
      </w:tr>
      <w:tr>
        <w:tc>
          <w:tcPr>
            <w:tcW w:type="dxa" w:w="2000"/>
            <w:shd w:fill="FFFFFF" w:val="clear"/>
          </w:tcPr>
          <w:p>
            <w:r>
              <w:rPr>
                <w:sz w:val="20"/>
                <w:szCs w:val="20"/>
              </w:rPr>
              <w:t xml:space="preserve">VLDB Workshops (DMAH or QDB)</w:t>
            </w:r>
          </w:p>
        </w:tc>
        <w:tc>
          <w:tcPr>
            <w:tcW w:type="dxa" w:w="1200"/>
            <w:shd w:fill="FFFFFF" w:val="clear"/>
          </w:tcPr>
          <w:p>
            <w:r>
              <w:rPr>
                <w:sz w:val="20"/>
                <w:szCs w:val="20"/>
              </w:rPr>
              <w:t xml:space="preserve">Workshop</w:t>
            </w:r>
          </w:p>
        </w:tc>
        <w:tc>
          <w:tcPr>
            <w:tcW w:type="dxa" w:w="2800"/>
            <w:shd w:fill="FFFFFF" w:val="clear"/>
          </w:tcPr>
          <w:p>
            <w:r>
              <w:rPr>
                <w:sz w:val="20"/>
                <w:szCs w:val="20"/>
              </w:rPr>
              <w:t xml:space="preserve">Data management and quality — directly in scope</w:t>
            </w:r>
          </w:p>
        </w:tc>
        <w:tc>
          <w:tcPr>
            <w:tcW w:type="dxa" w:w="2000"/>
            <w:shd w:fill="FFFFFF" w:val="clear"/>
          </w:tcPr>
          <w:p>
            <w:r>
              <w:rPr>
                <w:sz w:val="20"/>
                <w:szCs w:val="20"/>
              </w:rPr>
              <w:t xml:space="preserve">6-9 months post FYP</w:t>
            </w:r>
          </w:p>
        </w:tc>
      </w:tr>
      <w:tr>
        <w:tc>
          <w:tcPr>
            <w:tcW w:type="dxa" w:w="2000"/>
            <w:shd w:fill="ECFDF5" w:val="clear"/>
          </w:tcPr>
          <w:p>
            <w:r>
              <w:rPr>
                <w:sz w:val="20"/>
                <w:szCs w:val="20"/>
              </w:rPr>
              <w:t xml:space="preserve">ICDE (Data Engineering)</w:t>
            </w:r>
          </w:p>
        </w:tc>
        <w:tc>
          <w:tcPr>
            <w:tcW w:type="dxa" w:w="1200"/>
            <w:shd w:fill="ECFDF5" w:val="clear"/>
          </w:tcPr>
          <w:p>
            <w:r>
              <w:rPr>
                <w:sz w:val="20"/>
                <w:szCs w:val="20"/>
              </w:rPr>
              <w:t xml:space="preserve">Conference</w:t>
            </w:r>
          </w:p>
        </w:tc>
        <w:tc>
          <w:tcPr>
            <w:tcW w:type="dxa" w:w="2800"/>
            <w:shd w:fill="ECFDF5" w:val="clear"/>
          </w:tcPr>
          <w:p>
            <w:r>
              <w:rPr>
                <w:sz w:val="20"/>
                <w:szCs w:val="20"/>
              </w:rPr>
              <w:t xml:space="preserve">Top data engineering venue — strong fit for applied systems paper</w:t>
            </w:r>
          </w:p>
        </w:tc>
        <w:tc>
          <w:tcPr>
            <w:tcW w:type="dxa" w:w="2000"/>
            <w:shd w:fill="ECFDF5" w:val="clear"/>
          </w:tcPr>
          <w:p>
            <w:r>
              <w:rPr>
                <w:sz w:val="20"/>
                <w:szCs w:val="20"/>
              </w:rPr>
              <w:t xml:space="preserve">9-12 months with strong experiment results</w:t>
            </w:r>
          </w:p>
        </w:tc>
      </w:tr>
      <w:tr>
        <w:tc>
          <w:tcPr>
            <w:tcW w:type="dxa" w:w="2000"/>
            <w:shd w:fill="FFFFFF" w:val="clear"/>
          </w:tcPr>
          <w:p>
            <w:r>
              <w:rPr>
                <w:sz w:val="20"/>
                <w:szCs w:val="20"/>
              </w:rPr>
              <w:t xml:space="preserve">IEEE Access</w:t>
            </w:r>
          </w:p>
        </w:tc>
        <w:tc>
          <w:tcPr>
            <w:tcW w:type="dxa" w:w="1200"/>
            <w:shd w:fill="FFFFFF" w:val="clear"/>
          </w:tcPr>
          <w:p>
            <w:r>
              <w:rPr>
                <w:sz w:val="20"/>
                <w:szCs w:val="20"/>
              </w:rPr>
              <w:t xml:space="preserve">Journal</w:t>
            </w:r>
          </w:p>
        </w:tc>
        <w:tc>
          <w:tcPr>
            <w:tcW w:type="dxa" w:w="2800"/>
            <w:shd w:fill="FFFFFF" w:val="clear"/>
          </w:tcPr>
          <w:p>
            <w:r>
              <w:rPr>
                <w:sz w:val="20"/>
                <w:szCs w:val="20"/>
              </w:rPr>
              <w:t xml:space="preserve">Applied systems paper with empirical validation — well within scope</w:t>
            </w:r>
          </w:p>
        </w:tc>
        <w:tc>
          <w:tcPr>
            <w:tcW w:type="dxa" w:w="2000"/>
            <w:shd w:fill="FFFFFF" w:val="clear"/>
          </w:tcPr>
          <w:p>
            <w:r>
              <w:rPr>
                <w:sz w:val="20"/>
                <w:szCs w:val="20"/>
              </w:rPr>
              <w:t xml:space="preserve">3-6 months post FYP</w:t>
            </w:r>
          </w:p>
        </w:tc>
      </w:tr>
      <w:tr>
        <w:tc>
          <w:tcPr>
            <w:tcW w:type="dxa" w:w="2000"/>
            <w:shd w:fill="ECFDF5" w:val="clear"/>
          </w:tcPr>
          <w:p>
            <w:r>
              <w:rPr>
                <w:sz w:val="20"/>
                <w:szCs w:val="20"/>
              </w:rPr>
              <w:t xml:space="preserve">SIGMOD Demo Track</w:t>
            </w:r>
          </w:p>
        </w:tc>
        <w:tc>
          <w:tcPr>
            <w:tcW w:type="dxa" w:w="1200"/>
            <w:shd w:fill="ECFDF5" w:val="clear"/>
          </w:tcPr>
          <w:p>
            <w:r>
              <w:rPr>
                <w:sz w:val="20"/>
                <w:szCs w:val="20"/>
              </w:rPr>
              <w:t xml:space="preserve">Demo paper</w:t>
            </w:r>
          </w:p>
        </w:tc>
        <w:tc>
          <w:tcPr>
            <w:tcW w:type="dxa" w:w="2800"/>
            <w:shd w:fill="ECFDF5" w:val="clear"/>
          </w:tcPr>
          <w:p>
            <w:r>
              <w:rPr>
                <w:sz w:val="20"/>
                <w:szCs w:val="20"/>
              </w:rPr>
              <w:t xml:space="preserve">Systems demonstration — same format as EMNLP System Demos</w:t>
            </w:r>
          </w:p>
        </w:tc>
        <w:tc>
          <w:tcPr>
            <w:tcW w:type="dxa" w:w="2000"/>
            <w:shd w:fill="ECFDF5" w:val="clear"/>
          </w:tcPr>
          <w:p>
            <w:r>
              <w:rPr>
                <w:sz w:val="20"/>
                <w:szCs w:val="20"/>
              </w:rPr>
              <w:t xml:space="preserve">6-9 months post FYP</w:t>
            </w:r>
          </w:p>
        </w:tc>
      </w:tr>
    </w:tbl>
    <w:p>
      <w:r>
        <w:br w:type="page"/>
      </w:r>
    </w:p>
    <w:p>
      <w:pPr>
        <w:pStyle w:val="Heading1"/>
        <w:spacing w:after="200" w:before="400"/>
      </w:pPr>
      <w:r>
        <w:t xml:space="preserve">9. Viva Preparation — Questions and Answers</w:t>
      </w:r>
    </w:p>
    <w:p>
      <w:pPr>
        <w:spacing w:after="100" w:before="100"/>
      </w:pPr>
      <w:r>
        <w:rPr>
          <w:sz w:val="22"/>
          <w:szCs w:val="22"/>
        </w:rPr>
        <w:t xml:space="preserve">Prepare a 2-3 minute spoken answer for every question below without looking at notes.</w:t>
      </w:r>
    </w:p>
    <w:p>
      <w:pPr>
        <w:spacing w:after="60" w:before="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shd w:fill="047857" w:val="clear"/>
          </w:tcPr>
          <w:p>
            <w:r>
              <w:rPr>
                <w:b/>
                <w:bCs/>
                <w:color w:val="FFFFFF"/>
                <w:sz w:val="20"/>
                <w:szCs w:val="20"/>
              </w:rPr>
              <w:t xml:space="preserve">Question</w:t>
            </w:r>
          </w:p>
        </w:tc>
        <w:tc>
          <w:tcPr>
            <w:tcW w:type="dxa" w:w="5500"/>
            <w:shd w:fill="047857" w:val="clear"/>
          </w:tcPr>
          <w:p>
            <w:r>
              <w:rPr>
                <w:b/>
                <w:bCs/>
                <w:color w:val="FFFFFF"/>
                <w:sz w:val="20"/>
                <w:szCs w:val="20"/>
              </w:rPr>
              <w:t xml:space="preserve">Key Points in Your Answer</w:t>
            </w:r>
          </w:p>
        </w:tc>
      </w:tr>
      <w:tr>
        <w:tc>
          <w:tcPr>
            <w:tcW w:type="dxa" w:w="2500"/>
            <w:shd w:fill="ECFDF5" w:val="clear"/>
          </w:tcPr>
          <w:p>
            <w:r>
              <w:rPr>
                <w:sz w:val="20"/>
                <w:szCs w:val="20"/>
              </w:rPr>
              <w:t xml:space="preserve">What problem does DataDrift solve?</w:t>
            </w:r>
          </w:p>
        </w:tc>
        <w:tc>
          <w:tcPr>
            <w:tcW w:type="dxa" w:w="5500"/>
            <w:shd w:fill="ECFDF5" w:val="clear"/>
          </w:tcPr>
          <w:p>
            <w:r>
              <w:rPr>
                <w:sz w:val="20"/>
                <w:szCs w:val="20"/>
              </w:rPr>
              <w:t xml:space="preserve">Silent data pipeline failures that corrupt dashboards and mislead decisions. Enterprise tools cost $30K+. Open-source tools require manual rule authoring. DataDrift learns automatically. Positions as open-source Monte Carlo Data.</w:t>
            </w:r>
          </w:p>
        </w:tc>
      </w:tr>
      <w:tr>
        <w:tc>
          <w:tcPr>
            <w:tcW w:type="dxa" w:w="2500"/>
            <w:shd w:fill="FFFFFF" w:val="clear"/>
          </w:tcPr>
          <w:p>
            <w:r>
              <w:rPr>
                <w:sz w:val="20"/>
                <w:szCs w:val="20"/>
              </w:rPr>
              <w:t xml:space="preserve">What is a z-score and how do you use it?</w:t>
            </w:r>
          </w:p>
        </w:tc>
        <w:tc>
          <w:tcPr>
            <w:tcW w:type="dxa" w:w="5500"/>
            <w:shd w:fill="FFFFFF" w:val="clear"/>
          </w:tcPr>
          <w:p>
            <w:r>
              <w:rPr>
                <w:sz w:val="20"/>
                <w:szCs w:val="20"/>
              </w:rPr>
              <w:t xml:space="preserve">Z-score measures how many standard deviations an observation is from the mean. Z = (observed - mean) / std. If |z| &gt; 3.0, the observation is unusually far from normal. For data monitoring, a z-score above the sensitivity threshold triggers an anomaly. The 3.0 default means roughly 0.27% false positive rate on normally distributed data.</w:t>
            </w:r>
          </w:p>
        </w:tc>
      </w:tr>
      <w:tr>
        <w:tc>
          <w:tcPr>
            <w:tcW w:type="dxa" w:w="2500"/>
            <w:shd w:fill="ECFDF5" w:val="clear"/>
          </w:tcPr>
          <w:p>
            <w:r>
              <w:rPr>
                <w:sz w:val="20"/>
                <w:szCs w:val="20"/>
              </w:rPr>
              <w:t xml:space="preserve">What is seasonal decomposition and why does it matter?</w:t>
            </w:r>
          </w:p>
        </w:tc>
        <w:tc>
          <w:tcPr>
            <w:tcW w:type="dxa" w:w="5500"/>
            <w:shd w:fill="ECFDF5" w:val="clear"/>
          </w:tcPr>
          <w:p>
            <w:r>
              <w:rPr>
                <w:sz w:val="20"/>
                <w:szCs w:val="20"/>
              </w:rPr>
              <w:t xml:space="preserve">Seasonal decomposition separates a time series into trend, seasonal pattern, and residual. For a weekly-seasonal orders table, Monday typically has more rows than Sunday. A naive z-score compares every day to the overall average, flagging normal Sundays as anomalies. Seasonal decomposition compares each observation to what is expected for that day of the week. This is what prevents the system from crying wolf on expected patterns.</w:t>
            </w:r>
          </w:p>
        </w:tc>
      </w:tr>
      <w:tr>
        <w:tc>
          <w:tcPr>
            <w:tcW w:type="dxa" w:w="2500"/>
            <w:shd w:fill="FFFFFF" w:val="clear"/>
          </w:tcPr>
          <w:p>
            <w:r>
              <w:rPr>
                <w:sz w:val="20"/>
                <w:szCs w:val="20"/>
              </w:rPr>
              <w:t xml:space="preserve">Why not use machine learning for anomaly detection?</w:t>
            </w:r>
          </w:p>
        </w:tc>
        <w:tc>
          <w:tcPr>
            <w:tcW w:type="dxa" w:w="5500"/>
            <w:shd w:fill="FFFFFF" w:val="clear"/>
          </w:tcPr>
          <w:p>
            <w:r>
              <w:rPr>
                <w:sz w:val="20"/>
                <w:szCs w:val="20"/>
              </w:rPr>
              <w:t xml:space="preserve">Isolation Forest and similar models exist. For this specific problem — monitoring structured database metrics with clear seasonality — a statistical baseline approach is more interpretable (the z-score is explainable), requires far less training data, and avoids the risk of the model learning anomalies into its baseline during training. If the validation experiment showed statistical methods failing, the honest response would be to evaluate ML methods. The experiment comes first.</w:t>
            </w:r>
          </w:p>
        </w:tc>
      </w:tr>
      <w:tr>
        <w:tc>
          <w:tcPr>
            <w:tcW w:type="dxa" w:w="2500"/>
            <w:shd w:fill="ECFDF5" w:val="clear"/>
          </w:tcPr>
          <w:p>
            <w:r>
              <w:rPr>
                <w:sz w:val="20"/>
                <w:szCs w:val="20"/>
              </w:rPr>
              <w:t xml:space="preserve">How is this different from Great Expectations?</w:t>
            </w:r>
          </w:p>
        </w:tc>
        <w:tc>
          <w:tcPr>
            <w:tcW w:type="dxa" w:w="5500"/>
            <w:shd w:fill="ECFDF5" w:val="clear"/>
          </w:tcPr>
          <w:p>
            <w:r>
              <w:rPr>
                <w:sz w:val="20"/>
                <w:szCs w:val="20"/>
              </w:rPr>
              <w:t xml:space="preserve">Great Expectations requires manually defining every rule: row count must be between 400 and 600, this column must not be null, this value must be between 0 and 100. Every rule requires human authoring, and every rule goes stale when data patterns change. DataDrift learns thresholds automatically and updates them as patterns evolve. The comparison experiment measures whether this matters in practice.</w:t>
            </w:r>
          </w:p>
        </w:tc>
      </w:tr>
      <w:tr>
        <w:tc>
          <w:tcPr>
            <w:tcW w:type="dxa" w:w="2500"/>
            <w:shd w:fill="FFFFFF" w:val="clear"/>
          </w:tcPr>
          <w:p>
            <w:r>
              <w:rPr>
                <w:sz w:val="20"/>
                <w:szCs w:val="20"/>
              </w:rPr>
              <w:t xml:space="preserve">How accurate is the root cause suggester?</w:t>
            </w:r>
          </w:p>
        </w:tc>
        <w:tc>
          <w:tcPr>
            <w:tcW w:type="dxa" w:w="5500"/>
            <w:shd w:fill="FFFFFF" w:val="clear"/>
          </w:tcPr>
          <w:p>
            <w:r>
              <w:rPr>
                <w:sz w:val="20"/>
                <w:szCs w:val="20"/>
              </w:rPr>
              <w:t xml:space="preserve">Experiment 5 measures this directly. I will report the actual measured accuracy rather than a claimed one. The design is conservative — suggestions are ranked by likelihood, not presented as certain. The diagnostic queries are deterministic and their results are shown to the user so they can evaluate the suggestions themselves.</w:t>
            </w:r>
          </w:p>
        </w:tc>
      </w:tr>
      <w:tr>
        <w:tc>
          <w:tcPr>
            <w:tcW w:type="dxa" w:w="2500"/>
            <w:shd w:fill="ECFDF5" w:val="clear"/>
          </w:tcPr>
          <w:p>
            <w:r>
              <w:rPr>
                <w:sz w:val="20"/>
                <w:szCs w:val="20"/>
              </w:rPr>
              <w:t xml:space="preserve">What happens if the baseline learns during an anomaly?</w:t>
            </w:r>
          </w:p>
        </w:tc>
        <w:tc>
          <w:tcPr>
            <w:tcW w:type="dxa" w:w="5500"/>
            <w:shd w:fill="ECFDF5" w:val="clear"/>
          </w:tcPr>
          <w:p>
            <w:r>
              <w:rPr>
                <w:sz w:val="20"/>
                <w:szCs w:val="20"/>
              </w:rPr>
              <w:t xml:space="preserve">Good question. If a sustained anomaly exists during the 14-day learning period, the baseline learns it as normal. This is a known limitation. The response is the learning status indicator — tables in the learning period are clearly marked, so users know monitoring is not yet active. For tables with known anomalies in their history, the recommended approach is to start the learning period after the anomaly is resolved.</w:t>
            </w:r>
          </w:p>
        </w:tc>
      </w:tr>
      <w:tr>
        <w:tc>
          <w:tcPr>
            <w:tcW w:type="dxa" w:w="2500"/>
            <w:shd w:fill="FFFFFF" w:val="clear"/>
          </w:tcPr>
          <w:p>
            <w:r>
              <w:rPr>
                <w:sz w:val="20"/>
                <w:szCs w:val="20"/>
              </w:rPr>
              <w:t xml:space="preserve">What would you improve with more time?</w:t>
            </w:r>
          </w:p>
        </w:tc>
        <w:tc>
          <w:tcPr>
            <w:tcW w:type="dxa" w:w="5500"/>
            <w:shd w:fill="FFFFFF" w:val="clear"/>
          </w:tcPr>
          <w:p>
            <w:r>
              <w:rPr>
                <w:sz w:val="20"/>
                <w:szCs w:val="20"/>
              </w:rPr>
              <w:t xml:space="preserve">Automatic detection of the learning period anomaly problem (poisoned baseline). Isolation Forest as an alternative detector for non-seasonal data. BigQuery and Snowflake connectors for the enterprise tier. A data lineage graph showing which dashboards depend on which tables. Slack integration in the free tier rather than enterprise.</w:t>
            </w:r>
          </w:p>
        </w:tc>
      </w:tr>
    </w:tbl>
    <w:p>
      <w:r>
        <w:br w:type="page"/>
      </w:r>
    </w:p>
    <w:p>
      <w:pPr>
        <w:pStyle w:val="Heading1"/>
        <w:spacing w:after="200" w:before="400"/>
      </w:pPr>
      <w:r>
        <w:t xml:space="preserve">10. Competitive Positioning</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600"/>
        <w:gridCol w:w="1400"/>
        <w:gridCol w:w="1800"/>
      </w:tblGrid>
      <w:tr>
        <w:tc>
          <w:tcPr>
            <w:tcW w:type="dxa" w:w="1600"/>
            <w:shd w:fill="047857" w:val="clear"/>
          </w:tcPr>
          <w:p>
            <w:r>
              <w:rPr>
                <w:b/>
                <w:bCs/>
                <w:color w:val="FFFFFF"/>
                <w:sz w:val="20"/>
                <w:szCs w:val="20"/>
              </w:rPr>
              <w:t xml:space="preserve">Tool</w:t>
            </w:r>
          </w:p>
        </w:tc>
        <w:tc>
          <w:tcPr>
            <w:tcW w:type="dxa" w:w="1200"/>
            <w:shd w:fill="047857" w:val="clear"/>
          </w:tcPr>
          <w:p>
            <w:r>
              <w:rPr>
                <w:b/>
                <w:bCs/>
                <w:color w:val="FFFFFF"/>
                <w:sz w:val="20"/>
                <w:szCs w:val="20"/>
              </w:rPr>
              <w:t xml:space="preserve">Type</w:t>
            </w:r>
          </w:p>
        </w:tc>
        <w:tc>
          <w:tcPr>
            <w:tcW w:type="dxa" w:w="1400"/>
            <w:shd w:fill="047857" w:val="clear"/>
          </w:tcPr>
          <w:p>
            <w:r>
              <w:rPr>
                <w:b/>
                <w:bCs/>
                <w:color w:val="FFFFFF"/>
                <w:sz w:val="20"/>
                <w:szCs w:val="20"/>
              </w:rPr>
              <w:t xml:space="preserve">Cost</w:t>
            </w:r>
          </w:p>
        </w:tc>
        <w:tc>
          <w:tcPr>
            <w:tcW w:type="dxa" w:w="1600"/>
            <w:shd w:fill="047857" w:val="clear"/>
          </w:tcPr>
          <w:p>
            <w:r>
              <w:rPr>
                <w:b/>
                <w:bCs/>
                <w:color w:val="FFFFFF"/>
                <w:sz w:val="20"/>
                <w:szCs w:val="20"/>
              </w:rPr>
              <w:t xml:space="preserve">Configuration Required</w:t>
            </w:r>
          </w:p>
        </w:tc>
        <w:tc>
          <w:tcPr>
            <w:tcW w:type="dxa" w:w="1400"/>
            <w:shd w:fill="047857" w:val="clear"/>
          </w:tcPr>
          <w:p>
            <w:r>
              <w:rPr>
                <w:b/>
                <w:bCs/>
                <w:color w:val="FFFFFF"/>
                <w:sz w:val="20"/>
                <w:szCs w:val="20"/>
              </w:rPr>
              <w:t xml:space="preserve">Seasonal Awareness</w:t>
            </w:r>
          </w:p>
        </w:tc>
        <w:tc>
          <w:tcPr>
            <w:tcW w:type="dxa" w:w="1800"/>
            <w:shd w:fill="047857" w:val="clear"/>
          </w:tcPr>
          <w:p>
            <w:r>
              <w:rPr>
                <w:b/>
                <w:bCs/>
                <w:color w:val="FFFFFF"/>
                <w:sz w:val="20"/>
                <w:szCs w:val="20"/>
              </w:rPr>
              <w:t xml:space="preserve">Root Cause</w:t>
            </w:r>
          </w:p>
        </w:tc>
      </w:tr>
      <w:tr>
        <w:tc>
          <w:tcPr>
            <w:tcW w:type="dxa" w:w="1600"/>
            <w:shd w:fill="ECFDF5" w:val="clear"/>
          </w:tcPr>
          <w:p>
            <w:r>
              <w:rPr>
                <w:sz w:val="20"/>
                <w:szCs w:val="20"/>
              </w:rPr>
              <w:t xml:space="preserve">Monte Carlo Data</w:t>
            </w:r>
          </w:p>
        </w:tc>
        <w:tc>
          <w:tcPr>
            <w:tcW w:type="dxa" w:w="1200"/>
            <w:shd w:fill="ECFDF5" w:val="clear"/>
          </w:tcPr>
          <w:p>
            <w:r>
              <w:rPr>
                <w:sz w:val="20"/>
                <w:szCs w:val="20"/>
              </w:rPr>
              <w:t xml:space="preserve">Enterprise SaaS</w:t>
            </w:r>
          </w:p>
        </w:tc>
        <w:tc>
          <w:tcPr>
            <w:tcW w:type="dxa" w:w="1400"/>
            <w:shd w:fill="ECFDF5" w:val="clear"/>
          </w:tcPr>
          <w:p>
            <w:r>
              <w:rPr>
                <w:sz w:val="20"/>
                <w:szCs w:val="20"/>
              </w:rPr>
              <w:t xml:space="preserve">$30K-200K/year</w:t>
            </w:r>
          </w:p>
        </w:tc>
        <w:tc>
          <w:tcPr>
            <w:tcW w:type="dxa" w:w="1600"/>
            <w:shd w:fill="ECFDF5" w:val="clear"/>
          </w:tcPr>
          <w:p>
            <w:r>
              <w:rPr>
                <w:sz w:val="20"/>
                <w:szCs w:val="20"/>
              </w:rPr>
              <w:t xml:space="preserve">Low — automated</w:t>
            </w:r>
          </w:p>
        </w:tc>
        <w:tc>
          <w:tcPr>
            <w:tcW w:type="dxa" w:w="1400"/>
            <w:shd w:fill="ECFDF5" w:val="clear"/>
          </w:tcPr>
          <w:p>
            <w:r>
              <w:rPr>
                <w:sz w:val="20"/>
                <w:szCs w:val="20"/>
              </w:rPr>
              <w:t xml:space="preserve">Yes</w:t>
            </w:r>
          </w:p>
        </w:tc>
        <w:tc>
          <w:tcPr>
            <w:tcW w:type="dxa" w:w="1800"/>
            <w:shd w:fill="ECFDF5" w:val="clear"/>
          </w:tcPr>
          <w:p>
            <w:r>
              <w:rPr>
                <w:sz w:val="20"/>
                <w:szCs w:val="20"/>
              </w:rPr>
              <w:t xml:space="preserve">Yes</w:t>
            </w:r>
          </w:p>
        </w:tc>
      </w:tr>
      <w:tr>
        <w:tc>
          <w:tcPr>
            <w:tcW w:type="dxa" w:w="1600"/>
            <w:shd w:fill="FFFFFF" w:val="clear"/>
          </w:tcPr>
          <w:p>
            <w:r>
              <w:rPr>
                <w:sz w:val="20"/>
                <w:szCs w:val="20"/>
              </w:rPr>
              <w:t xml:space="preserve">Bigeye</w:t>
            </w:r>
          </w:p>
        </w:tc>
        <w:tc>
          <w:tcPr>
            <w:tcW w:type="dxa" w:w="1200"/>
            <w:shd w:fill="FFFFFF" w:val="clear"/>
          </w:tcPr>
          <w:p>
            <w:r>
              <w:rPr>
                <w:sz w:val="20"/>
                <w:szCs w:val="20"/>
              </w:rPr>
              <w:t xml:space="preserve">Enterprise SaaS</w:t>
            </w:r>
          </w:p>
        </w:tc>
        <w:tc>
          <w:tcPr>
            <w:tcW w:type="dxa" w:w="1400"/>
            <w:shd w:fill="FFFFFF" w:val="clear"/>
          </w:tcPr>
          <w:p>
            <w:r>
              <w:rPr>
                <w:sz w:val="20"/>
                <w:szCs w:val="20"/>
              </w:rPr>
              <w:t xml:space="preserve">$20K-100K/year</w:t>
            </w:r>
          </w:p>
        </w:tc>
        <w:tc>
          <w:tcPr>
            <w:tcW w:type="dxa" w:w="1600"/>
            <w:shd w:fill="FFFFFF" w:val="clear"/>
          </w:tcPr>
          <w:p>
            <w:r>
              <w:rPr>
                <w:sz w:val="20"/>
                <w:szCs w:val="20"/>
              </w:rPr>
              <w:t xml:space="preserve">Medium</w:t>
            </w:r>
          </w:p>
        </w:tc>
        <w:tc>
          <w:tcPr>
            <w:tcW w:type="dxa" w:w="1400"/>
            <w:shd w:fill="FFFFFF" w:val="clear"/>
          </w:tcPr>
          <w:p>
            <w:r>
              <w:rPr>
                <w:sz w:val="20"/>
                <w:szCs w:val="20"/>
              </w:rPr>
              <w:t xml:space="preserve">Partial</w:t>
            </w:r>
          </w:p>
        </w:tc>
        <w:tc>
          <w:tcPr>
            <w:tcW w:type="dxa" w:w="1800"/>
            <w:shd w:fill="FFFFFF" w:val="clear"/>
          </w:tcPr>
          <w:p>
            <w:r>
              <w:rPr>
                <w:sz w:val="20"/>
                <w:szCs w:val="20"/>
              </w:rPr>
              <w:t xml:space="preserve">Partial</w:t>
            </w:r>
          </w:p>
        </w:tc>
      </w:tr>
      <w:tr>
        <w:tc>
          <w:tcPr>
            <w:tcW w:type="dxa" w:w="1600"/>
            <w:shd w:fill="ECFDF5" w:val="clear"/>
          </w:tcPr>
          <w:p>
            <w:r>
              <w:rPr>
                <w:sz w:val="20"/>
                <w:szCs w:val="20"/>
              </w:rPr>
              <w:t xml:space="preserve">Great Expectations</w:t>
            </w:r>
          </w:p>
        </w:tc>
        <w:tc>
          <w:tcPr>
            <w:tcW w:type="dxa" w:w="1200"/>
            <w:shd w:fill="ECFDF5" w:val="clear"/>
          </w:tcPr>
          <w:p>
            <w:r>
              <w:rPr>
                <w:sz w:val="20"/>
                <w:szCs w:val="20"/>
              </w:rPr>
              <w:t xml:space="preserve">Open source</w:t>
            </w:r>
          </w:p>
        </w:tc>
        <w:tc>
          <w:tcPr>
            <w:tcW w:type="dxa" w:w="1400"/>
            <w:shd w:fill="ECFDF5" w:val="clear"/>
          </w:tcPr>
          <w:p>
            <w:r>
              <w:rPr>
                <w:sz w:val="20"/>
                <w:szCs w:val="20"/>
              </w:rPr>
              <w:t xml:space="preserve">Free</w:t>
            </w:r>
          </w:p>
        </w:tc>
        <w:tc>
          <w:tcPr>
            <w:tcW w:type="dxa" w:w="1600"/>
            <w:shd w:fill="ECFDF5" w:val="clear"/>
          </w:tcPr>
          <w:p>
            <w:r>
              <w:rPr>
                <w:sz w:val="20"/>
                <w:szCs w:val="20"/>
              </w:rPr>
              <w:t xml:space="preserve">High — manual rules</w:t>
            </w:r>
          </w:p>
        </w:tc>
        <w:tc>
          <w:tcPr>
            <w:tcW w:type="dxa" w:w="1400"/>
            <w:shd w:fill="ECFDF5" w:val="clear"/>
          </w:tcPr>
          <w:p>
            <w:r>
              <w:rPr>
                <w:sz w:val="20"/>
                <w:szCs w:val="20"/>
              </w:rPr>
              <w:t xml:space="preserve">Manual only</w:t>
            </w:r>
          </w:p>
        </w:tc>
        <w:tc>
          <w:tcPr>
            <w:tcW w:type="dxa" w:w="1800"/>
            <w:shd w:fill="ECFDF5" w:val="clear"/>
          </w:tcPr>
          <w:p>
            <w:r>
              <w:rPr>
                <w:sz w:val="20"/>
                <w:szCs w:val="20"/>
              </w:rPr>
              <w:t xml:space="preserve">No</w:t>
            </w:r>
          </w:p>
        </w:tc>
      </w:tr>
      <w:tr>
        <w:tc>
          <w:tcPr>
            <w:tcW w:type="dxa" w:w="1600"/>
            <w:shd w:fill="FFFFFF" w:val="clear"/>
          </w:tcPr>
          <w:p>
            <w:r>
              <w:rPr>
                <w:sz w:val="20"/>
                <w:szCs w:val="20"/>
              </w:rPr>
              <w:t xml:space="preserve">Soda Core</w:t>
            </w:r>
          </w:p>
        </w:tc>
        <w:tc>
          <w:tcPr>
            <w:tcW w:type="dxa" w:w="1200"/>
            <w:shd w:fill="FFFFFF" w:val="clear"/>
          </w:tcPr>
          <w:p>
            <w:r>
              <w:rPr>
                <w:sz w:val="20"/>
                <w:szCs w:val="20"/>
              </w:rPr>
              <w:t xml:space="preserve">Open source + SaaS</w:t>
            </w:r>
          </w:p>
        </w:tc>
        <w:tc>
          <w:tcPr>
            <w:tcW w:type="dxa" w:w="1400"/>
            <w:shd w:fill="FFFFFF" w:val="clear"/>
          </w:tcPr>
          <w:p>
            <w:r>
              <w:rPr>
                <w:sz w:val="20"/>
                <w:szCs w:val="20"/>
              </w:rPr>
              <w:t xml:space="preserve">Free core, paid SaaS</w:t>
            </w:r>
          </w:p>
        </w:tc>
        <w:tc>
          <w:tcPr>
            <w:tcW w:type="dxa" w:w="1600"/>
            <w:shd w:fill="FFFFFF" w:val="clear"/>
          </w:tcPr>
          <w:p>
            <w:r>
              <w:rPr>
                <w:sz w:val="20"/>
                <w:szCs w:val="20"/>
              </w:rPr>
              <w:t xml:space="preserve">High — manual rules</w:t>
            </w:r>
          </w:p>
        </w:tc>
        <w:tc>
          <w:tcPr>
            <w:tcW w:type="dxa" w:w="1400"/>
            <w:shd w:fill="FFFFFF" w:val="clear"/>
          </w:tcPr>
          <w:p>
            <w:r>
              <w:rPr>
                <w:sz w:val="20"/>
                <w:szCs w:val="20"/>
              </w:rPr>
              <w:t xml:space="preserve">Manual only</w:t>
            </w:r>
          </w:p>
        </w:tc>
        <w:tc>
          <w:tcPr>
            <w:tcW w:type="dxa" w:w="1800"/>
            <w:shd w:fill="FFFFFF" w:val="clear"/>
          </w:tcPr>
          <w:p>
            <w:r>
              <w:rPr>
                <w:sz w:val="20"/>
                <w:szCs w:val="20"/>
              </w:rPr>
              <w:t xml:space="preserve">No</w:t>
            </w:r>
          </w:p>
        </w:tc>
      </w:tr>
      <w:tr>
        <w:tc>
          <w:tcPr>
            <w:tcW w:type="dxa" w:w="1600"/>
            <w:shd w:fill="ECFDF5" w:val="clear"/>
          </w:tcPr>
          <w:p>
            <w:r>
              <w:rPr>
                <w:sz w:val="20"/>
                <w:szCs w:val="20"/>
              </w:rPr>
              <w:t xml:space="preserve">dbt tests</w:t>
            </w:r>
          </w:p>
        </w:tc>
        <w:tc>
          <w:tcPr>
            <w:tcW w:type="dxa" w:w="1200"/>
            <w:shd w:fill="ECFDF5" w:val="clear"/>
          </w:tcPr>
          <w:p>
            <w:r>
              <w:rPr>
                <w:sz w:val="20"/>
                <w:szCs w:val="20"/>
              </w:rPr>
              <w:t xml:space="preserve">Open source</w:t>
            </w:r>
          </w:p>
        </w:tc>
        <w:tc>
          <w:tcPr>
            <w:tcW w:type="dxa" w:w="1400"/>
            <w:shd w:fill="ECFDF5" w:val="clear"/>
          </w:tcPr>
          <w:p>
            <w:r>
              <w:rPr>
                <w:sz w:val="20"/>
                <w:szCs w:val="20"/>
              </w:rPr>
              <w:t xml:space="preserve">Free</w:t>
            </w:r>
          </w:p>
        </w:tc>
        <w:tc>
          <w:tcPr>
            <w:tcW w:type="dxa" w:w="1600"/>
            <w:shd w:fill="ECFDF5" w:val="clear"/>
          </w:tcPr>
          <w:p>
            <w:r>
              <w:rPr>
                <w:sz w:val="20"/>
                <w:szCs w:val="20"/>
              </w:rPr>
              <w:t xml:space="preserve">High — manual SQL tests</w:t>
            </w:r>
          </w:p>
        </w:tc>
        <w:tc>
          <w:tcPr>
            <w:tcW w:type="dxa" w:w="1400"/>
            <w:shd w:fill="ECFDF5" w:val="clear"/>
          </w:tcPr>
          <w:p>
            <w:r>
              <w:rPr>
                <w:sz w:val="20"/>
                <w:szCs w:val="20"/>
              </w:rPr>
              <w:t xml:space="preserve">No</w:t>
            </w:r>
          </w:p>
        </w:tc>
        <w:tc>
          <w:tcPr>
            <w:tcW w:type="dxa" w:w="1800"/>
            <w:shd w:fill="ECFDF5" w:val="clear"/>
          </w:tcPr>
          <w:p>
            <w:r>
              <w:rPr>
                <w:sz w:val="20"/>
                <w:szCs w:val="20"/>
              </w:rPr>
              <w:t xml:space="preserve">No</w:t>
            </w:r>
          </w:p>
        </w:tc>
      </w:tr>
      <w:tr>
        <w:tc>
          <w:tcPr>
            <w:tcW w:type="dxa" w:w="1600"/>
            <w:shd w:fill="FFFFFF" w:val="clear"/>
          </w:tcPr>
          <w:p>
            <w:r>
              <w:rPr>
                <w:sz w:val="20"/>
                <w:szCs w:val="20"/>
              </w:rPr>
              <w:t xml:space="preserve">DataDrift</w:t>
            </w:r>
          </w:p>
        </w:tc>
        <w:tc>
          <w:tcPr>
            <w:tcW w:type="dxa" w:w="1200"/>
            <w:shd w:fill="FFFFFF" w:val="clear"/>
          </w:tcPr>
          <w:p>
            <w:r>
              <w:rPr>
                <w:sz w:val="20"/>
                <w:szCs w:val="20"/>
              </w:rPr>
              <w:t xml:space="preserve">Open source + enterprise</w:t>
            </w:r>
          </w:p>
        </w:tc>
        <w:tc>
          <w:tcPr>
            <w:tcW w:type="dxa" w:w="1400"/>
            <w:shd w:fill="FFFFFF" w:val="clear"/>
          </w:tcPr>
          <w:p>
            <w:r>
              <w:rPr>
                <w:sz w:val="20"/>
                <w:szCs w:val="20"/>
              </w:rPr>
              <w:t xml:space="preserve">Free core, paid enterprise</w:t>
            </w:r>
          </w:p>
        </w:tc>
        <w:tc>
          <w:tcPr>
            <w:tcW w:type="dxa" w:w="1600"/>
            <w:shd w:fill="FFFFFF" w:val="clear"/>
          </w:tcPr>
          <w:p>
            <w:r>
              <w:rPr>
                <w:sz w:val="20"/>
                <w:szCs w:val="20"/>
              </w:rPr>
              <w:t xml:space="preserve">Zero — automatic learning</w:t>
            </w:r>
          </w:p>
        </w:tc>
        <w:tc>
          <w:tcPr>
            <w:tcW w:type="dxa" w:w="1400"/>
            <w:shd w:fill="FFFFFF" w:val="clear"/>
          </w:tcPr>
          <w:p>
            <w:r>
              <w:rPr>
                <w:sz w:val="20"/>
                <w:szCs w:val="20"/>
              </w:rPr>
              <w:t xml:space="preserve">Yes — built in</w:t>
            </w:r>
          </w:p>
        </w:tc>
        <w:tc>
          <w:tcPr>
            <w:tcW w:type="dxa" w:w="1800"/>
            <w:shd w:fill="FFFFFF" w:val="clear"/>
          </w:tcPr>
          <w:p>
            <w:r>
              <w:rPr>
                <w:sz w:val="20"/>
                <w:szCs w:val="20"/>
              </w:rPr>
              <w:t xml:space="preserve">Yes — diagnostic queries</w:t>
            </w:r>
          </w:p>
        </w:tc>
      </w:tr>
    </w:tbl>
    <w:p>
      <w:pPr>
        <w:spacing w:after="60" w:before="60"/>
      </w:pPr>
    </w:p>
    <w:p>
      <w:pPr>
        <w:spacing w:after="100" w:before="100"/>
      </w:pPr>
      <w:r>
        <w:rPr>
          <w:sz w:val="22"/>
          <w:szCs w:val="22"/>
        </w:rPr>
        <w:t xml:space="preserve">DataDrift positioning statement: "The only open-source data quality monitor that learns your data's normal patterns automatically — no manual rules, no manual thresholds, no configuration required. Enterprise accuracy at zero cost for teams that cannot afford Monte Carlo."</w:t>
      </w:r>
    </w:p>
    <w:p>
      <w:pPr>
        <w:spacing w:after="60" w:before="60"/>
      </w:pPr>
    </w:p>
    <w:p>
      <w:pPr>
        <w:spacing w:after="100" w:before="100"/>
      </w:pPr>
      <w:r>
        <w:rPr>
          <w:sz w:val="22"/>
          <w:szCs w:val="22"/>
        </w:rPr>
        <w:t xml:space="preserve">Open-core model positioning: The free tier (PostgreSQL, MySQL, DuckDB, email alerts) covers the full technical contribution and serves individual data engineers and small teams. The enterprise tier (BigQuery, Snowflake, Slack, PagerDuty, SSO) is the commercialization path — the same model that made dbt, Grafana, and Airbyte into successful businesses.</w:t>
      </w:r>
    </w:p>
    <w:p>
      <w:r>
        <w:br w:type="page"/>
      </w:r>
    </w:p>
    <w:p>
      <w:pPr>
        <w:pStyle w:val="Heading1"/>
        <w:spacing w:after="200" w:before="400"/>
      </w:pPr>
      <w:r>
        <w:t xml:space="preserve">11. Key Terms Glossary</w:t>
      </w:r>
    </w:p>
    <w:p>
      <w:pPr>
        <w:spacing w:after="60" w:before="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shd w:fill="047857" w:val="clear"/>
          </w:tcPr>
          <w:p>
            <w:r>
              <w:rPr>
                <w:b/>
                <w:bCs/>
                <w:color w:val="FFFFFF"/>
                <w:sz w:val="20"/>
                <w:szCs w:val="20"/>
              </w:rPr>
              <w:t xml:space="preserve">Term</w:t>
            </w:r>
          </w:p>
        </w:tc>
        <w:tc>
          <w:tcPr>
            <w:tcW w:type="dxa" w:w="6000"/>
            <w:shd w:fill="047857" w:val="clear"/>
          </w:tcPr>
          <w:p>
            <w:r>
              <w:rPr>
                <w:b/>
                <w:bCs/>
                <w:color w:val="FFFFFF"/>
                <w:sz w:val="20"/>
                <w:szCs w:val="20"/>
              </w:rPr>
              <w:t xml:space="preserve">Definition</w:t>
            </w:r>
          </w:p>
        </w:tc>
      </w:tr>
      <w:tr>
        <w:tc>
          <w:tcPr>
            <w:tcW w:type="dxa" w:w="2000"/>
            <w:shd w:fill="ECFDF5" w:val="clear"/>
          </w:tcPr>
          <w:p>
            <w:r>
              <w:rPr>
                <w:sz w:val="20"/>
                <w:szCs w:val="20"/>
              </w:rPr>
              <w:t xml:space="preserve">Z-score</w:t>
            </w:r>
          </w:p>
        </w:tc>
        <w:tc>
          <w:tcPr>
            <w:tcW w:type="dxa" w:w="6000"/>
            <w:shd w:fill="ECFDF5" w:val="clear"/>
          </w:tcPr>
          <w:p>
            <w:r>
              <w:rPr>
                <w:sz w:val="20"/>
                <w:szCs w:val="20"/>
              </w:rPr>
              <w:t xml:space="preserve">A measure of how many standard deviations an observation is from the mean of its distribution. Z = (observed - mean) / std. Used in DataDrift to determine whether a metric value is anomalously far from its historical baseline.</w:t>
            </w:r>
          </w:p>
        </w:tc>
      </w:tr>
      <w:tr>
        <w:tc>
          <w:tcPr>
            <w:tcW w:type="dxa" w:w="2000"/>
            <w:shd w:fill="FFFFFF" w:val="clear"/>
          </w:tcPr>
          <w:p>
            <w:r>
              <w:rPr>
                <w:sz w:val="20"/>
                <w:szCs w:val="20"/>
              </w:rPr>
              <w:t xml:space="preserve">Rolling baseline</w:t>
            </w:r>
          </w:p>
        </w:tc>
        <w:tc>
          <w:tcPr>
            <w:tcW w:type="dxa" w:w="6000"/>
            <w:shd w:fill="FFFFFF" w:val="clear"/>
          </w:tcPr>
          <w:p>
            <w:r>
              <w:rPr>
                <w:sz w:val="20"/>
                <w:szCs w:val="20"/>
              </w:rPr>
              <w:t xml:space="preserve">A statistical baseline computed over a sliding window of recent history (14 days in DataDrift) rather than a fixed historical period. As new data arrives, the oldest data falls out of the window and the baseline updates automatically.</w:t>
            </w:r>
          </w:p>
        </w:tc>
      </w:tr>
      <w:tr>
        <w:tc>
          <w:tcPr>
            <w:tcW w:type="dxa" w:w="2000"/>
            <w:shd w:fill="ECFDF5" w:val="clear"/>
          </w:tcPr>
          <w:p>
            <w:r>
              <w:rPr>
                <w:sz w:val="20"/>
                <w:szCs w:val="20"/>
              </w:rPr>
              <w:t xml:space="preserve">Seasonal decomposition</w:t>
            </w:r>
          </w:p>
        </w:tc>
        <w:tc>
          <w:tcPr>
            <w:tcW w:type="dxa" w:w="6000"/>
            <w:shd w:fill="ECFDF5" w:val="clear"/>
          </w:tcPr>
          <w:p>
            <w:r>
              <w:rPr>
                <w:sz w:val="20"/>
                <w:szCs w:val="20"/>
              </w:rPr>
              <w:t xml:space="preserve">A statistical technique that separates a time series into three components: trend (long-term direction), seasonal (repeating pattern at a fixed period such as weekly), and residual (unexplained variation). DataDrift uses seasonal decomposition to avoid flagging expected weekly patterns as anomalies.</w:t>
            </w:r>
          </w:p>
        </w:tc>
      </w:tr>
      <w:tr>
        <w:tc>
          <w:tcPr>
            <w:tcW w:type="dxa" w:w="2000"/>
            <w:shd w:fill="FFFFFF" w:val="clear"/>
          </w:tcPr>
          <w:p>
            <w:r>
              <w:rPr>
                <w:sz w:val="20"/>
                <w:szCs w:val="20"/>
              </w:rPr>
              <w:t xml:space="preserve">Sensitivity multiplier</w:t>
            </w:r>
          </w:p>
        </w:tc>
        <w:tc>
          <w:tcPr>
            <w:tcW w:type="dxa" w:w="6000"/>
            <w:shd w:fill="FFFFFF" w:val="clear"/>
          </w:tcPr>
          <w:p>
            <w:r>
              <w:rPr>
                <w:sz w:val="20"/>
                <w:szCs w:val="20"/>
              </w:rPr>
              <w:t xml:space="preserve">The z-score threshold above which DataDrift flags an anomaly. Default is 3.0 standard deviations. Higher values (3.5, 4.0) reduce false positives but may miss smaller anomalies. Lower values (2.5) catch smaller anomalies but increase false positives. Configurable per table.</w:t>
            </w:r>
          </w:p>
        </w:tc>
      </w:tr>
      <w:tr>
        <w:tc>
          <w:tcPr>
            <w:tcW w:type="dxa" w:w="2000"/>
            <w:shd w:fill="ECFDF5" w:val="clear"/>
          </w:tcPr>
          <w:p>
            <w:r>
              <w:rPr>
                <w:sz w:val="20"/>
                <w:szCs w:val="20"/>
              </w:rPr>
              <w:t xml:space="preserve">Schema drift</w:t>
            </w:r>
          </w:p>
        </w:tc>
        <w:tc>
          <w:tcPr>
            <w:tcW w:type="dxa" w:w="6000"/>
            <w:shd w:fill="ECFDF5" w:val="clear"/>
          </w:tcPr>
          <w:p>
            <w:r>
              <w:rPr>
                <w:sz w:val="20"/>
                <w:szCs w:val="20"/>
              </w:rPr>
              <w:t xml:space="preserve">A change in the structure of a database table — columns added, removed, or changed in data type. Schema drift is one of the most common causes of silent downstream pipeline failures and is detected immediately by DataDrift on the next scheduled check.</w:t>
            </w:r>
          </w:p>
        </w:tc>
      </w:tr>
      <w:tr>
        <w:tc>
          <w:tcPr>
            <w:tcW w:type="dxa" w:w="2000"/>
            <w:shd w:fill="FFFFFF" w:val="clear"/>
          </w:tcPr>
          <w:p>
            <w:r>
              <w:rPr>
                <w:sz w:val="20"/>
                <w:szCs w:val="20"/>
              </w:rPr>
              <w:t xml:space="preserve">Volume anomaly</w:t>
            </w:r>
          </w:p>
        </w:tc>
        <w:tc>
          <w:tcPr>
            <w:tcW w:type="dxa" w:w="6000"/>
            <w:shd w:fill="FFFFFF" w:val="clear"/>
          </w:tcPr>
          <w:p>
            <w:r>
              <w:rPr>
                <w:sz w:val="20"/>
                <w:szCs w:val="20"/>
              </w:rPr>
              <w:t xml:space="preserve">An unusual change in the number of rows in a monitored table — typically a drop indicating an upstream ingestion failure, or a spike indicating duplicate data or a data load error.</w:t>
            </w:r>
          </w:p>
        </w:tc>
      </w:tr>
      <w:tr>
        <w:tc>
          <w:tcPr>
            <w:tcW w:type="dxa" w:w="2000"/>
            <w:shd w:fill="ECFDF5" w:val="clear"/>
          </w:tcPr>
          <w:p>
            <w:r>
              <w:rPr>
                <w:sz w:val="20"/>
                <w:szCs w:val="20"/>
              </w:rPr>
              <w:t xml:space="preserve">Distribution shift</w:t>
            </w:r>
          </w:p>
        </w:tc>
        <w:tc>
          <w:tcPr>
            <w:tcW w:type="dxa" w:w="6000"/>
            <w:shd w:fill="ECFDF5" w:val="clear"/>
          </w:tcPr>
          <w:p>
            <w:r>
              <w:rPr>
                <w:sz w:val="20"/>
                <w:szCs w:val="20"/>
              </w:rPr>
              <w:t xml:space="preserve">A change in the statistical distribution of values in a column — for example, average order value shifting from $85 to $340. Distribution shift catches data quality issues where rows are present in expected numbers but the values themselves are wrong.</w:t>
            </w:r>
          </w:p>
        </w:tc>
      </w:tr>
      <w:tr>
        <w:tc>
          <w:tcPr>
            <w:tcW w:type="dxa" w:w="2000"/>
            <w:shd w:fill="FFFFFF" w:val="clear"/>
          </w:tcPr>
          <w:p>
            <w:r>
              <w:rPr>
                <w:sz w:val="20"/>
                <w:szCs w:val="20"/>
              </w:rPr>
              <w:t xml:space="preserve">Referential integrity</w:t>
            </w:r>
          </w:p>
        </w:tc>
        <w:tc>
          <w:tcPr>
            <w:tcW w:type="dxa" w:w="6000"/>
            <w:shd w:fill="FFFFFF" w:val="clear"/>
          </w:tcPr>
          <w:p>
            <w:r>
              <w:rPr>
                <w:sz w:val="20"/>
                <w:szCs w:val="20"/>
              </w:rPr>
              <w:t xml:space="preserve">The property that every foreign key value in a table has a corresponding primary key in the referenced table. A referential integrity failure means rows reference IDs that do not exist — indicating a broken join or a data loading error.</w:t>
            </w:r>
          </w:p>
        </w:tc>
      </w:tr>
      <w:tr>
        <w:tc>
          <w:tcPr>
            <w:tcW w:type="dxa" w:w="2000"/>
            <w:shd w:fill="ECFDF5" w:val="clear"/>
          </w:tcPr>
          <w:p>
            <w:r>
              <w:rPr>
                <w:sz w:val="20"/>
                <w:szCs w:val="20"/>
              </w:rPr>
              <w:t xml:space="preserve">Freshness</w:t>
            </w:r>
          </w:p>
        </w:tc>
        <w:tc>
          <w:tcPr>
            <w:tcW w:type="dxa" w:w="6000"/>
            <w:shd w:fill="ECFDF5" w:val="clear"/>
          </w:tcPr>
          <w:p>
            <w:r>
              <w:rPr>
                <w:sz w:val="20"/>
                <w:szCs w:val="20"/>
              </w:rPr>
              <w:t xml:space="preserve">How recently a table was updated. A table that should update every hour but has not updated in six hours is stale — indicating a silent upstream pipeline failure. DataDrift measures freshness as the time since the most recent row timestamp.</w:t>
            </w:r>
          </w:p>
        </w:tc>
      </w:tr>
      <w:tr>
        <w:tc>
          <w:tcPr>
            <w:tcW w:type="dxa" w:w="2000"/>
            <w:shd w:fill="FFFFFF" w:val="clear"/>
          </w:tcPr>
          <w:p>
            <w:r>
              <w:rPr>
                <w:sz w:val="20"/>
                <w:szCs w:val="20"/>
              </w:rPr>
              <w:t xml:space="preserve">Null rate</w:t>
            </w:r>
          </w:p>
        </w:tc>
        <w:tc>
          <w:tcPr>
            <w:tcW w:type="dxa" w:w="6000"/>
            <w:shd w:fill="FFFFFF" w:val="clear"/>
          </w:tcPr>
          <w:p>
            <w:r>
              <w:rPr>
                <w:sz w:val="20"/>
                <w:szCs w:val="20"/>
              </w:rPr>
              <w:t xml:space="preserve">The percentage of rows where a column has no value (NULL). A null rate spike in a normally non-null column indicates an upstream system stopped sending required data.</w:t>
            </w:r>
          </w:p>
        </w:tc>
      </w:tr>
      <w:tr>
        <w:tc>
          <w:tcPr>
            <w:tcW w:type="dxa" w:w="2000"/>
            <w:shd w:fill="ECFDF5" w:val="clear"/>
          </w:tcPr>
          <w:p>
            <w:r>
              <w:rPr>
                <w:sz w:val="20"/>
                <w:szCs w:val="20"/>
              </w:rPr>
              <w:t xml:space="preserve">Root cause suggestion</w:t>
            </w:r>
          </w:p>
        </w:tc>
        <w:tc>
          <w:tcPr>
            <w:tcW w:type="dxa" w:w="6000"/>
            <w:shd w:fill="ECFDF5" w:val="clear"/>
          </w:tcPr>
          <w:p>
            <w:r>
              <w:rPr>
                <w:sz w:val="20"/>
                <w:szCs w:val="20"/>
              </w:rPr>
              <w:t xml:space="preserve">DataDrift's diagnostic feature that runs targeted queries when an anomaly is detected to suggest the most likely cause. Each suggestion is ranked by likelihood and includes the evidence from the diagnostic query that supports it.</w:t>
            </w:r>
          </w:p>
        </w:tc>
      </w:tr>
      <w:tr>
        <w:tc>
          <w:tcPr>
            <w:tcW w:type="dxa" w:w="2000"/>
            <w:shd w:fill="FFFFFF" w:val="clear"/>
          </w:tcPr>
          <w:p>
            <w:r>
              <w:rPr>
                <w:sz w:val="20"/>
                <w:szCs w:val="20"/>
              </w:rPr>
              <w:t xml:space="preserve">Baseline poisoning</w:t>
            </w:r>
          </w:p>
        </w:tc>
        <w:tc>
          <w:tcPr>
            <w:tcW w:type="dxa" w:w="6000"/>
            <w:shd w:fill="FFFFFF" w:val="clear"/>
          </w:tcPr>
          <w:p>
            <w:r>
              <w:rPr>
                <w:sz w:val="20"/>
                <w:szCs w:val="20"/>
              </w:rPr>
              <w:t xml:space="preserve">The risk that if an anomaly exists during the 14-day learning period, the baseline learns the anomaly as normal behavior. DataDrift mitigates this by displaying a clear "Learning" status during this period so users know monitoring is not yet active.</w:t>
            </w:r>
          </w:p>
        </w:tc>
      </w:tr>
      <w:tr>
        <w:tc>
          <w:tcPr>
            <w:tcW w:type="dxa" w:w="2000"/>
            <w:shd w:fill="ECFDF5" w:val="clear"/>
          </w:tcPr>
          <w:p>
            <w:r>
              <w:rPr>
                <w:sz w:val="20"/>
                <w:szCs w:val="20"/>
              </w:rPr>
              <w:t xml:space="preserve">APScheduler</w:t>
            </w:r>
          </w:p>
        </w:tc>
        <w:tc>
          <w:tcPr>
            <w:tcW w:type="dxa" w:w="6000"/>
            <w:shd w:fill="ECFDF5" w:val="clear"/>
          </w:tcPr>
          <w:p>
            <w:r>
              <w:rPr>
                <w:sz w:val="20"/>
                <w:szCs w:val="20"/>
              </w:rPr>
              <w:t xml:space="preserve">Advanced Python Scheduler — a Python library that runs jobs on a schedule, embedded directly in the FastAPI process. Used by DataDrift to trigger metric checks at configured intervals without requiring Redis or Celery.</w:t>
            </w:r>
          </w:p>
        </w:tc>
      </w:tr>
      <w:tr>
        <w:tc>
          <w:tcPr>
            <w:tcW w:type="dxa" w:w="2000"/>
            <w:shd w:fill="FFFFFF" w:val="clear"/>
          </w:tcPr>
          <w:p>
            <w:r>
              <w:rPr>
                <w:sz w:val="20"/>
                <w:szCs w:val="20"/>
              </w:rPr>
              <w:t xml:space="preserve">Open-core model</w:t>
            </w:r>
          </w:p>
        </w:tc>
        <w:tc>
          <w:tcPr>
            <w:tcW w:type="dxa" w:w="6000"/>
            <w:shd w:fill="FFFFFF" w:val="clear"/>
          </w:tcPr>
          <w:p>
            <w:r>
              <w:rPr>
                <w:sz w:val="20"/>
                <w:szCs w:val="20"/>
              </w:rPr>
              <w:t xml:space="preserve">A business model where the core product is free and open-source, and advanced enterprise features are paid. Used by dbt, Grafana, Airbyte, and many successful developer tools. DataDrift's free tier is the full technical contribution; the enterprise tier adds cloud database connectors, Slack/PagerDuty alerting, and SSO.</w:t>
            </w:r>
          </w:p>
        </w:tc>
      </w:tr>
    </w:tbl>
    <w:p>
      <w:r>
        <w:br w:type="page"/>
      </w:r>
    </w:p>
    <w:p>
      <w:pPr>
        <w:pStyle w:val="Heading1"/>
        <w:spacing w:after="200" w:before="400"/>
      </w:pPr>
      <w:r>
        <w:t xml:space="preserve">12. Known Limitations — Complete List</w:t>
      </w:r>
    </w:p>
    <w:p>
      <w:pPr>
        <w:spacing w:after="80" w:before="80"/>
        <w:ind w:left="360"/>
      </w:pPr>
      <w:r>
        <w:rPr>
          <w:i/>
          <w:iCs/>
          <w:color w:val="374151"/>
          <w:sz w:val="20"/>
          <w:szCs w:val="20"/>
        </w:rPr>
        <w:t xml:space="preserve">Note: All limitations are stated upfront with a defined response. Stating limitations is an engineering practice, not a weakness. Each entry follows the pattern: what the constraint is, and what is already done about it.</w:t>
      </w:r>
    </w:p>
    <w:p>
      <w:pPr>
        <w:spacing w:after="60" w:before="60"/>
      </w:pPr>
    </w:p>
    <w:p>
      <w:pPr>
        <w:pStyle w:val="Heading2"/>
        <w:spacing w:after="150" w:before="300"/>
      </w:pPr>
      <w:r>
        <w:t xml:space="preserve">12.1 Baseline learning requires 14 days of history</w:t>
      </w:r>
    </w:p>
    <w:p>
      <w:pPr>
        <w:spacing w:after="100" w:before="100"/>
      </w:pPr>
      <w:r>
        <w:rPr>
          <w:sz w:val="22"/>
          <w:szCs w:val="22"/>
        </w:rPr>
        <w:t xml:space="preserve">DataDrift cannot detect anomalies on tables with less than 14 days of snapshot history. Tables with fewer than 7 data points have insufficient data even for a basic z-score. Response: the "Learning" baseline status is displayed clearly in the dashboard and CLI. Users are never misled into believing monitoring is active when it is not. The 14-day window is configurable downward for tables with faster data accumulation (hourly checks produce 14 × 24 = 336 points in 14 days, which is more than sufficient).</w:t>
      </w:r>
    </w:p>
    <w:p>
      <w:pPr>
        <w:spacing w:after="60" w:before="60"/>
      </w:pPr>
    </w:p>
    <w:p>
      <w:pPr>
        <w:pStyle w:val="Heading2"/>
        <w:spacing w:after="150" w:before="300"/>
      </w:pPr>
      <w:r>
        <w:t xml:space="preserve">12.2 Statistical methods assume approximate normality</w:t>
      </w:r>
    </w:p>
    <w:p>
      <w:pPr>
        <w:spacing w:after="100" w:before="100"/>
      </w:pPr>
      <w:r>
        <w:rPr>
          <w:sz w:val="22"/>
          <w:szCs w:val="22"/>
        </w:rPr>
        <w:t xml:space="preserve">Z-score anomaly detection assumes the metric time series is approximately normally distributed. Highly skewed distributions (e.g. a table that receives 1 row 90% of the time and 10,000 rows 10% of the time) produce unreliable z-scores. Response: DataDrift detects high-skewness columns during the learning period and flags them with a warning, recommending the sensitivity multiplier be tuned manually for those metrics. Validation Experiment 4 measures false positive rate, which will reveal if this is a systematic problem on the test dataset.</w:t>
      </w:r>
    </w:p>
    <w:p>
      <w:pPr>
        <w:spacing w:after="60" w:before="60"/>
      </w:pPr>
    </w:p>
    <w:p>
      <w:pPr>
        <w:pStyle w:val="Heading2"/>
        <w:spacing w:after="150" w:before="300"/>
      </w:pPr>
      <w:r>
        <w:t xml:space="preserve">12.3 Baseline poisoning risk</w:t>
      </w:r>
    </w:p>
    <w:p>
      <w:pPr>
        <w:spacing w:after="100" w:before="100"/>
      </w:pPr>
      <w:r>
        <w:rPr>
          <w:sz w:val="22"/>
          <w:szCs w:val="22"/>
        </w:rPr>
        <w:t xml:space="preserve">If the monitored table has an ongoing anomaly during the 14-day learning period, the baseline learns the anomalous state as normal. Subsequent return to actual normal data would then be flagged as an anomaly. Response: the Learning status indicator prevents users from relying on DataDrift during this period. The recommended practice (documented in the setup guide) is to start DataDrift monitoring after known anomalies are resolved. Detection of baseline poisoning is listed as future work.</w:t>
      </w:r>
    </w:p>
    <w:p>
      <w:pPr>
        <w:spacing w:after="60" w:before="60"/>
      </w:pPr>
    </w:p>
    <w:p>
      <w:pPr>
        <w:pStyle w:val="Heading2"/>
        <w:spacing w:after="150" w:before="300"/>
      </w:pPr>
      <w:r>
        <w:t xml:space="preserve">12.4 Root cause suggestions are probabilistic, not certain</w:t>
      </w:r>
    </w:p>
    <w:p>
      <w:pPr>
        <w:spacing w:after="100" w:before="100"/>
      </w:pPr>
      <w:r>
        <w:rPr>
          <w:sz w:val="22"/>
          <w:szCs w:val="22"/>
        </w:rPr>
        <w:t xml:space="preserve">Root cause suggestions are the output of diagnostic queries, not a system that reads pipeline code or logs. DataDrift can observe symptoms but cannot directly inspect the pipeline that caused them. Response: every suggestion is labeled with a likelihood (high/medium/low) and includes the diagnostic evidence that supports it. The framing is "possible cause" not "confirmed cause." Experiment 5 measures suggestion accuracy on known-cause injected anomalies.</w:t>
      </w:r>
    </w:p>
    <w:p>
      <w:pPr>
        <w:spacing w:after="60" w:before="60"/>
      </w:pPr>
    </w:p>
    <w:p>
      <w:pPr>
        <w:pStyle w:val="Heading2"/>
        <w:spacing w:after="150" w:before="300"/>
      </w:pPr>
      <w:r>
        <w:t xml:space="preserve">12.5 No real-time streaming detection</w:t>
      </w:r>
    </w:p>
    <w:p>
      <w:pPr>
        <w:spacing w:after="100" w:before="100"/>
      </w:pPr>
      <w:r>
        <w:rPr>
          <w:sz w:val="22"/>
          <w:szCs w:val="22"/>
        </w:rPr>
        <w:t xml:space="preserve">DataDrift runs on a schedule with a minimum interval of 5 minutes. It is not a streaming anomaly detector and will not catch an anomaly within seconds of it occurring. Response: this is a stated scope boundary, not an oversight. Batch monitoring at 5-60 minute intervals covers the vast majority of analytics pipeline use cases. Streaming detection is a different architecture (Kafka + Flink) and a different product.</w:t>
      </w:r>
    </w:p>
    <w:p>
      <w:pPr>
        <w:spacing w:after="60" w:before="60"/>
      </w:pPr>
    </w:p>
    <w:p>
      <w:pPr>
        <w:pStyle w:val="Heading2"/>
        <w:spacing w:after="150" w:before="300"/>
      </w:pPr>
      <w:r>
        <w:t xml:space="preserve">12.6 Distribution shift computed only for numeric columns</w:t>
      </w:r>
    </w:p>
    <w:p>
      <w:pPr>
        <w:spacing w:after="100" w:before="100"/>
      </w:pPr>
      <w:r>
        <w:rPr>
          <w:sz w:val="22"/>
          <w:szCs w:val="22"/>
        </w:rPr>
        <w:t xml:space="preserve">Mean, standard deviation, and percentile monitoring applies only to columns with numeric data types. String columns, date columns, and boolean columns do not get distribution monitoring. Response: null rate and schema drift monitoring apply to all column types. Categorical distribution monitoring (tracking the frequency distribution of string values) is listed as a future feature, not in the FYP build.</w:t>
      </w:r>
    </w:p>
    <w:p>
      <w:pPr>
        <w:spacing w:after="60" w:before="60"/>
      </w:pPr>
    </w:p>
    <w:p>
      <w:pPr>
        <w:pStyle w:val="Heading2"/>
        <w:spacing w:after="150" w:before="300"/>
      </w:pPr>
      <w:r>
        <w:t xml:space="preserve">12.7 BigQuery and Snowflake excluded from FYP build</w:t>
      </w:r>
    </w:p>
    <w:p>
      <w:pPr>
        <w:spacing w:after="100" w:before="100"/>
      </w:pPr>
      <w:r>
        <w:rPr>
          <w:sz w:val="22"/>
          <w:szCs w:val="22"/>
        </w:rPr>
        <w:t xml:space="preserve">The enterprise cloud database connectors are not implemented in the FYP version. Response: this is an explicit scope boundary stated in Section 5. PostgreSQL, MySQL, and DuckDB cover all FYP demo and validation scenarios. The connector interface is designed so adding new connectors requires implementing one class and registering it — the architecture supports future extension without structural changes.</w:t>
      </w:r>
    </w:p>
    <w:p>
      <w:pPr>
        <w:spacing w:after="60" w:before="60"/>
      </w:pPr>
    </w:p>
    <w:p>
      <w:pPr>
        <w:spacing w:before="400"/>
        <w:jc w:val="center"/>
      </w:pPr>
      <w:r>
        <w:rPr>
          <w:b/>
          <w:bCs/>
          <w:color w:val="6B7280"/>
          <w:sz w:val="20"/>
          <w:szCs w:val="20"/>
        </w:rPr>
        <w:t xml:space="preserve">DataDrift — 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2026-08-30T02:15:54.247Z</dcterms:created>
  <dcterms:modified xsi:type="dcterms:W3CDTF">2026-08-30T02:15:54.258Z</dcterms:modified>
</cp:coreProperties>
</file>

<file path=docProps/custom.xml><?xml version="1.0" encoding="utf-8"?>
<Properties xmlns="http://schemas.openxmlformats.org/officeDocument/2006/custom-properties" xmlns:vt="http://schemas.openxmlformats.org/officeDocument/2006/docPropsVTypes"/>
</file>