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Playwright UI Automation Framework</w:t>
        <w:br/>
        <w:t>Architecture &amp; Usage Guide</w:t>
      </w:r>
    </w:p>
    <w:p>
      <w:pPr>
        <w:jc w:val="center"/>
      </w:pPr>
      <w:r>
        <w:rPr>
          <w:i/>
          <w:sz w:val="22"/>
        </w:rPr>
        <w:t>Purpose: explain what each part of the framework is for, where it is used, and how a test flows through the framework.</w:t>
      </w:r>
    </w:p>
    <w:p/>
    <w:p>
      <w:pPr>
        <w:pStyle w:val="Heading1"/>
      </w:pPr>
      <w:r>
        <w:t>1. Framework Purpose</w:t>
      </w:r>
    </w:p>
    <w:p>
      <w:r>
        <w:t>This project is a Playwright + TypeScript framework for UI automation only. Its purpose is to keep test scenarios separate from page interaction code, reusable test setup, test data, and configuration. The framework should remain simple enough that a new automation engineer can understand the execution flow without learning a large number of custom abstractions.</w:t>
      </w:r>
    </w:p>
    <w:p>
      <w:pPr>
        <w:pStyle w:val="Heading1"/>
      </w:pPr>
      <w:r>
        <w:t>2. Current Project Structure Observed</w:t>
      </w:r>
    </w:p>
    <w:p>
      <w:r>
        <w:rPr>
          <w:rFonts w:ascii="Consolas" w:hAnsi="Consolas"/>
          <w:sz w:val="18"/>
        </w:rPr>
        <w:t>Sail_Technical_clean/</w:t>
        <w:br/>
        <w:t>├── .codex/</w:t>
        <w:br/>
        <w:t>├── .github/</w:t>
        <w:br/>
        <w:t>├── docs/</w:t>
        <w:br/>
        <w:t>├── fixtures/</w:t>
        <w:br/>
        <w:t>├── node_modules/</w:t>
        <w:br/>
        <w:t>├── pages/</w:t>
        <w:br/>
        <w:t>├── playwright/</w:t>
        <w:br/>
        <w:t>├── scripts/</w:t>
        <w:br/>
        <w:t>├── test-data/</w:t>
        <w:br/>
        <w:t>├── tests/</w:t>
        <w:br/>
        <w:t>│   ├── bulk-import/</w:t>
        <w:br/>
        <w:t>│   ├── components/</w:t>
        <w:br/>
        <w:t>│   ├── login/</w:t>
        <w:br/>
        <w:t>│   │   └── login.spec.ts</w:t>
        <w:br/>
        <w:t>│   ├── navigation/</w:t>
        <w:br/>
        <w:t>│   ├── workers/</w:t>
        <w:br/>
        <w:t>│   └── example.spec.ts</w:t>
        <w:br/>
        <w:t>├── utils/</w:t>
        <w:br/>
        <w:t>│   ├── config.ts</w:t>
        <w:br/>
        <w:t>│   ├── routes.ts</w:t>
        <w:br/>
        <w:t>│   ├── SimpleReporter.ts</w:t>
        <w:br/>
        <w:t>│   └── testDataFile.ts</w:t>
        <w:br/>
        <w:t>├── .env.example</w:t>
        <w:br/>
        <w:t>├── .gitignore</w:t>
        <w:br/>
        <w:t>├── env_setup.bat</w:t>
        <w:br/>
        <w:t>├── eslint.config.mjs</w:t>
        <w:br/>
        <w:t>├── package.json</w:t>
        <w:br/>
        <w:t>├── package-lock.json</w:t>
        <w:br/>
        <w:t>└── playwright.config.ts</w:t>
      </w:r>
    </w:p>
    <w:p>
      <w:r>
        <w:t>Note: the structure above is based on the project structure visible during the review in VS Code. A true file-by-file dependency audit requires the complete project files; therefore, this guide explains the visible architecture and identifies areas that should be verified during the final cleanup.</w:t>
      </w:r>
    </w:p>
    <w:p>
      <w:pPr>
        <w:pStyle w:val="Heading1"/>
      </w:pPr>
      <w:r>
        <w:t>3. Folder and File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Folder/File</w:t>
            </w:r>
          </w:p>
        </w:tc>
        <w:tc>
          <w:tcPr>
            <w:tcW w:type="dxa" w:w="2520"/>
          </w:tcPr>
          <w:p>
            <w:r>
              <w:t>Purpose</w:t>
            </w:r>
          </w:p>
        </w:tc>
        <w:tc>
          <w:tcPr>
            <w:tcW w:type="dxa" w:w="2520"/>
          </w:tcPr>
          <w:p>
            <w:r>
              <w:t>Where it is used</w:t>
            </w:r>
          </w:p>
        </w:tc>
        <w:tc>
          <w:tcPr>
            <w:tcW w:type="dxa" w:w="2520"/>
          </w:tcPr>
          <w:p>
            <w:r>
              <w:t>Recommendation</w:t>
            </w:r>
          </w:p>
        </w:tc>
      </w:tr>
      <w:tr>
        <w:tc>
          <w:tcPr>
            <w:tcW w:type="dxa" w:w="2520"/>
            <w:vAlign w:val="top"/>
          </w:tcPr>
          <w:p>
            <w:r>
              <w:t>.codex/</w:t>
            </w:r>
          </w:p>
        </w:tc>
        <w:tc>
          <w:tcPr>
            <w:tcW w:type="dxa" w:w="2520"/>
            <w:vAlign w:val="top"/>
          </w:tcPr>
          <w:p>
            <w:r>
              <w:t>AI/coding-agent project configuration or instructions.</w:t>
            </w:r>
          </w:p>
        </w:tc>
        <w:tc>
          <w:tcPr>
            <w:tcW w:type="dxa" w:w="2520"/>
            <w:vAlign w:val="top"/>
          </w:tcPr>
          <w:p>
            <w:r>
              <w:t>Development tooling only; not part of Playwright test execution unless specific files are referenced by the tooling.</w:t>
            </w:r>
          </w:p>
        </w:tc>
        <w:tc>
          <w:tcPr>
            <w:tcW w:type="dxa" w:w="2520"/>
            <w:vAlign w:val="top"/>
          </w:tcPr>
          <w:p>
            <w:r>
              <w:t>Keep only if the team actively uses it.</w:t>
            </w:r>
          </w:p>
        </w:tc>
      </w:tr>
      <w:tr>
        <w:tc>
          <w:tcPr>
            <w:tcW w:type="dxa" w:w="2520"/>
            <w:vAlign w:val="top"/>
          </w:tcPr>
          <w:p>
            <w:r>
              <w:t>.github/</w:t>
            </w:r>
          </w:p>
        </w:tc>
        <w:tc>
          <w:tcPr>
            <w:tcW w:type="dxa" w:w="2520"/>
            <w:vAlign w:val="top"/>
          </w:tcPr>
          <w:p>
            <w:r>
              <w:t>GitHub-specific files such as workflows.</w:t>
            </w:r>
          </w:p>
        </w:tc>
        <w:tc>
          <w:tcPr>
            <w:tcW w:type="dxa" w:w="2520"/>
            <w:vAlign w:val="top"/>
          </w:tcPr>
          <w:p>
            <w:r>
              <w:t>CI/CD. A workflow can install dependencies, install browsers, and execute Playwright tests.</w:t>
            </w:r>
          </w:p>
        </w:tc>
        <w:tc>
          <w:tcPr>
            <w:tcW w:type="dxa" w:w="2520"/>
            <w:vAlign w:val="top"/>
          </w:tcPr>
          <w:p>
            <w:r>
              <w:t>Keep if GitHub Actions is used; otherwise it can be removed.</w:t>
            </w:r>
          </w:p>
        </w:tc>
      </w:tr>
      <w:tr>
        <w:tc>
          <w:tcPr>
            <w:tcW w:type="dxa" w:w="2520"/>
            <w:vAlign w:val="top"/>
          </w:tcPr>
          <w:p>
            <w:r>
              <w:t>docs/</w:t>
            </w:r>
          </w:p>
        </w:tc>
        <w:tc>
          <w:tcPr>
            <w:tcW w:type="dxa" w:w="2520"/>
            <w:vAlign w:val="top"/>
          </w:tcPr>
          <w:p>
            <w:r>
              <w:t>Project documentation.</w:t>
            </w:r>
          </w:p>
        </w:tc>
        <w:tc>
          <w:tcPr>
            <w:tcW w:type="dxa" w:w="2520"/>
            <w:vAlign w:val="top"/>
          </w:tcPr>
          <w:p>
            <w:r>
              <w:t>Human-readable project/reference documentation.</w:t>
            </w:r>
          </w:p>
        </w:tc>
        <w:tc>
          <w:tcPr>
            <w:tcW w:type="dxa" w:w="2520"/>
            <w:vAlign w:val="top"/>
          </w:tcPr>
          <w:p>
            <w:r>
              <w:t>Keep if it contains useful documentation; avoid duplicate documentation.</w:t>
            </w:r>
          </w:p>
        </w:tc>
      </w:tr>
      <w:tr>
        <w:tc>
          <w:tcPr>
            <w:tcW w:type="dxa" w:w="2520"/>
            <w:vAlign w:val="top"/>
          </w:tcPr>
          <w:p>
            <w:r>
              <w:t>fixtures/</w:t>
            </w:r>
          </w:p>
        </w:tc>
        <w:tc>
          <w:tcPr>
            <w:tcW w:type="dxa" w:w="2520"/>
            <w:vAlign w:val="top"/>
          </w:tcPr>
          <w:p>
            <w:r>
              <w:t>Reusable Playwright test fixtures and dependency setup.</w:t>
            </w:r>
          </w:p>
        </w:tc>
        <w:tc>
          <w:tcPr>
            <w:tcW w:type="dxa" w:w="2520"/>
            <w:vAlign w:val="top"/>
          </w:tcPr>
          <w:p>
            <w:r>
              <w:t>Specs import/use the custom test fixture to receive page objects or other shared UI test dependencies.</w:t>
            </w:r>
          </w:p>
        </w:tc>
        <w:tc>
          <w:tcPr>
            <w:tcW w:type="dxa" w:w="2520"/>
            <w:vAlign w:val="top"/>
          </w:tcPr>
          <w:p>
            <w:r>
              <w:t>Keep if custom fixtures are actually used.</w:t>
            </w:r>
          </w:p>
        </w:tc>
      </w:tr>
      <w:tr>
        <w:tc>
          <w:tcPr>
            <w:tcW w:type="dxa" w:w="2520"/>
            <w:vAlign w:val="top"/>
          </w:tcPr>
          <w:p>
            <w:r>
              <w:t>node_modules/</w:t>
            </w:r>
          </w:p>
        </w:tc>
        <w:tc>
          <w:tcPr>
            <w:tcW w:type="dxa" w:w="2520"/>
            <w:vAlign w:val="top"/>
          </w:tcPr>
          <w:p>
            <w:r>
              <w:t>Installed npm packages.</w:t>
            </w:r>
          </w:p>
        </w:tc>
        <w:tc>
          <w:tcPr>
            <w:tcW w:type="dxa" w:w="2520"/>
            <w:vAlign w:val="top"/>
          </w:tcPr>
          <w:p>
            <w:r>
              <w:t>Used by Node.js/Playwright at runtime.</w:t>
            </w:r>
          </w:p>
        </w:tc>
        <w:tc>
          <w:tcPr>
            <w:tcW w:type="dxa" w:w="2520"/>
            <w:vAlign w:val="top"/>
          </w:tcPr>
          <w:p>
            <w:r>
              <w:t>Never manually edit or commit. Generated by npm install/npm ci.</w:t>
            </w:r>
          </w:p>
        </w:tc>
      </w:tr>
      <w:tr>
        <w:tc>
          <w:tcPr>
            <w:tcW w:type="dxa" w:w="2520"/>
            <w:vAlign w:val="top"/>
          </w:tcPr>
          <w:p>
            <w:r>
              <w:t>pages/</w:t>
            </w:r>
          </w:p>
        </w:tc>
        <w:tc>
          <w:tcPr>
            <w:tcW w:type="dxa" w:w="2520"/>
            <w:vAlign w:val="top"/>
          </w:tcPr>
          <w:p>
            <w:r>
              <w:t>Page Object classes.</w:t>
            </w:r>
          </w:p>
        </w:tc>
        <w:tc>
          <w:tcPr>
            <w:tcW w:type="dxa" w:w="2520"/>
            <w:vAlign w:val="top"/>
          </w:tcPr>
          <w:p>
            <w:r>
              <w:t>Specs call page-object methods; page objects contain UI locators and UI actions. Page classes can extend BasePage when appropriate.</w:t>
            </w:r>
          </w:p>
        </w:tc>
        <w:tc>
          <w:tcPr>
            <w:tcW w:type="dxa" w:w="2520"/>
            <w:vAlign w:val="top"/>
          </w:tcPr>
          <w:p>
            <w:r>
              <w:t>Core framework folder. Keep clean and focused.</w:t>
            </w:r>
          </w:p>
        </w:tc>
      </w:tr>
      <w:tr>
        <w:tc>
          <w:tcPr>
            <w:tcW w:type="dxa" w:w="2520"/>
            <w:vAlign w:val="top"/>
          </w:tcPr>
          <w:p>
            <w:r>
              <w:t>playwright/</w:t>
            </w:r>
          </w:p>
        </w:tc>
        <w:tc>
          <w:tcPr>
            <w:tcW w:type="dxa" w:w="2520"/>
            <w:vAlign w:val="top"/>
          </w:tcPr>
          <w:p>
            <w:r>
              <w:t>Playwright-specific project code; exact contents should be verified.</w:t>
            </w:r>
          </w:p>
        </w:tc>
        <w:tc>
          <w:tcPr>
            <w:tcW w:type="dxa" w:w="2520"/>
            <w:vAlign w:val="top"/>
          </w:tcPr>
          <w:p>
            <w:r>
              <w:t>Potentially shared Playwright setup or support code.</w:t>
            </w:r>
          </w:p>
        </w:tc>
        <w:tc>
          <w:tcPr>
            <w:tcW w:type="dxa" w:w="2520"/>
            <w:vAlign w:val="top"/>
          </w:tcPr>
          <w:p>
            <w:r>
              <w:t>Keep only if its contents have a clear responsibility; avoid duplicating fixtures/pages/config.</w:t>
            </w:r>
          </w:p>
        </w:tc>
      </w:tr>
      <w:tr>
        <w:tc>
          <w:tcPr>
            <w:tcW w:type="dxa" w:w="2520"/>
            <w:vAlign w:val="top"/>
          </w:tcPr>
          <w:p>
            <w:r>
              <w:t>scripts/</w:t>
            </w:r>
          </w:p>
        </w:tc>
        <w:tc>
          <w:tcPr>
            <w:tcW w:type="dxa" w:w="2520"/>
            <w:vAlign w:val="top"/>
          </w:tcPr>
          <w:p>
            <w:r>
              <w:t>Developer/maintenance scripts.</w:t>
            </w:r>
          </w:p>
        </w:tc>
        <w:tc>
          <w:tcPr>
            <w:tcW w:type="dxa" w:w="2520"/>
            <w:vAlign w:val="top"/>
          </w:tcPr>
          <w:p>
            <w:r>
              <w:t>Used by npm scripts or developers for setup, generation, cleanup, etc.</w:t>
            </w:r>
          </w:p>
        </w:tc>
        <w:tc>
          <w:tcPr>
            <w:tcW w:type="dxa" w:w="2520"/>
            <w:vAlign w:val="top"/>
          </w:tcPr>
          <w:p>
            <w:r>
              <w:t>Keep only scripts that are actually referenced or useful.</w:t>
            </w:r>
          </w:p>
        </w:tc>
      </w:tr>
      <w:tr>
        <w:tc>
          <w:tcPr>
            <w:tcW w:type="dxa" w:w="2520"/>
            <w:vAlign w:val="top"/>
          </w:tcPr>
          <w:p>
            <w:r>
              <w:t>test-data/</w:t>
            </w:r>
          </w:p>
        </w:tc>
        <w:tc>
          <w:tcPr>
            <w:tcW w:type="dxa" w:w="2520"/>
            <w:vAlign w:val="top"/>
          </w:tcPr>
          <w:p>
            <w:r>
              <w:t>Reusable test input/data.</w:t>
            </w:r>
          </w:p>
        </w:tc>
        <w:tc>
          <w:tcPr>
            <w:tcW w:type="dxa" w:w="2520"/>
            <w:vAlign w:val="top"/>
          </w:tcPr>
          <w:p>
            <w:r>
              <w:t>Specs or page workflows read data from here when data should not be embedded in test logic.</w:t>
            </w:r>
          </w:p>
        </w:tc>
        <w:tc>
          <w:tcPr>
            <w:tcW w:type="dxa" w:w="2520"/>
            <w:vAlign w:val="top"/>
          </w:tcPr>
          <w:p>
            <w:r>
              <w:t>Keep data simple; do not create a complex data framework unless required.</w:t>
            </w:r>
          </w:p>
        </w:tc>
      </w:tr>
      <w:tr>
        <w:tc>
          <w:tcPr>
            <w:tcW w:type="dxa" w:w="2520"/>
            <w:vAlign w:val="top"/>
          </w:tcPr>
          <w:p>
            <w:r>
              <w:t>tests/</w:t>
            </w:r>
          </w:p>
        </w:tc>
        <w:tc>
          <w:tcPr>
            <w:tcW w:type="dxa" w:w="2520"/>
            <w:vAlign w:val="top"/>
          </w:tcPr>
          <w:p>
            <w:r>
              <w:t>Test scenarios/specifications.</w:t>
            </w:r>
          </w:p>
        </w:tc>
        <w:tc>
          <w:tcPr>
            <w:tcW w:type="dxa" w:w="2520"/>
            <w:vAlign w:val="top"/>
          </w:tcPr>
          <w:p>
            <w:r>
              <w:t>Playwright test runner discovers and executes *.spec.ts files here.</w:t>
            </w:r>
          </w:p>
        </w:tc>
        <w:tc>
          <w:tcPr>
            <w:tcW w:type="dxa" w:w="2520"/>
            <w:vAlign w:val="top"/>
          </w:tcPr>
          <w:p>
            <w:r>
              <w:t>Core framework folder.</w:t>
            </w:r>
          </w:p>
        </w:tc>
      </w:tr>
      <w:tr>
        <w:tc>
          <w:tcPr>
            <w:tcW w:type="dxa" w:w="2520"/>
            <w:vAlign w:val="top"/>
          </w:tcPr>
          <w:p>
            <w:r>
              <w:t>tests/components/</w:t>
            </w:r>
          </w:p>
        </w:tc>
        <w:tc>
          <w:tcPr>
            <w:tcW w:type="dxa" w:w="2520"/>
            <w:vAlign w:val="top"/>
          </w:tcPr>
          <w:p>
            <w:r>
              <w:t>Component-focused UI tests.</w:t>
            </w:r>
          </w:p>
        </w:tc>
        <w:tc>
          <w:tcPr>
            <w:tcW w:type="dxa" w:w="2520"/>
            <w:vAlign w:val="top"/>
          </w:tcPr>
          <w:p>
            <w:r>
              <w:t>Contains scenarios targeting reusable UI components if the project has such tests.</w:t>
            </w:r>
          </w:p>
        </w:tc>
        <w:tc>
          <w:tcPr>
            <w:tcW w:type="dxa" w:w="2520"/>
            <w:vAlign w:val="top"/>
          </w:tcPr>
          <w:p>
            <w:r>
              <w:t>Keep if these are actual test scenarios; component page objects should generally live outside tests.</w:t>
            </w:r>
          </w:p>
        </w:tc>
      </w:tr>
      <w:tr>
        <w:tc>
          <w:tcPr>
            <w:tcW w:type="dxa" w:w="2520"/>
            <w:vAlign w:val="top"/>
          </w:tcPr>
          <w:p>
            <w:r>
              <w:t>tests/login/</w:t>
            </w:r>
          </w:p>
        </w:tc>
        <w:tc>
          <w:tcPr>
            <w:tcW w:type="dxa" w:w="2520"/>
            <w:vAlign w:val="top"/>
          </w:tcPr>
          <w:p>
            <w:r>
              <w:t>Login-related test scenarios.</w:t>
            </w:r>
          </w:p>
        </w:tc>
        <w:tc>
          <w:tcPr>
            <w:tcW w:type="dxa" w:w="2520"/>
            <w:vAlign w:val="top"/>
          </w:tcPr>
          <w:p>
            <w:r>
              <w:t>Contains login specs such as login.spec.ts.</w:t>
            </w:r>
          </w:p>
        </w:tc>
        <w:tc>
          <w:tcPr>
            <w:tcW w:type="dxa" w:w="2520"/>
            <w:vAlign w:val="top"/>
          </w:tcPr>
          <w:p>
            <w:r>
              <w:t>Keep because grouping tests by business/UI area is easy to understand.</w:t>
            </w:r>
          </w:p>
        </w:tc>
      </w:tr>
      <w:tr>
        <w:tc>
          <w:tcPr>
            <w:tcW w:type="dxa" w:w="2520"/>
            <w:vAlign w:val="top"/>
          </w:tcPr>
          <w:p>
            <w:r>
              <w:t>tests/navigation/</w:t>
            </w:r>
          </w:p>
        </w:tc>
        <w:tc>
          <w:tcPr>
            <w:tcW w:type="dxa" w:w="2520"/>
            <w:vAlign w:val="top"/>
          </w:tcPr>
          <w:p>
            <w:r>
              <w:t>Navigation-related test scenarios.</w:t>
            </w:r>
          </w:p>
        </w:tc>
        <w:tc>
          <w:tcPr>
            <w:tcW w:type="dxa" w:w="2520"/>
            <w:vAlign w:val="top"/>
          </w:tcPr>
          <w:p>
            <w:r>
              <w:t>Contains navigation UI tests.</w:t>
            </w:r>
          </w:p>
        </w:tc>
        <w:tc>
          <w:tcPr>
            <w:tcW w:type="dxa" w:w="2520"/>
            <w:vAlign w:val="top"/>
          </w:tcPr>
          <w:p>
            <w:r>
              <w:t>Keep if tests exist.</w:t>
            </w:r>
          </w:p>
        </w:tc>
      </w:tr>
      <w:tr>
        <w:tc>
          <w:tcPr>
            <w:tcW w:type="dxa" w:w="2520"/>
            <w:vAlign w:val="top"/>
          </w:tcPr>
          <w:p>
            <w:r>
              <w:t>tests/workers/</w:t>
            </w:r>
          </w:p>
        </w:tc>
        <w:tc>
          <w:tcPr>
            <w:tcW w:type="dxa" w:w="2520"/>
            <w:vAlign w:val="top"/>
          </w:tcPr>
          <w:p>
            <w:r>
              <w:t>Worker-related test scenarios.</w:t>
            </w:r>
          </w:p>
        </w:tc>
        <w:tc>
          <w:tcPr>
            <w:tcW w:type="dxa" w:w="2520"/>
            <w:vAlign w:val="top"/>
          </w:tcPr>
          <w:p>
            <w:r>
              <w:t>Contains UI tests for worker functionality.</w:t>
            </w:r>
          </w:p>
        </w:tc>
        <w:tc>
          <w:tcPr>
            <w:tcW w:type="dxa" w:w="2520"/>
            <w:vAlign w:val="top"/>
          </w:tcPr>
          <w:p>
            <w:r>
              <w:t>Keep if tests exist.</w:t>
            </w:r>
          </w:p>
        </w:tc>
      </w:tr>
      <w:tr>
        <w:tc>
          <w:tcPr>
            <w:tcW w:type="dxa" w:w="2520"/>
            <w:vAlign w:val="top"/>
          </w:tcPr>
          <w:p>
            <w:r>
              <w:t>utils/</w:t>
            </w:r>
          </w:p>
        </w:tc>
        <w:tc>
          <w:tcPr>
            <w:tcW w:type="dxa" w:w="2520"/>
            <w:vAlign w:val="top"/>
          </w:tcPr>
          <w:p>
            <w:r>
              <w:t>Small reusable utilities that do not belong to a page object or fixture.</w:t>
            </w:r>
          </w:p>
        </w:tc>
        <w:tc>
          <w:tcPr>
            <w:tcW w:type="dxa" w:w="2520"/>
            <w:vAlign w:val="top"/>
          </w:tcPr>
          <w:p>
            <w:r>
              <w:t>Referenced by config/specs/support code where appropriate.</w:t>
            </w:r>
          </w:p>
        </w:tc>
        <w:tc>
          <w:tcPr>
            <w:tcW w:type="dxa" w:w="2520"/>
            <w:vAlign w:val="top"/>
          </w:tcPr>
          <w:p>
            <w:r>
              <w:t>Keep utilities small; remove duplicates and unused helpers.</w:t>
            </w:r>
          </w:p>
        </w:tc>
      </w:tr>
      <w:tr>
        <w:tc>
          <w:tcPr>
            <w:tcW w:type="dxa" w:w="2520"/>
            <w:vAlign w:val="top"/>
          </w:tcPr>
          <w:p>
            <w:r>
              <w:t>utils/config.ts</w:t>
            </w:r>
          </w:p>
        </w:tc>
        <w:tc>
          <w:tcPr>
            <w:tcW w:type="dxa" w:w="2520"/>
            <w:vAlign w:val="top"/>
          </w:tcPr>
          <w:p>
            <w:r>
              <w:t>Application/test configuration helper.</w:t>
            </w:r>
          </w:p>
        </w:tc>
        <w:tc>
          <w:tcPr>
            <w:tcW w:type="dxa" w:w="2520"/>
            <w:vAlign w:val="top"/>
          </w:tcPr>
          <w:p>
            <w:r>
              <w:t>Potentially used by Playwright config or tests to read environment configuration.</w:t>
            </w:r>
          </w:p>
        </w:tc>
        <w:tc>
          <w:tcPr>
            <w:tcW w:type="dxa" w:w="2520"/>
            <w:vAlign w:val="top"/>
          </w:tcPr>
          <w:p>
            <w:r>
              <w:t>Verify imports before retaining.</w:t>
            </w:r>
          </w:p>
        </w:tc>
      </w:tr>
      <w:tr>
        <w:tc>
          <w:tcPr>
            <w:tcW w:type="dxa" w:w="2520"/>
            <w:vAlign w:val="top"/>
          </w:tcPr>
          <w:p>
            <w:r>
              <w:t>utils/routes.ts</w:t>
            </w:r>
          </w:p>
        </w:tc>
        <w:tc>
          <w:tcPr>
            <w:tcW w:type="dxa" w:w="2520"/>
            <w:vAlign w:val="top"/>
          </w:tcPr>
          <w:p>
            <w:r>
              <w:t>Centralized application routes/URLs.</w:t>
            </w:r>
          </w:p>
        </w:tc>
        <w:tc>
          <w:tcPr>
            <w:tcW w:type="dxa" w:w="2520"/>
            <w:vAlign w:val="top"/>
          </w:tcPr>
          <w:p>
            <w:r>
              <w:t>Page objects/tests can use named routes instead of repeating URL strings.</w:t>
            </w:r>
          </w:p>
        </w:tc>
        <w:tc>
          <w:tcPr>
            <w:tcW w:type="dxa" w:w="2520"/>
            <w:vAlign w:val="top"/>
          </w:tcPr>
          <w:p>
            <w:r>
              <w:t>Useful if routes are actually reused.</w:t>
            </w:r>
          </w:p>
        </w:tc>
      </w:tr>
      <w:tr>
        <w:tc>
          <w:tcPr>
            <w:tcW w:type="dxa" w:w="2520"/>
            <w:vAlign w:val="top"/>
          </w:tcPr>
          <w:p>
            <w:r>
              <w:t>utils/SimpleReporter.ts</w:t>
            </w:r>
          </w:p>
        </w:tc>
        <w:tc>
          <w:tcPr>
            <w:tcW w:type="dxa" w:w="2520"/>
            <w:vAlign w:val="top"/>
          </w:tcPr>
          <w:p>
            <w:r>
              <w:t>Custom/simple test reporting implementation.</w:t>
            </w:r>
          </w:p>
        </w:tc>
        <w:tc>
          <w:tcPr>
            <w:tcW w:type="dxa" w:w="2520"/>
            <w:vAlign w:val="top"/>
          </w:tcPr>
          <w:p>
            <w:r>
              <w:t>Used by Playwright reporter configuration if referenced there.</w:t>
            </w:r>
          </w:p>
        </w:tc>
        <w:tc>
          <w:tcPr>
            <w:tcW w:type="dxa" w:w="2520"/>
            <w:vAlign w:val="top"/>
          </w:tcPr>
          <w:p>
            <w:r>
              <w:t>Keep only if configured and required.</w:t>
            </w:r>
          </w:p>
        </w:tc>
      </w:tr>
      <w:tr>
        <w:tc>
          <w:tcPr>
            <w:tcW w:type="dxa" w:w="2520"/>
            <w:vAlign w:val="top"/>
          </w:tcPr>
          <w:p>
            <w:r>
              <w:t>utils/testDataFile.ts</w:t>
            </w:r>
          </w:p>
        </w:tc>
        <w:tc>
          <w:tcPr>
            <w:tcW w:type="dxa" w:w="2520"/>
            <w:vAlign w:val="top"/>
          </w:tcPr>
          <w:p>
            <w:r>
              <w:t>Test-data helper.</w:t>
            </w:r>
          </w:p>
        </w:tc>
        <w:tc>
          <w:tcPr>
            <w:tcW w:type="dxa" w:w="2520"/>
            <w:vAlign w:val="top"/>
          </w:tcPr>
          <w:p>
            <w:r>
              <w:t>Potentially used to read/generate test data.</w:t>
            </w:r>
          </w:p>
        </w:tc>
        <w:tc>
          <w:tcPr>
            <w:tcW w:type="dxa" w:w="2520"/>
            <w:vAlign w:val="top"/>
          </w:tcPr>
          <w:p>
            <w:r>
              <w:t>Verify whether it duplicates test-data/ responsibilities.</w:t>
            </w:r>
          </w:p>
        </w:tc>
      </w:tr>
      <w:tr>
        <w:tc>
          <w:tcPr>
            <w:tcW w:type="dxa" w:w="2520"/>
            <w:vAlign w:val="top"/>
          </w:tcPr>
          <w:p>
            <w:r>
              <w:t>.env.example</w:t>
            </w:r>
          </w:p>
        </w:tc>
        <w:tc>
          <w:tcPr>
            <w:tcW w:type="dxa" w:w="2520"/>
            <w:vAlign w:val="top"/>
          </w:tcPr>
          <w:p>
            <w:r>
              <w:t>Template showing required environment variables without secrets.</w:t>
            </w:r>
          </w:p>
        </w:tc>
        <w:tc>
          <w:tcPr>
            <w:tcW w:type="dxa" w:w="2520"/>
            <w:vAlign w:val="top"/>
          </w:tcPr>
          <w:p>
            <w:r>
              <w:t>Helps developers create their own .env; not normally loaded for test execution.</w:t>
            </w:r>
          </w:p>
        </w:tc>
        <w:tc>
          <w:tcPr>
            <w:tcW w:type="dxa" w:w="2520"/>
            <w:vAlign w:val="top"/>
          </w:tcPr>
          <w:p>
            <w:r>
              <w:t>Keep, but use placeholders—not real credentials.</w:t>
            </w:r>
          </w:p>
        </w:tc>
      </w:tr>
      <w:tr>
        <w:tc>
          <w:tcPr>
            <w:tcW w:type="dxa" w:w="2520"/>
            <w:vAlign w:val="top"/>
          </w:tcPr>
          <w:p>
            <w:r>
              <w:t>.gitignore</w:t>
            </w:r>
          </w:p>
        </w:tc>
        <w:tc>
          <w:tcPr>
            <w:tcW w:type="dxa" w:w="2520"/>
            <w:vAlign w:val="top"/>
          </w:tcPr>
          <w:p>
            <w:r>
              <w:t>Git exclusion rules.</w:t>
            </w:r>
          </w:p>
        </w:tc>
        <w:tc>
          <w:tcPr>
            <w:tcW w:type="dxa" w:w="2520"/>
            <w:vAlign w:val="top"/>
          </w:tcPr>
          <w:p>
            <w:r>
              <w:t>Prevents secrets, generated files, node_modules, reports, etc. from being committed.</w:t>
            </w:r>
          </w:p>
        </w:tc>
        <w:tc>
          <w:tcPr>
            <w:tcW w:type="dxa" w:w="2520"/>
            <w:vAlign w:val="top"/>
          </w:tcPr>
          <w:p>
            <w:r>
              <w:t>Required.</w:t>
            </w:r>
          </w:p>
        </w:tc>
      </w:tr>
      <w:tr>
        <w:tc>
          <w:tcPr>
            <w:tcW w:type="dxa" w:w="2520"/>
            <w:vAlign w:val="top"/>
          </w:tcPr>
          <w:p>
            <w:r>
              <w:t>env_setup.bat</w:t>
            </w:r>
          </w:p>
        </w:tc>
        <w:tc>
          <w:tcPr>
            <w:tcW w:type="dxa" w:w="2520"/>
            <w:vAlign w:val="top"/>
          </w:tcPr>
          <w:p>
            <w:r>
              <w:t>Windows environment/setup helper.</w:t>
            </w:r>
          </w:p>
        </w:tc>
        <w:tc>
          <w:tcPr>
            <w:tcW w:type="dxa" w:w="2520"/>
            <w:vAlign w:val="top"/>
          </w:tcPr>
          <w:p>
            <w:r>
              <w:t>Used only if developers/CI explicitly run it.</w:t>
            </w:r>
          </w:p>
        </w:tc>
        <w:tc>
          <w:tcPr>
            <w:tcW w:type="dxa" w:w="2520"/>
            <w:vAlign w:val="top"/>
          </w:tcPr>
          <w:p>
            <w:r>
              <w:t>Verify whether it is still necessary; remove if unused.</w:t>
            </w:r>
          </w:p>
        </w:tc>
      </w:tr>
      <w:tr>
        <w:tc>
          <w:tcPr>
            <w:tcW w:type="dxa" w:w="2520"/>
            <w:vAlign w:val="top"/>
          </w:tcPr>
          <w:p>
            <w:r>
              <w:t>eslint.config.mjs</w:t>
            </w:r>
          </w:p>
        </w:tc>
        <w:tc>
          <w:tcPr>
            <w:tcW w:type="dxa" w:w="2520"/>
            <w:vAlign w:val="top"/>
          </w:tcPr>
          <w:p>
            <w:r>
              <w:t>ESLint configuration.</w:t>
            </w:r>
          </w:p>
        </w:tc>
        <w:tc>
          <w:tcPr>
            <w:tcW w:type="dxa" w:w="2520"/>
            <w:vAlign w:val="top"/>
          </w:tcPr>
          <w:p>
            <w:r>
              <w:t>Used during linting to enforce code quality/style rules.</w:t>
            </w:r>
          </w:p>
        </w:tc>
        <w:tc>
          <w:tcPr>
            <w:tcW w:type="dxa" w:w="2520"/>
            <w:vAlign w:val="top"/>
          </w:tcPr>
          <w:p>
            <w:r>
              <w:t>Keep if linting is part of the project.</w:t>
            </w:r>
          </w:p>
        </w:tc>
      </w:tr>
      <w:tr>
        <w:tc>
          <w:tcPr>
            <w:tcW w:type="dxa" w:w="2520"/>
            <w:vAlign w:val="top"/>
          </w:tcPr>
          <w:p>
            <w:r>
              <w:t>package.json</w:t>
            </w:r>
          </w:p>
        </w:tc>
        <w:tc>
          <w:tcPr>
            <w:tcW w:type="dxa" w:w="2520"/>
            <w:vAlign w:val="top"/>
          </w:tcPr>
          <w:p>
            <w:r>
              <w:t>Project dependencies and npm scripts.</w:t>
            </w:r>
          </w:p>
        </w:tc>
        <w:tc>
          <w:tcPr>
            <w:tcW w:type="dxa" w:w="2520"/>
            <w:vAlign w:val="top"/>
          </w:tcPr>
          <w:p>
            <w:r>
              <w:t>Defines Playwright, TypeScript, lint/test commands and package metadata.</w:t>
            </w:r>
          </w:p>
        </w:tc>
        <w:tc>
          <w:tcPr>
            <w:tcW w:type="dxa" w:w="2520"/>
            <w:vAlign w:val="top"/>
          </w:tcPr>
          <w:p>
            <w:r>
              <w:t>Required.</w:t>
            </w:r>
          </w:p>
        </w:tc>
      </w:tr>
      <w:tr>
        <w:tc>
          <w:tcPr>
            <w:tcW w:type="dxa" w:w="2520"/>
            <w:vAlign w:val="top"/>
          </w:tcPr>
          <w:p>
            <w:r>
              <w:t>package-lock.json</w:t>
            </w:r>
          </w:p>
        </w:tc>
        <w:tc>
          <w:tcPr>
            <w:tcW w:type="dxa" w:w="2520"/>
            <w:vAlign w:val="top"/>
          </w:tcPr>
          <w:p>
            <w:r>
              <w:t>Locked dependency versions.</w:t>
            </w:r>
          </w:p>
        </w:tc>
        <w:tc>
          <w:tcPr>
            <w:tcW w:type="dxa" w:w="2520"/>
            <w:vAlign w:val="top"/>
          </w:tcPr>
          <w:p>
            <w:r>
              <w:t>Used by npm ci/install for repeatable dependency installation.</w:t>
            </w:r>
          </w:p>
        </w:tc>
        <w:tc>
          <w:tcPr>
            <w:tcW w:type="dxa" w:w="2520"/>
            <w:vAlign w:val="top"/>
          </w:tcPr>
          <w:p>
            <w:r>
              <w:t>Keep and commit.</w:t>
            </w:r>
          </w:p>
        </w:tc>
      </w:tr>
      <w:tr>
        <w:tc>
          <w:tcPr>
            <w:tcW w:type="dxa" w:w="2520"/>
            <w:vAlign w:val="top"/>
          </w:tcPr>
          <w:p>
            <w:r>
              <w:t>playwright.config.ts</w:t>
            </w:r>
          </w:p>
        </w:tc>
        <w:tc>
          <w:tcPr>
            <w:tcW w:type="dxa" w:w="2520"/>
            <w:vAlign w:val="top"/>
          </w:tcPr>
          <w:p>
            <w:r>
              <w:t>Main Playwright test-runner configuration.</w:t>
            </w:r>
          </w:p>
        </w:tc>
        <w:tc>
          <w:tcPr>
            <w:tcW w:type="dxa" w:w="2520"/>
            <w:vAlign w:val="top"/>
          </w:tcPr>
          <w:p>
            <w:r>
              <w:t>Loaded before tests; controls test directory, base URL, browsers/projects, retries, reporters, trace/video/screenshot, etc.</w:t>
            </w:r>
          </w:p>
        </w:tc>
        <w:tc>
          <w:tcPr>
            <w:tcW w:type="dxa" w:w="2520"/>
            <w:vAlign w:val="top"/>
          </w:tcPr>
          <w:p>
            <w:r>
              <w:t>Required and should remain easy to read.</w:t>
            </w:r>
          </w:p>
        </w:tc>
      </w:tr>
    </w:tbl>
    <w:p>
      <w:pPr>
        <w:pStyle w:val="Heading1"/>
      </w:pPr>
      <w:r>
        <w:t>4. Core Execution Flow</w:t>
      </w:r>
    </w:p>
    <w:p>
      <w:r>
        <w:rPr>
          <w:rFonts w:ascii="Consolas" w:hAnsi="Consolas"/>
          <w:sz w:val="19"/>
        </w:rPr>
        <w:t>1. npm / Playwright starts</w:t>
        <w:br/>
        <w:t xml:space="preserve">        ↓</w:t>
        <w:br/>
        <w:t>2. playwright.config.ts is loaded</w:t>
        <w:br/>
        <w:t xml:space="preserve">        ↓</w:t>
        <w:br/>
        <w:t>3. Environment/configuration is resolved</w:t>
        <w:br/>
        <w:t xml:space="preserve">        ↓</w:t>
        <w:br/>
        <w:t>4. Playwright discovers the requested *.spec.ts</w:t>
        <w:br/>
        <w:t xml:space="preserve">        ↓</w:t>
        <w:br/>
        <w:t>5. The custom test fixture is loaded (when used)</w:t>
        <w:br/>
        <w:t xml:space="preserve">        ↓</w:t>
        <w:br/>
        <w:t>6. The fixture creates/provides required Page Objects</w:t>
        <w:br/>
        <w:t xml:space="preserve">        ↓</w:t>
        <w:br/>
        <w:t>7. The spec calls Page Object methods</w:t>
        <w:br/>
        <w:t xml:space="preserve">        ↓</w:t>
        <w:br/>
        <w:t>8. Page Objects use Playwright Locators and browser actions</w:t>
        <w:br/>
        <w:t xml:space="preserve">        ↓</w:t>
        <w:br/>
        <w:t>9. The browser interacts with the application UI</w:t>
        <w:br/>
        <w:t xml:space="preserve">        ↓</w:t>
        <w:br/>
        <w:t>10. The spec performs assertions</w:t>
        <w:br/>
        <w:t xml:space="preserve">        ↓</w:t>
        <w:br/>
        <w:t>11. Playwright produces test results/report</w:t>
      </w:r>
    </w:p>
    <w:p>
      <w:pPr>
        <w:pStyle w:val="Heading1"/>
      </w:pPr>
      <w:r>
        <w:t>5. Example: How a Spec Should Work</w:t>
      </w:r>
    </w:p>
    <w:p>
      <w:r>
        <w:t>A spec such as tests/login/login.spec.ts should primarily describe the business/UI scenario. The spec should not contain large blocks of locator definitions or reusable browser interaction code.</w:t>
      </w:r>
    </w:p>
    <w:p>
      <w:r>
        <w:t>Recommended responsibility split:</w:t>
      </w:r>
    </w:p>
    <w:p>
      <w:pPr>
        <w:pStyle w:val="ListBullet"/>
      </w:pPr>
      <w:r>
        <w:t>login.spec.ts → scenario, test steps, and assertions.</w:t>
      </w:r>
    </w:p>
    <w:p>
      <w:pPr>
        <w:pStyle w:val="ListBullet"/>
      </w:pPr>
      <w:r>
        <w:t>LoginPage → login-page locators and UI actions such as login().</w:t>
      </w:r>
    </w:p>
    <w:p>
      <w:pPr>
        <w:pStyle w:val="ListBullet"/>
      </w:pPr>
      <w:r>
        <w:t>BasePage → genuinely common page behavior shared by page objects.</w:t>
      </w:r>
    </w:p>
    <w:p>
      <w:pPr>
        <w:pStyle w:val="ListBullet"/>
      </w:pPr>
      <w:r>
        <w:t>Fixture → creates/provides LoginPage to the test when a custom fixture is used.</w:t>
      </w:r>
    </w:p>
    <w:p>
      <w:pPr>
        <w:pStyle w:val="ListBullet"/>
      </w:pPr>
      <w:r>
        <w:t>playwright.config.ts → runner/browser/reporting configuration.</w:t>
      </w:r>
    </w:p>
    <w:p>
      <w:pPr>
        <w:pStyle w:val="ListBullet"/>
      </w:pPr>
      <w:r>
        <w:t>test-data → credentials or other test inputs where appropriate (with secrets kept in environment variables).</w:t>
      </w:r>
    </w:p>
    <w:p>
      <w:pPr>
        <w:pStyle w:val="Heading1"/>
      </w:pPr>
      <w:r>
        <w:t>6. Page Object Model and Inheritance</w:t>
      </w:r>
    </w:p>
    <w:p>
      <w:r>
        <w:t>The intended relationship is simple:</w:t>
      </w:r>
    </w:p>
    <w:p>
      <w:r>
        <w:rPr>
          <w:rFonts w:ascii="Consolas" w:hAnsi="Consolas"/>
          <w:sz w:val="20"/>
        </w:rPr>
        <w:t>BasePage</w:t>
        <w:br/>
        <w:t xml:space="preserve">   │</w:t>
        <w:br/>
        <w:t xml:space="preserve">   ├── LoginPage</w:t>
        <w:br/>
        <w:t xml:space="preserve">   ├── DashboardPage</w:t>
        <w:br/>
        <w:t xml:space="preserve">   ├── NavigationPage</w:t>
        <w:br/>
        <w:t xml:space="preserve">   └── OtherPageObjects</w:t>
      </w:r>
    </w:p>
    <w:p>
      <w:r>
        <w:t>BasePage should contain only behavior that genuinely applies to multiple pages. Child page objects should contain page-specific locators and UI actions. Do not create multiple layers of base classes unless each layer has a clear responsibility.</w:t>
      </w:r>
    </w:p>
    <w:p>
      <w:pPr>
        <w:pStyle w:val="Heading1"/>
      </w:pPr>
      <w:r>
        <w:t>7. Where Code Should Live</w:t>
      </w:r>
    </w:p>
    <w:tbl>
      <w:tblPr>
        <w:tblStyle w:val="TableGrid"/>
        <w:tblW w:type="auto" w:w="0"/>
        <w:jc w:val="center"/>
        <w:tblLook w:firstColumn="1" w:firstRow="1" w:lastColumn="0" w:lastRow="0" w:noHBand="0" w:noVBand="1" w:val="04A0"/>
      </w:tblPr>
      <w:tblGrid>
        <w:gridCol w:w="5040"/>
        <w:gridCol w:w="5040"/>
      </w:tblGrid>
      <w:tr>
        <w:tc>
          <w:tcPr>
            <w:tcW w:type="dxa" w:w="5040"/>
          </w:tcPr>
          <w:p>
            <w:r>
              <w:t>Type of code</w:t>
            </w:r>
          </w:p>
        </w:tc>
        <w:tc>
          <w:tcPr>
            <w:tcW w:type="dxa" w:w="5040"/>
          </w:tcPr>
          <w:p>
            <w:r>
              <w:t>Where it belongs</w:t>
            </w:r>
          </w:p>
        </w:tc>
      </w:tr>
      <w:tr>
        <w:tc>
          <w:tcPr>
            <w:tcW w:type="dxa" w:w="5040"/>
          </w:tcPr>
          <w:p>
            <w:r>
              <w:t>Test scenario</w:t>
            </w:r>
          </w:p>
        </w:tc>
        <w:tc>
          <w:tcPr>
            <w:tcW w:type="dxa" w:w="5040"/>
          </w:tcPr>
          <w:p>
            <w:r>
              <w:t>tests/**/*.spec.ts</w:t>
            </w:r>
          </w:p>
        </w:tc>
      </w:tr>
      <w:tr>
        <w:tc>
          <w:tcPr>
            <w:tcW w:type="dxa" w:w="5040"/>
          </w:tcPr>
          <w:p>
            <w:r>
              <w:t>Page locator</w:t>
            </w:r>
          </w:p>
        </w:tc>
        <w:tc>
          <w:tcPr>
            <w:tcW w:type="dxa" w:w="5040"/>
          </w:tcPr>
          <w:p>
            <w:r>
              <w:t>pages/*.page.ts or the appropriate component/page object</w:t>
            </w:r>
          </w:p>
        </w:tc>
      </w:tr>
      <w:tr>
        <w:tc>
          <w:tcPr>
            <w:tcW w:type="dxa" w:w="5040"/>
          </w:tcPr>
          <w:p>
            <w:r>
              <w:t>Page UI action</w:t>
            </w:r>
          </w:p>
        </w:tc>
        <w:tc>
          <w:tcPr>
            <w:tcW w:type="dxa" w:w="5040"/>
          </w:tcPr>
          <w:p>
            <w:r>
              <w:t>pages/*.page.ts</w:t>
            </w:r>
          </w:p>
        </w:tc>
      </w:tr>
      <w:tr>
        <w:tc>
          <w:tcPr>
            <w:tcW w:type="dxa" w:w="5040"/>
          </w:tcPr>
          <w:p>
            <w:r>
              <w:t>Common page behavior</w:t>
            </w:r>
          </w:p>
        </w:tc>
        <w:tc>
          <w:tcPr>
            <w:tcW w:type="dxa" w:w="5040"/>
          </w:tcPr>
          <w:p>
            <w:r>
              <w:t>pages/base.page.ts</w:t>
            </w:r>
          </w:p>
        </w:tc>
      </w:tr>
      <w:tr>
        <w:tc>
          <w:tcPr>
            <w:tcW w:type="dxa" w:w="5040"/>
          </w:tcPr>
          <w:p>
            <w:r>
              <w:t>Reusable test setup/dependency</w:t>
            </w:r>
          </w:p>
        </w:tc>
        <w:tc>
          <w:tcPr>
            <w:tcW w:type="dxa" w:w="5040"/>
          </w:tcPr>
          <w:p>
            <w:r>
              <w:t>fixtures/</w:t>
            </w:r>
          </w:p>
        </w:tc>
      </w:tr>
      <w:tr>
        <w:tc>
          <w:tcPr>
            <w:tcW w:type="dxa" w:w="5040"/>
          </w:tcPr>
          <w:p>
            <w:r>
              <w:t>Reusable static test data</w:t>
            </w:r>
          </w:p>
        </w:tc>
        <w:tc>
          <w:tcPr>
            <w:tcW w:type="dxa" w:w="5040"/>
          </w:tcPr>
          <w:p>
            <w:r>
              <w:t>test-data/</w:t>
            </w:r>
          </w:p>
        </w:tc>
      </w:tr>
      <w:tr>
        <w:tc>
          <w:tcPr>
            <w:tcW w:type="dxa" w:w="5040"/>
          </w:tcPr>
          <w:p>
            <w:r>
              <w:t>Application route constants</w:t>
            </w:r>
          </w:p>
        </w:tc>
        <w:tc>
          <w:tcPr>
            <w:tcW w:type="dxa" w:w="5040"/>
          </w:tcPr>
          <w:p>
            <w:r>
              <w:t>utils/routes.ts, if genuinely reused</w:t>
            </w:r>
          </w:p>
        </w:tc>
      </w:tr>
      <w:tr>
        <w:tc>
          <w:tcPr>
            <w:tcW w:type="dxa" w:w="5040"/>
          </w:tcPr>
          <w:p>
            <w:r>
              <w:t>Environment/config parsing</w:t>
            </w:r>
          </w:p>
        </w:tc>
        <w:tc>
          <w:tcPr>
            <w:tcW w:type="dxa" w:w="5040"/>
          </w:tcPr>
          <w:p>
            <w:r>
              <w:t>utils/config.ts or directly in config, whichever is simpler</w:t>
            </w:r>
          </w:p>
        </w:tc>
      </w:tr>
      <w:tr>
        <w:tc>
          <w:tcPr>
            <w:tcW w:type="dxa" w:w="5040"/>
          </w:tcPr>
          <w:p>
            <w:r>
              <w:t>Playwright runner configuration</w:t>
            </w:r>
          </w:p>
        </w:tc>
        <w:tc>
          <w:tcPr>
            <w:tcW w:type="dxa" w:w="5040"/>
          </w:tcPr>
          <w:p>
            <w:r>
              <w:t>playwright.config.ts</w:t>
            </w:r>
          </w:p>
        </w:tc>
      </w:tr>
      <w:tr>
        <w:tc>
          <w:tcPr>
            <w:tcW w:type="dxa" w:w="5040"/>
          </w:tcPr>
          <w:p>
            <w:r>
              <w:t>npm scripts/dependencies</w:t>
            </w:r>
          </w:p>
        </w:tc>
        <w:tc>
          <w:tcPr>
            <w:tcW w:type="dxa" w:w="5040"/>
          </w:tcPr>
          <w:p>
            <w:r>
              <w:t>package.json</w:t>
            </w:r>
          </w:p>
        </w:tc>
      </w:tr>
      <w:tr>
        <w:tc>
          <w:tcPr>
            <w:tcW w:type="dxa" w:w="5040"/>
          </w:tcPr>
          <w:p>
            <w:r>
              <w:t>CI workflow</w:t>
            </w:r>
          </w:p>
        </w:tc>
        <w:tc>
          <w:tcPr>
            <w:tcW w:type="dxa" w:w="5040"/>
          </w:tcPr>
          <w:p>
            <w:r>
              <w:t>.github/workflows/</w:t>
            </w:r>
          </w:p>
        </w:tc>
      </w:tr>
    </w:tbl>
    <w:p>
      <w:pPr>
        <w:pStyle w:val="Heading1"/>
      </w:pPr>
      <w:r>
        <w:t>8. Environment Variables and Secrets</w:t>
      </w:r>
    </w:p>
    <w:p>
      <w:r>
        <w:t>The project uses environment-specific values such as BASE_URL, USERNAME, PASSWORD, DOMAIN and VESSEL_NAME. The real .env file should contain actual values and must not be committed. .env.example should contain the variable names and safe placeholders only.</w:t>
      </w:r>
    </w:p>
    <w:p>
      <w:r>
        <w:rPr>
          <w:rFonts w:ascii="Consolas" w:hAnsi="Consolas"/>
          <w:sz w:val="18"/>
        </w:rPr>
        <w:t>Example:</w:t>
        <w:br/>
        <w:t>.env</w:t>
        <w:br/>
        <w:t>BASE_URL="https://..."</w:t>
        <w:br/>
        <w:t>USERNAME="actual-user"</w:t>
        <w:br/>
        <w:t>PASSWORD="actual-secret"</w:t>
        <w:br/>
        <w:br/>
        <w:t>.env.example</w:t>
        <w:br/>
        <w:t>BASE_URL="https://..."</w:t>
        <w:br/>
        <w:t>USERNAME="your-username"</w:t>
        <w:br/>
        <w:t>PASSWORD="your-password"</w:t>
        <w:br/>
      </w:r>
    </w:p>
    <w:p>
      <w:pPr>
        <w:pStyle w:val="Heading1"/>
      </w:pPr>
      <w:r>
        <w:t>9. CI/CD Flow</w:t>
      </w:r>
    </w:p>
    <w:p>
      <w:r>
        <w:t>If GitHub Actions is used, the .github/workflows directory contains the automation workflow. The workflow should install dependencies, install Playwright browsers, supply secrets/environment variables, run the UI tests, and publish or retain the test report/artifacts as required.</w:t>
      </w:r>
    </w:p>
    <w:p>
      <w:r>
        <w:rPr>
          <w:rFonts w:ascii="Consolas" w:hAnsi="Consolas"/>
          <w:sz w:val="19"/>
        </w:rPr>
        <w:t>Developer push / Pull Request</w:t>
        <w:br/>
        <w:t xml:space="preserve">          ↓</w:t>
        <w:br/>
        <w:t>GitHub Actions</w:t>
        <w:br/>
        <w:t xml:space="preserve">          ↓</w:t>
        <w:br/>
        <w:t>npm ci</w:t>
        <w:br/>
        <w:t xml:space="preserve">          ↓</w:t>
        <w:br/>
        <w:t>Install Playwright browsers</w:t>
        <w:br/>
        <w:t xml:space="preserve">          ↓</w:t>
        <w:br/>
        <w:t>Set environment variables / GitHub Secrets</w:t>
        <w:br/>
        <w:t xml:space="preserve">          ↓</w:t>
        <w:br/>
        <w:t>npx playwright test</w:t>
        <w:br/>
        <w:t xml:space="preserve">          ↓</w:t>
        <w:br/>
        <w:t>Test report / artifacts</w:t>
      </w:r>
    </w:p>
    <w:p>
      <w:pPr>
        <w:pStyle w:val="Heading1"/>
      </w:pPr>
      <w:r>
        <w:t>10. Refinement Rules for This Framework</w:t>
      </w:r>
    </w:p>
    <w:p>
      <w:pPr>
        <w:pStyle w:val="ListBullet"/>
      </w:pPr>
      <w:r>
        <w:t>UI automation only. Do not add API clients, API fixtures, REST helpers, or API service layers.</w:t>
      </w:r>
    </w:p>
    <w:p>
      <w:pPr>
        <w:pStyle w:val="ListBullet"/>
      </w:pPr>
      <w:r>
        <w:t>Keep spec files focused on scenarios and assertions.</w:t>
      </w:r>
    </w:p>
    <w:p>
      <w:pPr>
        <w:pStyle w:val="ListBullet"/>
      </w:pPr>
      <w:r>
        <w:t>Keep locators and UI actions in Page Objects.</w:t>
      </w:r>
    </w:p>
    <w:p>
      <w:pPr>
        <w:pStyle w:val="ListBullet"/>
      </w:pPr>
      <w:r>
        <w:t>Use BasePage only for genuinely common page behavior.</w:t>
      </w:r>
    </w:p>
    <w:p>
      <w:pPr>
        <w:pStyle w:val="ListBullet"/>
      </w:pPr>
      <w:r>
        <w:t>Use inheritance where it reduces duplication and remains easy to understand.</w:t>
      </w:r>
    </w:p>
    <w:p>
      <w:pPr>
        <w:pStyle w:val="ListBullet"/>
      </w:pPr>
      <w:r>
        <w:t>Avoid deep inheritance chains and unnecessary manager/factory classes.</w:t>
      </w:r>
    </w:p>
    <w:p>
      <w:pPr>
        <w:pStyle w:val="ListBullet"/>
      </w:pPr>
      <w:r>
        <w:t>Keep fixtures small and purposeful.</w:t>
      </w:r>
    </w:p>
    <w:p>
      <w:pPr>
        <w:pStyle w:val="ListBullet"/>
      </w:pPr>
      <w:r>
        <w:t>Keep utils small. If a utility is used by only one page/test and is clearer there, consider moving it.</w:t>
      </w:r>
    </w:p>
    <w:p>
      <w:pPr>
        <w:pStyle w:val="ListBullet"/>
      </w:pPr>
      <w:r>
        <w:t>Do not keep duplicate test-data mechanisms. Prefer one clear approach.</w:t>
      </w:r>
    </w:p>
    <w:p>
      <w:pPr>
        <w:pStyle w:val="ListBullet"/>
      </w:pPr>
      <w:r>
        <w:t>Remove unused files only after checking references.</w:t>
      </w:r>
    </w:p>
    <w:p>
      <w:pPr>
        <w:pStyle w:val="ListBullet"/>
      </w:pPr>
      <w:r>
        <w:t>Do not commit .env or real credentials.</w:t>
      </w:r>
    </w:p>
    <w:p>
      <w:pPr>
        <w:pStyle w:val="ListBullet"/>
      </w:pPr>
      <w:r>
        <w:t>Keep .env.example as a safe template.</w:t>
      </w:r>
    </w:p>
    <w:p>
      <w:pPr>
        <w:pStyle w:val="ListBullet"/>
      </w:pPr>
      <w:r>
        <w:t>Keep README documentation synchronized with the actual folder structure and execution flow.</w:t>
      </w:r>
    </w:p>
    <w:p>
      <w:pPr>
        <w:pStyle w:val="Heading1"/>
      </w:pPr>
      <w:r>
        <w:t>11. Recommended Final Mental Model</w:t>
      </w:r>
    </w:p>
    <w:p>
      <w:r>
        <w:rPr>
          <w:rFonts w:ascii="Consolas" w:hAnsi="Consolas"/>
          <w:sz w:val="19"/>
        </w:rPr>
        <w:t>SPEC</w:t>
        <w:br/>
        <w:t xml:space="preserve"> ↓</w:t>
        <w:br/>
        <w:t>"what am I testing?"</w:t>
        <w:br/>
        <w:t xml:space="preserve"> ↓</w:t>
        <w:br/>
        <w:t>FIXTURE (when needed)</w:t>
        <w:br/>
        <w:t xml:space="preserve"> ↓</w:t>
        <w:br/>
        <w:t>"what objects does the test need?"</w:t>
        <w:br/>
        <w:t xml:space="preserve"> ↓</w:t>
        <w:br/>
        <w:t>PAGE OBJECT</w:t>
        <w:br/>
        <w:t xml:space="preserve"> ↓</w:t>
        <w:br/>
        <w:t>"how do I interact with this UI?"</w:t>
        <w:br/>
        <w:t xml:space="preserve"> ↓</w:t>
        <w:br/>
        <w:t>BASE PAGE</w:t>
        <w:br/>
        <w:t xml:space="preserve"> ↓</w:t>
        <w:br/>
        <w:t>"what behavior is shared?"</w:t>
        <w:br/>
        <w:t xml:space="preserve"> ↓</w:t>
        <w:br/>
        <w:t>PLAYWRIGHT</w:t>
        <w:br/>
        <w:t xml:space="preserve"> ↓</w:t>
        <w:br/>
        <w:t>"perform the browser action"</w:t>
        <w:br/>
        <w:t xml:space="preserve"> ↓</w:t>
        <w:br/>
        <w:t>APPLICATION UI</w:t>
        <w:br/>
        <w:t xml:space="preserve"> ↓</w:t>
        <w:br/>
        <w:t>ASSERTION</w:t>
        <w:br/>
        <w:t xml:space="preserve"> ↓</w:t>
        <w:br/>
        <w:t>"did the UI behave as expected?</w:t>
      </w:r>
    </w:p>
    <w:p>
      <w:pPr>
        <w:pStyle w:val="Heading1"/>
      </w:pPr>
      <w:r>
        <w:t>12. Important Verification Before Calling the Framework Final</w:t>
      </w:r>
    </w:p>
    <w:p>
      <w:pPr>
        <w:pStyle w:val="ListBullet"/>
      </w:pPr>
      <w:r>
        <w:t>Search all imports/references before deleting any file or folder.</w:t>
      </w:r>
    </w:p>
    <w:p>
      <w:pPr>
        <w:pStyle w:val="ListBullet"/>
      </w:pPr>
      <w:r>
        <w:t>Verify every fixture is actually consumed by tests.</w:t>
      </w:r>
    </w:p>
    <w:p>
      <w:pPr>
        <w:pStyle w:val="ListBullet"/>
      </w:pPr>
      <w:r>
        <w:t>Verify every utility is actually used.</w:t>
      </w:r>
    </w:p>
    <w:p>
      <w:pPr>
        <w:pStyle w:val="ListBullet"/>
      </w:pPr>
      <w:r>
        <w:t>Verify routes/config helpers are not duplicating playwright.config.ts responsibilities.</w:t>
      </w:r>
    </w:p>
    <w:p>
      <w:pPr>
        <w:pStyle w:val="ListBullet"/>
      </w:pPr>
      <w:r>
        <w:t>Verify custom reporters are referenced by Playwright configuration before keeping them.</w:t>
      </w:r>
    </w:p>
    <w:p>
      <w:pPr>
        <w:pStyle w:val="ListBullet"/>
      </w:pPr>
      <w:r>
        <w:t>Verify scripts are referenced by package.json or documented developer workflows.</w:t>
      </w:r>
    </w:p>
    <w:p>
      <w:pPr>
        <w:pStyle w:val="ListBullet"/>
      </w:pPr>
      <w:r>
        <w:t>Run TypeScript/lint checks if configured.</w:t>
      </w:r>
    </w:p>
    <w:p>
      <w:pPr>
        <w:pStyle w:val="ListBullet"/>
      </w:pPr>
      <w:r>
        <w:t>Run representative Playwright UI tests.</w:t>
      </w:r>
    </w:p>
    <w:p>
      <w:pPr>
        <w:pStyle w:val="ListBullet"/>
      </w:pPr>
      <w:r>
        <w:t>Verify test discovery and the final README against the real project.</w:t>
      </w:r>
    </w:p>
    <w:p>
      <w:pPr>
        <w:pStyle w:val="Heading1"/>
      </w:pPr>
      <w:r>
        <w:t>13. One-Sentence Responsibility of Each Main Area</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Simple question it answers</w:t>
            </w:r>
          </w:p>
        </w:tc>
      </w:tr>
      <w:tr>
        <w:tc>
          <w:tcPr>
            <w:tcW w:type="dxa" w:w="5040"/>
          </w:tcPr>
          <w:p>
            <w:r>
              <w:t>tests/</w:t>
            </w:r>
          </w:p>
        </w:tc>
        <w:tc>
          <w:tcPr>
            <w:tcW w:type="dxa" w:w="5040"/>
          </w:tcPr>
          <w:p>
            <w:r>
              <w:t>What should the application do?</w:t>
            </w:r>
          </w:p>
        </w:tc>
      </w:tr>
      <w:tr>
        <w:tc>
          <w:tcPr>
            <w:tcW w:type="dxa" w:w="5040"/>
          </w:tcPr>
          <w:p>
            <w:r>
              <w:t>pages/</w:t>
            </w:r>
          </w:p>
        </w:tc>
        <w:tc>
          <w:tcPr>
            <w:tcW w:type="dxa" w:w="5040"/>
          </w:tcPr>
          <w:p>
            <w:r>
              <w:t>How do we interact with the UI?</w:t>
            </w:r>
          </w:p>
        </w:tc>
      </w:tr>
      <w:tr>
        <w:tc>
          <w:tcPr>
            <w:tcW w:type="dxa" w:w="5040"/>
          </w:tcPr>
          <w:p>
            <w:r>
              <w:t>fixtures/</w:t>
            </w:r>
          </w:p>
        </w:tc>
        <w:tc>
          <w:tcPr>
            <w:tcW w:type="dxa" w:w="5040"/>
          </w:tcPr>
          <w:p>
            <w:r>
              <w:t>How are reusable test dependencies created?</w:t>
            </w:r>
          </w:p>
        </w:tc>
      </w:tr>
      <w:tr>
        <w:tc>
          <w:tcPr>
            <w:tcW w:type="dxa" w:w="5040"/>
          </w:tcPr>
          <w:p>
            <w:r>
              <w:t>test-data/</w:t>
            </w:r>
          </w:p>
        </w:tc>
        <w:tc>
          <w:tcPr>
            <w:tcW w:type="dxa" w:w="5040"/>
          </w:tcPr>
          <w:p>
            <w:r>
              <w:t>What data should the test use?</w:t>
            </w:r>
          </w:p>
        </w:tc>
      </w:tr>
      <w:tr>
        <w:tc>
          <w:tcPr>
            <w:tcW w:type="dxa" w:w="5040"/>
          </w:tcPr>
          <w:p>
            <w:r>
              <w:t>utils/</w:t>
            </w:r>
          </w:p>
        </w:tc>
        <w:tc>
          <w:tcPr>
            <w:tcW w:type="dxa" w:w="5040"/>
          </w:tcPr>
          <w:p>
            <w:r>
              <w:t>What small reusable support functions are needed?</w:t>
            </w:r>
          </w:p>
        </w:tc>
      </w:tr>
      <w:tr>
        <w:tc>
          <w:tcPr>
            <w:tcW w:type="dxa" w:w="5040"/>
          </w:tcPr>
          <w:p>
            <w:r>
              <w:t>playwright.config.ts</w:t>
            </w:r>
          </w:p>
        </w:tc>
        <w:tc>
          <w:tcPr>
            <w:tcW w:type="dxa" w:w="5040"/>
          </w:tcPr>
          <w:p>
            <w:r>
              <w:t>How should Playwright run the tests?</w:t>
            </w:r>
          </w:p>
        </w:tc>
      </w:tr>
      <w:tr>
        <w:tc>
          <w:tcPr>
            <w:tcW w:type="dxa" w:w="5040"/>
          </w:tcPr>
          <w:p>
            <w:r>
              <w:t>.github/</w:t>
            </w:r>
          </w:p>
        </w:tc>
        <w:tc>
          <w:tcPr>
            <w:tcW w:type="dxa" w:w="5040"/>
          </w:tcPr>
          <w:p>
            <w:r>
              <w:t>How should tests run in GitHub CI/CD?</w:t>
            </w:r>
          </w:p>
        </w:tc>
      </w:tr>
      <w:tr>
        <w:tc>
          <w:tcPr>
            <w:tcW w:type="dxa" w:w="5040"/>
          </w:tcPr>
          <w:p>
            <w:r>
              <w:t>.env.example</w:t>
            </w:r>
          </w:p>
        </w:tc>
        <w:tc>
          <w:tcPr>
            <w:tcW w:type="dxa" w:w="5040"/>
          </w:tcPr>
          <w:p>
            <w:r>
              <w:t>What environment variables does a developer need?</w:t>
            </w:r>
          </w:p>
        </w:tc>
      </w:tr>
      <w:tr>
        <w:tc>
          <w:tcPr>
            <w:tcW w:type="dxa" w:w="5040"/>
          </w:tcPr>
          <w:p>
            <w:r>
              <w:t>README.md/docs/</w:t>
            </w:r>
          </w:p>
        </w:tc>
        <w:tc>
          <w:tcPr>
            <w:tcW w:type="dxa" w:w="5040"/>
          </w:tcPr>
          <w:p>
            <w:r>
              <w:t>How does a developer understand and use the framework?</w:t>
            </w:r>
          </w:p>
        </w:tc>
      </w:tr>
    </w:tbl>
    <w:p/>
    <w:p>
      <w:r>
        <w:rPr>
          <w:b/>
        </w:rPr>
        <w:t xml:space="preserve">Document note: </w:t>
      </w:r>
      <w:r>
        <w:t>This guide is based on the project structure visible during the current review. For a definitive file-by-file cleanup, unused-file analysis, and dependency graph, the complete project folder/ZIP should be inspected.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