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>
      <w:r>
        <w:t>This Residential Lease is made between Kenmore Properties Inc. ("Landlord") and the student named below ("Tenant") for the apartment at 150 Harvard Ave, Unit 6, Boston, Massachusetts (the "premises").</w:t>
      </w:r>
    </w:p>
    <w:p>
      <w:r>
        <w:t>1. TERM. The term of this lease is twelve months, beginning September 1, 2026 and ending August 31, 2027.</w:t>
      </w:r>
    </w:p>
    <w:p>
      <w:r>
        <w:t>2. RENT. Tenant shall pay rent of $3,100 per month, due on the first day of each month.</w:t>
      </w:r>
    </w:p>
    <w:p>
      <w:r>
        <w:t>3. PAYMENTS AT SIGNING. At signing Tenant shall pay first month's rent of $3,100, a security deposit of $3,100, and a broker fee of $3,100 to Back Bay Realty, the leasing agent Landlord hired to list the apartment.</w:t>
      </w:r>
    </w:p>
    <w:p>
      <w:r>
        <w:t>4. LAUNDRY. Coin-operated washers and dryers are available in the basement for the use of all tenants.</w:t>
      </w:r>
    </w:p>
    <w:p>
      <w:r>
        <w:t>5. LIABILITY. Landlord shall not be liable for any injury to Tenant or damage to Tenant's property, even if caused by Landlord's negligence.</w:t>
      </w:r>
    </w:p>
    <w:p>
      <w:r>
        <w:t>6. UTILITIES. Tenant shall pay for electricity, which is separately metered for the apartment and billed in Tenant's name. Landlord shall provide heat and hot water.</w:t>
      </w:r>
    </w:p>
    <w:p>
      <w:r>
        <w:t>7. ASSIGNMENT AND SUBLETTING. Tenant shall not assign this lease or sublet the apartment without Landlord's prior written consent.</w:t>
      </w:r>
    </w:p>
    <w:p>
      <w:r>
        <w:t>8. DAMAGE. Tenant shall pay the reasonable cost of repairing damage caused by Tenant or Tenant's guests, other than normal wear and tear.</w:t>
      </w:r>
    </w:p>
    <w:p>
      <w:r>
        <w:t>9. CONDITION AND REPAIRS. Tenant accepts the apartment as is and shall be responsible for all repairs, including the heating, plumbing and electrical systems.</w:t>
      </w:r>
    </w:p>
    <w:p>
      <w:r>
        <w:t>10. NOTICES. Repair requests and notices to Landlord shall be sent to Beacon Property Management, 100 Main Street, Boston, MA 02108, telephone (617) 555-0100, which manages the building for the owner.</w:t>
      </w:r>
    </w:p>
    <w:p>
      <w:r>
        <w:t>11. LEAD PAINT. The building was built before 1978. Before signing, Landlord gave Tenant the Tenant Lead Law Notification and the Tenant Certification form.</w:t>
      </w:r>
    </w:p>
    <w:p>
      <w:r>
        <w:t>12. ALTERATIONS. Tenant shall not paint, install fixtures or make alterations to the apartment without Landlord's written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