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Charles River Holdings LLC ("Landlord") and the student named below ("Tenant") for the apartment at 12 Commonwealth Ave, Apt 3,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$3,200 per month, due on the first day of each month.</w:t>
      </w:r>
    </w:p>
    <w:p>
      <w:r>
        <w:t>3. PAYMENTS AT SIGNING. At signing Tenant shall pay first month's rent of $3,200, a security deposit of $3,200, and a non-refundable pet fee of $300.</w:t>
      </w:r>
    </w:p>
    <w:p>
      <w:r>
        <w:t>4. ACCESS. Landlord may enter the apartment at reasonable times, with 24 hours' notice except in an emergency, to inspect it, make repairs, or show it to prospective tenants or buyers.</w:t>
      </w:r>
    </w:p>
    <w:p>
      <w:r>
        <w:t>5. LOCKOUTS. Tenant shall pay $75 each time Landlord or its agent is called to let Tenant into the apartment after business hours.</w:t>
      </w:r>
    </w:p>
    <w:p>
      <w:r>
        <w:t>6. HEATING SEASON. Landlord is not required to provide heat before November 1 or after April 1.</w:t>
      </w:r>
    </w:p>
    <w:p>
      <w:r>
        <w:t>7. NOISE. Tenant shall not make or allow noise that disturbs other residents, especially between 10 p.m. and 7 a.m.</w:t>
      </w:r>
    </w:p>
    <w:p>
      <w:r>
        <w:t>8. CHILDREN. Tenant certifies that no child under six will live in the apartment, and agrees that this lease ends if one does.</w:t>
      </w:r>
    </w:p>
    <w:p>
      <w:r>
        <w:t>9. RENTER'S INSURANCE. Tenant shall maintain renter's insurance covering Tenant's personal property throughout the tenancy.</w:t>
      </w:r>
    </w:p>
    <w:p>
      <w:r>
        <w:t>10. COMPLAINTS. Tenant agrees not to report conditions in the apartment to the Boston Inspectional Services Department or any other agency.</w:t>
      </w:r>
    </w:p>
    <w:p>
      <w:r>
        <w:t>11. NOTICES. Repair requests and notices to Landlord shall be sent to Beacon Property Management, 100 Main Street, Boston, MA 02108, telephone (617) 555-0100, which manages the building for the owner.</w:t>
      </w:r>
    </w:p>
    <w:p>
      <w:r>
        <w:t>12. OCCUPANCY. No more than two persons shall live in the apartment.</w:t>
      </w:r>
    </w:p>
    <w:p>
      <w:r>
        <w:t>13. ALTERATIONS. Tenant shall not paint, install fixtures or make alterations to the apartment without Landlord's written consent.</w:t>
      </w:r>
    </w:p>
    <w:p>
      <w:r>
        <w:t>14. DEPOSIT ACCOUNT. The security deposit will be held in a separate interest-bearing account at a Massachusetts bank, and Tenant will receive a receipt naming the bank, its address and the account number within thirty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