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AGREEMENT</w:t>
      </w:r>
    </w:p>
    <w:p>
      <w:r>
        <w:t>This Residential Lease is made between Kenmore Properties Inc. ("Landlord") and the student named below ("Tenant") for the apartment at 12 Commonwealth Ave, Apt 3, Boston, Massachusetts (the "premises").</w:t>
      </w:r>
    </w:p>
    <w:p>
      <w:r>
        <w:t>1. TERM. The term of this lease is twelve months, beginning September 1, 2026 and ending August 31, 2027.</w:t>
      </w:r>
    </w:p>
    <w:p>
      <w:r>
        <w:t>2. RENT. Tenant shall pay rent of $3,400 per month, due on the first day of each month.</w:t>
      </w:r>
    </w:p>
    <w:p>
      <w:r>
        <w:t>3. PAYMENTS AT SIGNING. At signing Tenant shall pay first month's rent of $3,400, last month's rent of $3,400, and a security deposit of $3,400.</w:t>
      </w:r>
    </w:p>
    <w:p>
      <w:r>
        <w:t>4. PARKING. One parking space is included with the apartment. Tenant shall not park in spaces assigned to other units.</w:t>
      </w:r>
    </w:p>
    <w:p>
      <w:r>
        <w:t>5. NOTICES. Repair requests and notices to Landlord shall be sent to Beacon Property Management, 100 Main Street, Boston, MA 02108, telephone (617) 555-0100, which manages the building for the owner.</w:t>
      </w:r>
    </w:p>
    <w:p>
      <w:r>
        <w:t>6. SMOKING. Smoking of any substance is not permitted anywhere in the apartment or the building.</w:t>
      </w:r>
    </w:p>
    <w:p>
      <w:r>
        <w:t>7. STATEMENT OF CONDITION. Landlord will give Tenant a written statement of the apartment's condition within ten days after the tenancy begins.</w:t>
      </w:r>
    </w:p>
    <w:p>
      <w:r>
        <w:t>8. LANDLORD'S REPAIRS. Landlord shall keep the building and the apartment's heating, plumbing and electrical systems in good repair as required by the State Sanitary Code.</w:t>
      </w:r>
    </w:p>
    <w:p>
      <w:r>
        <w:t>9. DAMAGE. Tenant shall pay the reasonable cost of repairing damage caused by Tenant or Tenant's guests, other than normal wear and tear.</w:t>
      </w:r>
    </w:p>
    <w:p>
      <w:r>
        <w:t>10. RENTER'S INSURANCE. Tenant shall maintain renter's insurance covering Tenant's personal property throughout the tenancy.</w:t>
      </w:r>
    </w:p>
    <w:p>
      <w:r>
        <w:t>11. NOISE. Tenant shall not make or allow noise that disturbs other residents, especially between 10 p.m. and 7 a.m.</w:t>
      </w:r>
    </w:p>
    <w:p>
      <w:r>
        <w:t>12. ASSIGNMENT AND SUBLETTING. Tenant shall not assign this lease or sublet the apartment without Landlord's prior written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