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Kenmore Properties Inc. ("Landlord") and the student named below ("Tenant") for the apartment at 77 Brighton Ave, Unit 4,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$3,150 per month, due on the first day of each month.</w:t>
      </w:r>
    </w:p>
    <w:p>
      <w:r>
        <w:t>3. PAYMENTS AT SIGNING. At signing Tenant shall pay first month's rent of $3,150, a security deposit of $3,150, and a refundable pet deposit of $500.</w:t>
      </w:r>
    </w:p>
    <w:p>
      <w:r>
        <w:t>4. CLEANING. $300 of the security deposit is a non-refundable cleaning fee that Landlord will keep at the end of the tenancy regardless of the apartment's condition.</w:t>
      </w:r>
    </w:p>
    <w:p>
      <w:r>
        <w:t>5. UTILITIES. Tenant shall pay for electricity, which is separately metered for the apartment and billed in Tenant's name. Landlord shall provide heat and hot water.</w:t>
      </w:r>
    </w:p>
    <w:p>
      <w:r>
        <w:t>6. WALLS. Tenant shall not hang pictures or use nails, screws or adhesive hooks on any wall.</w:t>
      </w:r>
    </w:p>
    <w:p>
      <w:r>
        <w:t>7. RETURNED PAYMENTS. A rent check returned unpaid by the bank will incur a $40 returned-check fee.</w:t>
      </w:r>
    </w:p>
    <w:p>
      <w:r>
        <w:t>8. RENTER'S INSURANCE. Tenant shall maintain renter's insurance covering Tenant's personal property throughout the tenancy.</w:t>
      </w:r>
    </w:p>
    <w:p>
      <w:r>
        <w:t>9. RETURN OF DEPOSIT. Landlord shall return the security deposit, with interest, within thirty days after the tenancy ends, less only the deductions allowed by law, itemized as the law requires.</w:t>
      </w:r>
    </w:p>
    <w:p>
      <w:r>
        <w:t>10. NOTICES. Repair requests and notices to Landlord shall be sent to Beacon Property Management, 100 Main Street, Boston, MA 02108, telephone (617) 555-0100, which manages the building for the owner.</w:t>
      </w:r>
    </w:p>
    <w:p>
      <w:r>
        <w:t>11. LEAD PAINT. The building was built before 1978. Before signing, Landlord gave Tenant the Tenant Lead Law Notification and the Tenant Certification form.</w:t>
      </w:r>
    </w:p>
    <w:p>
      <w:r>
        <w:t>12. ACCESS. Landlord may enter the apartment at reasonable times, with 24 hours' notice except in an emergency, to inspect it, make repairs, or show it to prospective tenants or buyers.</w:t>
      </w:r>
    </w:p>
    <w:p>
      <w:r>
        <w:t>13. KEYS. At the end of the tenancy Tenant shall return all keys to Landlord.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