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LEASE AGREEMENT</w:t>
      </w:r>
    </w:p>
    <w:p>
      <w:r>
        <w:t>This Residential Lease is made between Allston Realty Trust ("Landlord") and the student named below ("Tenant") for the apartment at 200 Bay State Rd, Apt 5B, Boston, Massachusetts (the "premises").</w:t>
      </w:r>
    </w:p>
    <w:p>
      <w:r>
        <w:t>1. TERM. The term of this lease is twelve months, beginning September 1, 2026 and ending August 31, 2027.</w:t>
      </w:r>
    </w:p>
    <w:p>
      <w:r>
        <w:t>2. RENT. Tenant shall pay rent of $2,600 per month, due on the first day of each month.</w:t>
      </w:r>
    </w:p>
    <w:p>
      <w:r>
        <w:t>3. PAYMENTS AT SIGNING. At signing Tenant shall pay first month's rent of $2,600, a security deposit of $2,600, and a refundable pet deposit of $500.</w:t>
      </w:r>
    </w:p>
    <w:p>
      <w:r>
        <w:t>4. DEPOSIT ACCOUNT. The security deposit will be held in a separate interest-bearing account at a Massachusetts bank, and Tenant will receive a receipt naming the bank, its address and the account number within thirty days.</w:t>
      </w:r>
    </w:p>
    <w:p>
      <w:r>
        <w:t>5. AIR CONDITIONING. Tenant shall not install a window air-conditioning unit.</w:t>
      </w:r>
    </w:p>
    <w:p>
      <w:r>
        <w:t>6. USE OF PREMISES. The premises shall be used only as a private residence for the persons named in this lease.</w:t>
      </w:r>
    </w:p>
    <w:p>
      <w:r>
        <w:t>7. ACCESS. Landlord and Landlord's agents may enter the apartment at any time, with or without notice, for any purpose.</w:t>
      </w:r>
    </w:p>
    <w:p>
      <w:r>
        <w:t>8. STATEMENT OF CONDITION. Landlord will give Tenant a written statement of the apartment's condition within ten days after the tenancy begins.</w:t>
      </w:r>
    </w:p>
    <w:p>
      <w:r>
        <w:t>9. OCCUPANCY. No more than two persons shall live in the apartment.</w:t>
      </w:r>
    </w:p>
    <w:p>
      <w:r>
        <w:t>10. SMOKING. Smoking of any substance is not permitted anywhere in the apartment or the building.</w:t>
      </w:r>
    </w:p>
    <w:p>
      <w:r>
        <w:t>11. RENTER'S INSURANCE. Tenant shall maintain renter's insurance covering Tenant's personal property throughout the tenancy.</w:t>
      </w:r>
    </w:p>
    <w:p>
      <w:r>
        <w:t>12. CHILDREN. Tenant certifies that no child under six will live in the apartment, and agrees that this lease ends if one does.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