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Kenmore Properties Inc. ("Landlord") and the student named below ("Tenant") for the apartment at 64 Strathmore Rd, Unit 3,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$1,650 per month, due on the first day of each month.</w:t>
      </w:r>
    </w:p>
    <w:p>
      <w:r>
        <w:t>3. PAYMENTS AT SIGNING. At signing Tenant shall pay first month's rent of $1,650, a security deposit of $1,650, and a non-refundable pet fee of $300.</w:t>
      </w:r>
    </w:p>
    <w:p>
      <w:r>
        <w:t>4. PARKING. One parking space is included with the apartment. Tenant shall not park in spaces assigned to other units.</w:t>
      </w:r>
    </w:p>
    <w:p>
      <w:r>
        <w:t>5. PETS. No pets are allowed in the apartment without Landlord's written consent.</w:t>
      </w:r>
    </w:p>
    <w:p>
      <w:r>
        <w:t>6. ALTERATIONS. Tenant shall not paint, install fixtures or make alterations to the apartment without Landlord's written consent.</w:t>
      </w:r>
    </w:p>
    <w:p>
      <w:r>
        <w:t>7. ACCESS. Landlord may enter the apartment at reasonable times, with 24 hours' notice except in an emergency, to inspect it, make repairs, or show it to prospective tenants or buyers.</w:t>
      </w:r>
    </w:p>
    <w:p>
      <w:r>
        <w:t>8. UTILITIES. Tenant shall pay for electricity, which is separately metered for the apartment and billed in Tenant's name. Landlord shall provide heat and hot water.</w:t>
      </w:r>
    </w:p>
    <w:p>
      <w:r>
        <w:t>9. LOCKOUTS. Tenant shall pay $75 each time Landlord or its agent is called to let Tenant into the apartment after business hours.</w:t>
      </w:r>
    </w:p>
    <w:p>
      <w:r>
        <w:t>10. NON-PAYMENT. If Tenant fails to pay rent, Landlord may change the locks and remove Tenant's belongings without going to court.</w:t>
      </w:r>
    </w:p>
    <w:p>
      <w:r>
        <w:t>11. AIR CONDITIONING. Tenant shall not install a window air-conditioning unit.</w:t>
      </w:r>
    </w:p>
    <w:p>
      <w:r>
        <w:t>12. LEAD PAINT. The building was built before 1978. Before signing, Landlord gave Tenant the Tenant Lead Law Notification and the Tenant Certification form.</w:t>
      </w:r>
    </w:p>
    <w:p>
      <w:r>
        <w:t>13. LANDLORD'S REPAIRS. Landlord shall keep the building and the apartment's heating, plumbing and electrical systems in good repair as required by the State Sanitary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