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FD4C" w14:textId="77777777" w:rsidR="00EE507A" w:rsidRDefault="00EE507A" w:rsidP="00D5406B">
      <w:pPr>
        <w:pStyle w:val="Normal1"/>
        <w:spacing w:line="480" w:lineRule="auto"/>
        <w:jc w:val="center"/>
        <w:rPr>
          <w:rFonts w:ascii="Times New Roman" w:eastAsia="Times New Roman" w:hAnsi="Times New Roman" w:cs="Times New Roman"/>
          <w:b/>
          <w:sz w:val="32"/>
          <w:szCs w:val="32"/>
          <w:lang w:val="en-GB"/>
        </w:rPr>
      </w:pPr>
    </w:p>
    <w:p w14:paraId="1580FBAB" w14:textId="77777777" w:rsidR="00AA38DB" w:rsidRDefault="00AA38DB" w:rsidP="00D5406B">
      <w:pPr>
        <w:pStyle w:val="Normal1"/>
        <w:spacing w:line="480" w:lineRule="auto"/>
        <w:jc w:val="center"/>
        <w:rPr>
          <w:rFonts w:ascii="Times New Roman" w:eastAsia="Times New Roman" w:hAnsi="Times New Roman" w:cs="Times New Roman"/>
          <w:b/>
          <w:sz w:val="32"/>
          <w:szCs w:val="32"/>
          <w:lang w:val="en-GB"/>
        </w:rPr>
      </w:pPr>
    </w:p>
    <w:p w14:paraId="1043854C" w14:textId="77777777" w:rsidR="00AA38DB" w:rsidRPr="00D5406B" w:rsidRDefault="00AA38DB" w:rsidP="00D5406B">
      <w:pPr>
        <w:pStyle w:val="Normal1"/>
        <w:spacing w:line="480" w:lineRule="auto"/>
        <w:jc w:val="center"/>
        <w:rPr>
          <w:rFonts w:ascii="Times New Roman" w:eastAsia="Times New Roman" w:hAnsi="Times New Roman" w:cs="Times New Roman"/>
          <w:b/>
          <w:sz w:val="32"/>
          <w:szCs w:val="32"/>
          <w:lang w:val="en-GB"/>
        </w:rPr>
      </w:pPr>
    </w:p>
    <w:p w14:paraId="095D801A" w14:textId="77777777" w:rsidR="00EE507A" w:rsidRPr="00D5406B" w:rsidRDefault="00EE507A" w:rsidP="00D5406B">
      <w:pPr>
        <w:pStyle w:val="Normal1"/>
        <w:spacing w:line="480" w:lineRule="auto"/>
        <w:jc w:val="center"/>
        <w:rPr>
          <w:rFonts w:ascii="Times New Roman" w:eastAsia="Times New Roman" w:hAnsi="Times New Roman" w:cs="Times New Roman"/>
          <w:b/>
          <w:sz w:val="32"/>
          <w:szCs w:val="32"/>
          <w:lang w:val="en-GB"/>
        </w:rPr>
      </w:pPr>
    </w:p>
    <w:p w14:paraId="63082C37" w14:textId="77777777" w:rsidR="00EE507A" w:rsidRPr="00D5406B" w:rsidRDefault="00EE507A" w:rsidP="00D5406B">
      <w:pPr>
        <w:pStyle w:val="Normal1"/>
        <w:spacing w:line="480" w:lineRule="auto"/>
        <w:jc w:val="center"/>
        <w:rPr>
          <w:rFonts w:ascii="Times New Roman" w:eastAsia="Times New Roman" w:hAnsi="Times New Roman" w:cs="Times New Roman"/>
          <w:b/>
          <w:sz w:val="32"/>
          <w:szCs w:val="32"/>
          <w:lang w:val="en-GB"/>
        </w:rPr>
      </w:pPr>
    </w:p>
    <w:p w14:paraId="4B95161B" w14:textId="6C888422" w:rsidR="00EC3B50" w:rsidRPr="00D5406B" w:rsidRDefault="008D3216" w:rsidP="00D5406B">
      <w:pPr>
        <w:pStyle w:val="Normal1"/>
        <w:spacing w:line="480" w:lineRule="auto"/>
        <w:jc w:val="center"/>
        <w:rPr>
          <w:rFonts w:ascii="Times New Roman" w:eastAsia="Times New Roman" w:hAnsi="Times New Roman" w:cs="Times New Roman"/>
          <w:b/>
          <w:sz w:val="32"/>
          <w:szCs w:val="32"/>
          <w:lang w:val="en-GB"/>
        </w:rPr>
      </w:pPr>
      <w:r w:rsidRPr="00D5406B">
        <w:rPr>
          <w:rFonts w:ascii="Times New Roman" w:eastAsia="Times New Roman" w:hAnsi="Times New Roman" w:cs="Times New Roman"/>
          <w:b/>
          <w:sz w:val="32"/>
          <w:szCs w:val="32"/>
          <w:lang w:val="en-GB"/>
        </w:rPr>
        <w:t>FINANCE COURSEWORK</w:t>
      </w:r>
    </w:p>
    <w:p w14:paraId="317DDCFB" w14:textId="77777777" w:rsidR="00D5406B" w:rsidRPr="00D5406B" w:rsidRDefault="00D5406B" w:rsidP="00D5406B">
      <w:pPr>
        <w:spacing w:line="480" w:lineRule="auto"/>
        <w:rPr>
          <w:rFonts w:ascii="Times New Roman" w:eastAsia="Times New Roman" w:hAnsi="Times New Roman" w:cs="Times New Roman"/>
          <w:b/>
          <w:sz w:val="32"/>
          <w:szCs w:val="32"/>
          <w:lang w:val="en-GB"/>
        </w:rPr>
      </w:pPr>
      <w:r w:rsidRPr="00D5406B">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lang w:val="en-IN"/>
        </w:rPr>
        <w:id w:val="-181357923"/>
        <w:docPartObj>
          <w:docPartGallery w:val="Table of Contents"/>
          <w:docPartUnique/>
        </w:docPartObj>
      </w:sdtPr>
      <w:sdtEndPr>
        <w:rPr>
          <w:noProof/>
        </w:rPr>
      </w:sdtEndPr>
      <w:sdtContent>
        <w:p w14:paraId="5293DCC9" w14:textId="4A996A89" w:rsidR="00EB5B59" w:rsidRPr="00EB5B59" w:rsidRDefault="00EB5B59" w:rsidP="00EB5B59">
          <w:pPr>
            <w:pStyle w:val="TOCHeading"/>
            <w:spacing w:line="480" w:lineRule="auto"/>
            <w:jc w:val="center"/>
            <w:rPr>
              <w:rFonts w:ascii="Times New Roman" w:hAnsi="Times New Roman" w:cs="Times New Roman"/>
              <w:color w:val="000000" w:themeColor="text1"/>
            </w:rPr>
          </w:pPr>
          <w:r w:rsidRPr="00EB5B59">
            <w:rPr>
              <w:rFonts w:ascii="Times New Roman" w:hAnsi="Times New Roman" w:cs="Times New Roman"/>
              <w:color w:val="000000" w:themeColor="text1"/>
            </w:rPr>
            <w:t>Table of Contents</w:t>
          </w:r>
        </w:p>
        <w:p w14:paraId="7EC956CA" w14:textId="6BAB8ABD" w:rsidR="00EB5B59" w:rsidRPr="00EB5B59" w:rsidRDefault="00EB5B59" w:rsidP="00EB5B59">
          <w:pPr>
            <w:pStyle w:val="TOC1"/>
            <w:tabs>
              <w:tab w:val="left" w:pos="440"/>
              <w:tab w:val="right" w:leader="dot" w:pos="9350"/>
            </w:tabs>
            <w:spacing w:line="480" w:lineRule="auto"/>
            <w:rPr>
              <w:rFonts w:ascii="Times New Roman" w:eastAsiaTheme="minorEastAsia" w:hAnsi="Times New Roman" w:cs="Times New Roman"/>
              <w:noProof/>
              <w:sz w:val="24"/>
              <w:szCs w:val="24"/>
              <w:lang w:eastAsia="en-IN"/>
            </w:rPr>
          </w:pPr>
          <w:r w:rsidRPr="00EB5B59">
            <w:rPr>
              <w:rFonts w:ascii="Times New Roman" w:hAnsi="Times New Roman" w:cs="Times New Roman"/>
              <w:sz w:val="24"/>
              <w:szCs w:val="24"/>
            </w:rPr>
            <w:fldChar w:fldCharType="begin"/>
          </w:r>
          <w:r w:rsidRPr="00EB5B59">
            <w:rPr>
              <w:rFonts w:ascii="Times New Roman" w:hAnsi="Times New Roman" w:cs="Times New Roman"/>
              <w:sz w:val="24"/>
              <w:szCs w:val="24"/>
            </w:rPr>
            <w:instrText xml:space="preserve"> TOC \o "1-3" \h \z \u </w:instrText>
          </w:r>
          <w:r w:rsidRPr="00EB5B59">
            <w:rPr>
              <w:rFonts w:ascii="Times New Roman" w:hAnsi="Times New Roman" w:cs="Times New Roman"/>
              <w:sz w:val="24"/>
              <w:szCs w:val="24"/>
            </w:rPr>
            <w:fldChar w:fldCharType="separate"/>
          </w:r>
          <w:hyperlink w:anchor="_Toc117697279" w:history="1">
            <w:r w:rsidRPr="00EB5B59">
              <w:rPr>
                <w:rStyle w:val="Hyperlink"/>
                <w:rFonts w:ascii="Times New Roman" w:hAnsi="Times New Roman" w:cs="Times New Roman"/>
                <w:noProof/>
                <w:sz w:val="24"/>
                <w:szCs w:val="24"/>
              </w:rPr>
              <w:t>a)</w:t>
            </w:r>
            <w:r w:rsidRPr="00EB5B59">
              <w:rPr>
                <w:rFonts w:ascii="Times New Roman" w:eastAsiaTheme="minorEastAsia" w:hAnsi="Times New Roman" w:cs="Times New Roman"/>
                <w:noProof/>
                <w:sz w:val="24"/>
                <w:szCs w:val="24"/>
                <w:lang w:eastAsia="en-IN"/>
              </w:rPr>
              <w:tab/>
            </w:r>
            <w:r w:rsidRPr="00EB5B59">
              <w:rPr>
                <w:rStyle w:val="Hyperlink"/>
                <w:rFonts w:ascii="Times New Roman" w:hAnsi="Times New Roman" w:cs="Times New Roman"/>
                <w:noProof/>
                <w:sz w:val="24"/>
                <w:szCs w:val="24"/>
              </w:rPr>
              <w:t>Historical trends of the company</w:t>
            </w:r>
            <w:r w:rsidRPr="00EB5B59">
              <w:rPr>
                <w:rFonts w:ascii="Times New Roman" w:hAnsi="Times New Roman" w:cs="Times New Roman"/>
                <w:noProof/>
                <w:webHidden/>
                <w:sz w:val="24"/>
                <w:szCs w:val="24"/>
              </w:rPr>
              <w:tab/>
            </w:r>
            <w:r w:rsidRPr="00EB5B59">
              <w:rPr>
                <w:rFonts w:ascii="Times New Roman" w:hAnsi="Times New Roman" w:cs="Times New Roman"/>
                <w:noProof/>
                <w:webHidden/>
                <w:sz w:val="24"/>
                <w:szCs w:val="24"/>
              </w:rPr>
              <w:fldChar w:fldCharType="begin"/>
            </w:r>
            <w:r w:rsidRPr="00EB5B59">
              <w:rPr>
                <w:rFonts w:ascii="Times New Roman" w:hAnsi="Times New Roman" w:cs="Times New Roman"/>
                <w:noProof/>
                <w:webHidden/>
                <w:sz w:val="24"/>
                <w:szCs w:val="24"/>
              </w:rPr>
              <w:instrText xml:space="preserve"> PAGEREF _Toc117697279 \h </w:instrText>
            </w:r>
            <w:r w:rsidRPr="00EB5B59">
              <w:rPr>
                <w:rFonts w:ascii="Times New Roman" w:hAnsi="Times New Roman" w:cs="Times New Roman"/>
                <w:noProof/>
                <w:webHidden/>
                <w:sz w:val="24"/>
                <w:szCs w:val="24"/>
              </w:rPr>
            </w:r>
            <w:r w:rsidRPr="00EB5B59">
              <w:rPr>
                <w:rFonts w:ascii="Times New Roman" w:hAnsi="Times New Roman" w:cs="Times New Roman"/>
                <w:noProof/>
                <w:webHidden/>
                <w:sz w:val="24"/>
                <w:szCs w:val="24"/>
              </w:rPr>
              <w:fldChar w:fldCharType="separate"/>
            </w:r>
            <w:r w:rsidRPr="00EB5B59">
              <w:rPr>
                <w:rFonts w:ascii="Times New Roman" w:hAnsi="Times New Roman" w:cs="Times New Roman"/>
                <w:noProof/>
                <w:webHidden/>
                <w:sz w:val="24"/>
                <w:szCs w:val="24"/>
              </w:rPr>
              <w:t>3</w:t>
            </w:r>
            <w:r w:rsidRPr="00EB5B59">
              <w:rPr>
                <w:rFonts w:ascii="Times New Roman" w:hAnsi="Times New Roman" w:cs="Times New Roman"/>
                <w:noProof/>
                <w:webHidden/>
                <w:sz w:val="24"/>
                <w:szCs w:val="24"/>
              </w:rPr>
              <w:fldChar w:fldCharType="end"/>
            </w:r>
          </w:hyperlink>
        </w:p>
        <w:p w14:paraId="0D138C94" w14:textId="60F9538B" w:rsidR="00EB5B59" w:rsidRPr="00EB5B59" w:rsidRDefault="00000000" w:rsidP="00EB5B59">
          <w:pPr>
            <w:pStyle w:val="TOC1"/>
            <w:tabs>
              <w:tab w:val="right" w:leader="dot" w:pos="9350"/>
            </w:tabs>
            <w:spacing w:line="480" w:lineRule="auto"/>
            <w:rPr>
              <w:rFonts w:ascii="Times New Roman" w:eastAsiaTheme="minorEastAsia" w:hAnsi="Times New Roman" w:cs="Times New Roman"/>
              <w:noProof/>
              <w:sz w:val="24"/>
              <w:szCs w:val="24"/>
              <w:lang w:eastAsia="en-IN"/>
            </w:rPr>
          </w:pPr>
          <w:hyperlink w:anchor="_Toc117697280" w:history="1">
            <w:r w:rsidR="00EB5B59" w:rsidRPr="00EB5B59">
              <w:rPr>
                <w:rStyle w:val="Hyperlink"/>
                <w:rFonts w:ascii="Times New Roman" w:hAnsi="Times New Roman" w:cs="Times New Roman"/>
                <w:noProof/>
                <w:sz w:val="24"/>
                <w:szCs w:val="24"/>
              </w:rPr>
              <w:t>b. Historical trends and inter-company comparisons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_Toc117697280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6</w:t>
            </w:r>
            <w:r w:rsidR="00EB5B59" w:rsidRPr="00EB5B59">
              <w:rPr>
                <w:rFonts w:ascii="Times New Roman" w:hAnsi="Times New Roman" w:cs="Times New Roman"/>
                <w:noProof/>
                <w:webHidden/>
                <w:sz w:val="24"/>
                <w:szCs w:val="24"/>
              </w:rPr>
              <w:fldChar w:fldCharType="end"/>
            </w:r>
          </w:hyperlink>
        </w:p>
        <w:p w14:paraId="4204D3B8" w14:textId="7D7C354C"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1" w:history="1">
            <w:r w:rsidR="00EB5B59" w:rsidRPr="00EB5B59">
              <w:rPr>
                <w:rStyle w:val="Hyperlink"/>
                <w:rFonts w:ascii="Times New Roman" w:hAnsi="Times New Roman" w:cs="Times New Roman"/>
                <w:noProof/>
                <w:sz w:val="24"/>
                <w:szCs w:val="24"/>
              </w:rPr>
              <w:t>Net profit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_Toc117697281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7</w:t>
            </w:r>
            <w:r w:rsidR="00EB5B59" w:rsidRPr="00EB5B59">
              <w:rPr>
                <w:rFonts w:ascii="Times New Roman" w:hAnsi="Times New Roman" w:cs="Times New Roman"/>
                <w:noProof/>
                <w:webHidden/>
                <w:sz w:val="24"/>
                <w:szCs w:val="24"/>
              </w:rPr>
              <w:fldChar w:fldCharType="end"/>
            </w:r>
          </w:hyperlink>
        </w:p>
        <w:p w14:paraId="4E3B1E66" w14:textId="315C131D"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2" w:history="1">
            <w:r w:rsidR="00EB5B59" w:rsidRPr="00EB5B59">
              <w:rPr>
                <w:rStyle w:val="Hyperlink"/>
                <w:rFonts w:ascii="Times New Roman" w:hAnsi="Times New Roman" w:cs="Times New Roman"/>
                <w:noProof/>
                <w:sz w:val="24"/>
                <w:szCs w:val="24"/>
              </w:rPr>
              <w:t>Debt to equity ratio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_Toc117697282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9</w:t>
            </w:r>
            <w:r w:rsidR="00EB5B59" w:rsidRPr="00EB5B59">
              <w:rPr>
                <w:rFonts w:ascii="Times New Roman" w:hAnsi="Times New Roman" w:cs="Times New Roman"/>
                <w:noProof/>
                <w:webHidden/>
                <w:sz w:val="24"/>
                <w:szCs w:val="24"/>
              </w:rPr>
              <w:fldChar w:fldCharType="end"/>
            </w:r>
          </w:hyperlink>
        </w:p>
        <w:p w14:paraId="4D09FFC1" w14:textId="423D5791"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3" w:history="1">
            <w:r w:rsidR="00EB5B59" w:rsidRPr="00EB5B59">
              <w:rPr>
                <w:rStyle w:val="Hyperlink"/>
                <w:rFonts w:ascii="Times New Roman" w:hAnsi="Times New Roman" w:cs="Times New Roman"/>
                <w:noProof/>
                <w:sz w:val="24"/>
                <w:szCs w:val="24"/>
              </w:rPr>
              <w:t>Asset Turnover Ratio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_Toc117697283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10</w:t>
            </w:r>
            <w:r w:rsidR="00EB5B59" w:rsidRPr="00EB5B59">
              <w:rPr>
                <w:rFonts w:ascii="Times New Roman" w:hAnsi="Times New Roman" w:cs="Times New Roman"/>
                <w:noProof/>
                <w:webHidden/>
                <w:sz w:val="24"/>
                <w:szCs w:val="24"/>
              </w:rPr>
              <w:fldChar w:fldCharType="end"/>
            </w:r>
          </w:hyperlink>
        </w:p>
        <w:p w14:paraId="13A55AA5" w14:textId="594C8ACA"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4" w:history="1">
            <w:r w:rsidR="00EB5B59" w:rsidRPr="00EB5B59">
              <w:rPr>
                <w:rStyle w:val="Hyperlink"/>
                <w:rFonts w:ascii="Times New Roman" w:hAnsi="Times New Roman" w:cs="Times New Roman"/>
                <w:noProof/>
                <w:sz w:val="24"/>
                <w:szCs w:val="24"/>
              </w:rPr>
              <w:t>EPS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_Toc117697284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12</w:t>
            </w:r>
            <w:r w:rsidR="00EB5B59" w:rsidRPr="00EB5B59">
              <w:rPr>
                <w:rFonts w:ascii="Times New Roman" w:hAnsi="Times New Roman" w:cs="Times New Roman"/>
                <w:noProof/>
                <w:webHidden/>
                <w:sz w:val="24"/>
                <w:szCs w:val="24"/>
              </w:rPr>
              <w:fldChar w:fldCharType="end"/>
            </w:r>
          </w:hyperlink>
        </w:p>
        <w:p w14:paraId="49932303" w14:textId="02F7650E"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5" w:history="1">
            <w:r w:rsidR="00EB5B59" w:rsidRPr="00EB5B59">
              <w:rPr>
                <w:rStyle w:val="Hyperlink"/>
                <w:rFonts w:ascii="Times New Roman" w:hAnsi="Times New Roman" w:cs="Times New Roman"/>
                <w:noProof/>
                <w:sz w:val="24"/>
                <w:szCs w:val="24"/>
              </w:rPr>
              <w:t>Current ratio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_Toc117697285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14</w:t>
            </w:r>
            <w:r w:rsidR="00EB5B59" w:rsidRPr="00EB5B59">
              <w:rPr>
                <w:rFonts w:ascii="Times New Roman" w:hAnsi="Times New Roman" w:cs="Times New Roman"/>
                <w:noProof/>
                <w:webHidden/>
                <w:sz w:val="24"/>
                <w:szCs w:val="24"/>
              </w:rPr>
              <w:fldChar w:fldCharType="end"/>
            </w:r>
          </w:hyperlink>
        </w:p>
        <w:p w14:paraId="2CB31756" w14:textId="1A8C7DEE" w:rsidR="00EB5B59" w:rsidRPr="00EB5B59" w:rsidRDefault="00000000" w:rsidP="00EB5B59">
          <w:pPr>
            <w:pStyle w:val="TOC1"/>
            <w:tabs>
              <w:tab w:val="right" w:leader="dot" w:pos="9350"/>
            </w:tabs>
            <w:spacing w:line="480" w:lineRule="auto"/>
            <w:rPr>
              <w:rFonts w:ascii="Times New Roman" w:eastAsiaTheme="minorEastAsia" w:hAnsi="Times New Roman" w:cs="Times New Roman"/>
              <w:noProof/>
              <w:sz w:val="24"/>
              <w:szCs w:val="24"/>
              <w:lang w:eastAsia="en-IN"/>
            </w:rPr>
          </w:pPr>
          <w:hyperlink w:anchor="_Toc117697286" w:history="1">
            <w:r w:rsidR="00EB5B59" w:rsidRPr="00EB5B59">
              <w:rPr>
                <w:rStyle w:val="Hyperlink"/>
                <w:rFonts w:ascii="Times New Roman" w:hAnsi="Times New Roman" w:cs="Times New Roman"/>
                <w:noProof/>
                <w:sz w:val="24"/>
                <w:szCs w:val="24"/>
              </w:rPr>
              <w:t>References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_Toc117697286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17</w:t>
            </w:r>
            <w:r w:rsidR="00EB5B59" w:rsidRPr="00EB5B59">
              <w:rPr>
                <w:rFonts w:ascii="Times New Roman" w:hAnsi="Times New Roman" w:cs="Times New Roman"/>
                <w:noProof/>
                <w:webHidden/>
                <w:sz w:val="24"/>
                <w:szCs w:val="24"/>
              </w:rPr>
              <w:fldChar w:fldCharType="end"/>
            </w:r>
          </w:hyperlink>
        </w:p>
        <w:p w14:paraId="6D9311A3" w14:textId="52BBCA36" w:rsidR="00EB5B59" w:rsidRPr="00EB5B59" w:rsidRDefault="00000000" w:rsidP="00EB5B59">
          <w:pPr>
            <w:pStyle w:val="TOC1"/>
            <w:tabs>
              <w:tab w:val="right" w:leader="dot" w:pos="9350"/>
            </w:tabs>
            <w:spacing w:line="480" w:lineRule="auto"/>
            <w:rPr>
              <w:rFonts w:ascii="Times New Roman" w:eastAsiaTheme="minorEastAsia" w:hAnsi="Times New Roman" w:cs="Times New Roman"/>
              <w:noProof/>
              <w:sz w:val="24"/>
              <w:szCs w:val="24"/>
              <w:lang w:eastAsia="en-IN"/>
            </w:rPr>
          </w:pPr>
          <w:hyperlink w:anchor="_Toc117697287" w:history="1">
            <w:r w:rsidR="00EB5B59" w:rsidRPr="00EB5B59">
              <w:rPr>
                <w:rStyle w:val="Hyperlink"/>
                <w:rFonts w:ascii="Times New Roman" w:hAnsi="Times New Roman" w:cs="Times New Roman"/>
                <w:noProof/>
                <w:sz w:val="24"/>
                <w:szCs w:val="24"/>
              </w:rPr>
              <w:t>Appendices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_Toc117697287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20</w:t>
            </w:r>
            <w:r w:rsidR="00EB5B59" w:rsidRPr="00EB5B59">
              <w:rPr>
                <w:rFonts w:ascii="Times New Roman" w:hAnsi="Times New Roman" w:cs="Times New Roman"/>
                <w:noProof/>
                <w:webHidden/>
                <w:sz w:val="24"/>
                <w:szCs w:val="24"/>
              </w:rPr>
              <w:fldChar w:fldCharType="end"/>
            </w:r>
          </w:hyperlink>
        </w:p>
        <w:p w14:paraId="3E187A6C" w14:textId="31547103" w:rsidR="00EB5B59" w:rsidRPr="00EB5B59" w:rsidRDefault="00000000" w:rsidP="00EB5B59">
          <w:pPr>
            <w:pStyle w:val="TOC2"/>
            <w:tabs>
              <w:tab w:val="right" w:leader="dot" w:pos="9350"/>
            </w:tabs>
            <w:spacing w:line="480" w:lineRule="auto"/>
            <w:rPr>
              <w:rFonts w:ascii="Times New Roman" w:eastAsiaTheme="minorEastAsia" w:hAnsi="Times New Roman" w:cs="Times New Roman"/>
              <w:noProof/>
              <w:sz w:val="24"/>
              <w:szCs w:val="24"/>
              <w:lang w:eastAsia="en-IN"/>
            </w:rPr>
          </w:pPr>
          <w:hyperlink w:anchor="_Toc117697288" w:history="1">
            <w:r w:rsidR="00EB5B59" w:rsidRPr="00EB5B59">
              <w:rPr>
                <w:rStyle w:val="Hyperlink"/>
                <w:rFonts w:ascii="Times New Roman" w:hAnsi="Times New Roman" w:cs="Times New Roman"/>
                <w:noProof/>
                <w:sz w:val="24"/>
                <w:szCs w:val="24"/>
              </w:rPr>
              <w:t>Appendix 1: Trend analysis</w:t>
            </w:r>
            <w:r w:rsidR="00EB5B59" w:rsidRPr="00EB5B59">
              <w:rPr>
                <w:rFonts w:ascii="Times New Roman" w:hAnsi="Times New Roman" w:cs="Times New Roman"/>
                <w:noProof/>
                <w:webHidden/>
                <w:sz w:val="24"/>
                <w:szCs w:val="24"/>
              </w:rPr>
              <w:tab/>
            </w:r>
            <w:r w:rsidR="00EB5B59" w:rsidRPr="00EB5B59">
              <w:rPr>
                <w:rFonts w:ascii="Times New Roman" w:hAnsi="Times New Roman" w:cs="Times New Roman"/>
                <w:noProof/>
                <w:webHidden/>
                <w:sz w:val="24"/>
                <w:szCs w:val="24"/>
              </w:rPr>
              <w:fldChar w:fldCharType="begin"/>
            </w:r>
            <w:r w:rsidR="00EB5B59" w:rsidRPr="00EB5B59">
              <w:rPr>
                <w:rFonts w:ascii="Times New Roman" w:hAnsi="Times New Roman" w:cs="Times New Roman"/>
                <w:noProof/>
                <w:webHidden/>
                <w:sz w:val="24"/>
                <w:szCs w:val="24"/>
              </w:rPr>
              <w:instrText xml:space="preserve"> PAGEREF _Toc117697288 \h </w:instrText>
            </w:r>
            <w:r w:rsidR="00EB5B59" w:rsidRPr="00EB5B59">
              <w:rPr>
                <w:rFonts w:ascii="Times New Roman" w:hAnsi="Times New Roman" w:cs="Times New Roman"/>
                <w:noProof/>
                <w:webHidden/>
                <w:sz w:val="24"/>
                <w:szCs w:val="24"/>
              </w:rPr>
            </w:r>
            <w:r w:rsidR="00EB5B59" w:rsidRPr="00EB5B59">
              <w:rPr>
                <w:rFonts w:ascii="Times New Roman" w:hAnsi="Times New Roman" w:cs="Times New Roman"/>
                <w:noProof/>
                <w:webHidden/>
                <w:sz w:val="24"/>
                <w:szCs w:val="24"/>
              </w:rPr>
              <w:fldChar w:fldCharType="separate"/>
            </w:r>
            <w:r w:rsidR="00EB5B59" w:rsidRPr="00EB5B59">
              <w:rPr>
                <w:rFonts w:ascii="Times New Roman" w:hAnsi="Times New Roman" w:cs="Times New Roman"/>
                <w:noProof/>
                <w:webHidden/>
                <w:sz w:val="24"/>
                <w:szCs w:val="24"/>
              </w:rPr>
              <w:t>20</w:t>
            </w:r>
            <w:r w:rsidR="00EB5B59" w:rsidRPr="00EB5B59">
              <w:rPr>
                <w:rFonts w:ascii="Times New Roman" w:hAnsi="Times New Roman" w:cs="Times New Roman"/>
                <w:noProof/>
                <w:webHidden/>
                <w:sz w:val="24"/>
                <w:szCs w:val="24"/>
              </w:rPr>
              <w:fldChar w:fldCharType="end"/>
            </w:r>
          </w:hyperlink>
        </w:p>
        <w:p w14:paraId="0D89E9F5" w14:textId="0F805DC1" w:rsidR="00EB5B59" w:rsidRDefault="00EB5B59" w:rsidP="00EB5B59">
          <w:pPr>
            <w:spacing w:line="480" w:lineRule="auto"/>
          </w:pPr>
          <w:r w:rsidRPr="00EB5B59">
            <w:rPr>
              <w:rFonts w:ascii="Times New Roman" w:hAnsi="Times New Roman" w:cs="Times New Roman"/>
              <w:b/>
              <w:bCs/>
              <w:noProof/>
              <w:sz w:val="24"/>
              <w:szCs w:val="24"/>
            </w:rPr>
            <w:fldChar w:fldCharType="end"/>
          </w:r>
        </w:p>
      </w:sdtContent>
    </w:sdt>
    <w:p w14:paraId="6F9DC9A5" w14:textId="77777777" w:rsidR="00D5406B" w:rsidRPr="00D5406B" w:rsidRDefault="00D5406B" w:rsidP="00D5406B">
      <w:pPr>
        <w:pStyle w:val="Normal1"/>
        <w:spacing w:line="480" w:lineRule="auto"/>
        <w:jc w:val="center"/>
        <w:rPr>
          <w:rFonts w:ascii="Times New Roman" w:eastAsia="Times New Roman" w:hAnsi="Times New Roman" w:cs="Times New Roman"/>
          <w:b/>
          <w:sz w:val="32"/>
          <w:szCs w:val="32"/>
          <w:lang w:val="en-GB"/>
        </w:rPr>
      </w:pPr>
    </w:p>
    <w:p w14:paraId="134DBC39" w14:textId="77777777" w:rsidR="00EC3B50" w:rsidRPr="00D5406B" w:rsidRDefault="008D3216" w:rsidP="00D5406B">
      <w:pPr>
        <w:pStyle w:val="Normal1"/>
        <w:spacing w:line="480" w:lineRule="auto"/>
        <w:jc w:val="center"/>
        <w:rPr>
          <w:rFonts w:ascii="Times New Roman" w:eastAsia="Times New Roman" w:hAnsi="Times New Roman" w:cs="Times New Roman"/>
          <w:b/>
          <w:sz w:val="32"/>
          <w:szCs w:val="32"/>
          <w:lang w:val="en-GB"/>
        </w:rPr>
      </w:pPr>
      <w:r w:rsidRPr="00D5406B">
        <w:rPr>
          <w:rFonts w:ascii="Times New Roman" w:hAnsi="Times New Roman" w:cs="Times New Roman"/>
          <w:lang w:val="en-GB"/>
        </w:rPr>
        <w:br w:type="page"/>
      </w:r>
    </w:p>
    <w:p w14:paraId="283AA529" w14:textId="77777777" w:rsidR="00EC3B50" w:rsidRPr="00D5406B" w:rsidRDefault="008D3216" w:rsidP="0013186C">
      <w:pPr>
        <w:pStyle w:val="Heading1"/>
        <w:numPr>
          <w:ilvl w:val="0"/>
          <w:numId w:val="3"/>
        </w:numPr>
      </w:pPr>
      <w:bookmarkStart w:id="0" w:name="_Toc117691143"/>
      <w:bookmarkStart w:id="1" w:name="_Toc117697279"/>
      <w:r w:rsidRPr="00D5406B">
        <w:lastRenderedPageBreak/>
        <w:t>Historical trends of the company</w:t>
      </w:r>
      <w:bookmarkEnd w:id="0"/>
      <w:bookmarkEnd w:id="1"/>
    </w:p>
    <w:p w14:paraId="6CDED030" w14:textId="77777777" w:rsidR="00EC3B50" w:rsidRPr="00D5406B" w:rsidRDefault="008D3216" w:rsidP="00D5406B">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t xml:space="preserve">The historical train can be synonymous and in numerous ideas </w:t>
      </w:r>
      <w:r w:rsidR="00EE507A" w:rsidRPr="00D5406B">
        <w:rPr>
          <w:rFonts w:ascii="Times New Roman" w:eastAsia="Times New Roman" w:hAnsi="Times New Roman" w:cs="Times New Roman"/>
          <w:sz w:val="24"/>
          <w:szCs w:val="24"/>
          <w:lang w:val="en-GB"/>
        </w:rPr>
        <w:t>to</w:t>
      </w:r>
      <w:r w:rsidRPr="00D5406B">
        <w:rPr>
          <w:rFonts w:ascii="Times New Roman" w:eastAsia="Times New Roman" w:hAnsi="Times New Roman" w:cs="Times New Roman"/>
          <w:sz w:val="24"/>
          <w:szCs w:val="24"/>
          <w:lang w:val="en-GB"/>
        </w:rPr>
        <w:t xml:space="preserve"> identify the location of the current market. Apart from that trend analysis displays the current market position along with The </w:t>
      </w:r>
      <w:r w:rsidR="00EE507A" w:rsidRPr="00D5406B">
        <w:rPr>
          <w:rFonts w:ascii="Times New Roman" w:eastAsia="Times New Roman" w:hAnsi="Times New Roman" w:cs="Times New Roman"/>
          <w:sz w:val="24"/>
          <w:szCs w:val="24"/>
          <w:lang w:val="en-GB"/>
        </w:rPr>
        <w:t>Company’s</w:t>
      </w:r>
      <w:r w:rsidRPr="00D5406B">
        <w:rPr>
          <w:rFonts w:ascii="Times New Roman" w:eastAsia="Times New Roman" w:hAnsi="Times New Roman" w:cs="Times New Roman"/>
          <w:sz w:val="24"/>
          <w:szCs w:val="24"/>
          <w:lang w:val="en-GB"/>
        </w:rPr>
        <w:t xml:space="preserve"> historical trends Also identity Organisations' </w:t>
      </w:r>
      <w:r w:rsidR="00EE507A" w:rsidRPr="00D5406B">
        <w:rPr>
          <w:rFonts w:ascii="Times New Roman" w:eastAsia="Times New Roman" w:hAnsi="Times New Roman" w:cs="Times New Roman"/>
          <w:sz w:val="24"/>
          <w:szCs w:val="24"/>
          <w:lang w:val="en-GB"/>
        </w:rPr>
        <w:t>behaviour</w:t>
      </w:r>
      <w:r w:rsidRPr="00D5406B">
        <w:rPr>
          <w:rFonts w:ascii="Times New Roman" w:eastAsia="Times New Roman" w:hAnsi="Times New Roman" w:cs="Times New Roman"/>
          <w:sz w:val="24"/>
          <w:szCs w:val="24"/>
          <w:lang w:val="en-GB"/>
        </w:rPr>
        <w:t xml:space="preserve"> in the market. Platform date sales forecast is necessary for the business to resume future profitability in the business and company historical trends are required company financial data and also computer the current market position of the business (</w:t>
      </w:r>
      <w:r w:rsidRPr="00D5406B">
        <w:rPr>
          <w:rFonts w:ascii="Times New Roman" w:eastAsia="Times New Roman" w:hAnsi="Times New Roman" w:cs="Times New Roman"/>
          <w:sz w:val="24"/>
          <w:szCs w:val="24"/>
          <w:highlight w:val="white"/>
          <w:lang w:val="en-GB"/>
        </w:rPr>
        <w:t xml:space="preserve">Meshram </w:t>
      </w:r>
      <w:r w:rsidRPr="00D5406B">
        <w:rPr>
          <w:rFonts w:ascii="Times New Roman" w:eastAsia="Times New Roman" w:hAnsi="Times New Roman" w:cs="Times New Roman"/>
          <w:i/>
          <w:sz w:val="24"/>
          <w:szCs w:val="24"/>
          <w:highlight w:val="white"/>
          <w:lang w:val="en-GB"/>
        </w:rPr>
        <w:t xml:space="preserve">et al. </w:t>
      </w:r>
      <w:r w:rsidRPr="00D5406B">
        <w:rPr>
          <w:rFonts w:ascii="Times New Roman" w:eastAsia="Times New Roman" w:hAnsi="Times New Roman" w:cs="Times New Roman"/>
          <w:sz w:val="24"/>
          <w:szCs w:val="24"/>
          <w:highlight w:val="white"/>
          <w:lang w:val="en-GB"/>
        </w:rPr>
        <w:t>2020)</w:t>
      </w:r>
      <w:r w:rsidRPr="00D5406B">
        <w:rPr>
          <w:rFonts w:ascii="Times New Roman" w:eastAsia="Times New Roman" w:hAnsi="Times New Roman" w:cs="Times New Roman"/>
          <w:sz w:val="24"/>
          <w:szCs w:val="24"/>
          <w:lang w:val="en-GB"/>
        </w:rPr>
        <w:t xml:space="preserve">. According to the above table, 3 years trend analysis has been computed and the growth rate of two business organizations is measured and compared by the above table. The long-term debt of the business organization along with the cash flow statement is computed by the trend analysis.  </w:t>
      </w:r>
      <w:r w:rsidR="00EE507A" w:rsidRPr="00D5406B">
        <w:rPr>
          <w:rFonts w:ascii="Times New Roman" w:eastAsia="Times New Roman" w:hAnsi="Times New Roman" w:cs="Times New Roman"/>
          <w:sz w:val="24"/>
          <w:szCs w:val="24"/>
          <w:lang w:val="en-GB"/>
        </w:rPr>
        <w:t>In</w:t>
      </w:r>
      <w:r w:rsidRPr="00D5406B">
        <w:rPr>
          <w:rFonts w:ascii="Times New Roman" w:eastAsia="Times New Roman" w:hAnsi="Times New Roman" w:cs="Times New Roman"/>
          <w:sz w:val="24"/>
          <w:szCs w:val="24"/>
          <w:lang w:val="en-GB"/>
        </w:rPr>
        <w:t xml:space="preserve"> order to identify the current market position of the two business organizations such as the next PLC and Marks and Spencer trained analysis is described the current market position and the financial performance of both organizations.</w:t>
      </w:r>
    </w:p>
    <w:p w14:paraId="3AE5A76A" w14:textId="77777777" w:rsidR="00EC3B50" w:rsidRPr="00D5406B" w:rsidRDefault="008D3216" w:rsidP="00D5406B">
      <w:pPr>
        <w:pStyle w:val="Normal1"/>
        <w:spacing w:line="480" w:lineRule="auto"/>
        <w:jc w:val="both"/>
        <w:rPr>
          <w:rFonts w:ascii="Times New Roman" w:eastAsia="Times New Roman" w:hAnsi="Times New Roman" w:cs="Times New Roman"/>
          <w:sz w:val="24"/>
          <w:szCs w:val="24"/>
          <w:lang w:val="en-GB"/>
        </w:rPr>
      </w:pPr>
      <w:r w:rsidRPr="00D5406B">
        <w:rPr>
          <w:rFonts w:ascii="Times New Roman" w:eastAsia="Times New Roman" w:hAnsi="Times New Roman" w:cs="Times New Roman"/>
          <w:b/>
          <w:i/>
          <w:sz w:val="24"/>
          <w:szCs w:val="24"/>
          <w:lang w:val="en-GB"/>
        </w:rPr>
        <w:t>Trend analysis for Next Plc</w:t>
      </w:r>
    </w:p>
    <w:p w14:paraId="17546F97" w14:textId="77777777" w:rsidR="00EC3B50" w:rsidRPr="00D5406B" w:rsidRDefault="008D3216" w:rsidP="00D5406B">
      <w:pPr>
        <w:pStyle w:val="Normal1"/>
        <w:spacing w:line="480" w:lineRule="auto"/>
        <w:jc w:val="center"/>
        <w:rPr>
          <w:rFonts w:ascii="Times New Roman" w:eastAsia="Times New Roman" w:hAnsi="Times New Roman" w:cs="Times New Roman"/>
          <w:b/>
          <w:sz w:val="24"/>
          <w:szCs w:val="24"/>
          <w:lang w:val="en-GB"/>
        </w:rPr>
      </w:pPr>
      <w:r w:rsidRPr="00D5406B">
        <w:rPr>
          <w:rFonts w:ascii="Times New Roman" w:eastAsia="Times New Roman" w:hAnsi="Times New Roman" w:cs="Times New Roman"/>
          <w:b/>
          <w:noProof/>
          <w:sz w:val="24"/>
          <w:szCs w:val="24"/>
          <w:lang w:val="en-GB"/>
        </w:rPr>
        <w:drawing>
          <wp:inline distT="114300" distB="114300" distL="114300" distR="114300" wp14:anchorId="04B30BE1" wp14:editId="63DB7C92">
            <wp:extent cx="4914900" cy="2581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14900" cy="2581275"/>
                    </a:xfrm>
                    <a:prstGeom prst="rect">
                      <a:avLst/>
                    </a:prstGeom>
                    <a:ln/>
                  </pic:spPr>
                </pic:pic>
              </a:graphicData>
            </a:graphic>
          </wp:inline>
        </w:drawing>
      </w:r>
    </w:p>
    <w:p w14:paraId="1D49C4C8" w14:textId="77777777" w:rsidR="00EC3B50" w:rsidRPr="00D5406B" w:rsidRDefault="008D3216" w:rsidP="00D5406B">
      <w:pPr>
        <w:pStyle w:val="Normal1"/>
        <w:spacing w:line="480" w:lineRule="auto"/>
        <w:jc w:val="center"/>
        <w:rPr>
          <w:rFonts w:ascii="Times New Roman" w:eastAsia="Times New Roman" w:hAnsi="Times New Roman" w:cs="Times New Roman"/>
          <w:b/>
          <w:sz w:val="24"/>
          <w:szCs w:val="24"/>
          <w:lang w:val="en-GB"/>
        </w:rPr>
      </w:pPr>
      <w:r w:rsidRPr="00D5406B">
        <w:rPr>
          <w:rFonts w:ascii="Times New Roman" w:eastAsia="Times New Roman" w:hAnsi="Times New Roman" w:cs="Times New Roman"/>
          <w:b/>
          <w:sz w:val="24"/>
          <w:szCs w:val="24"/>
          <w:lang w:val="en-GB"/>
        </w:rPr>
        <w:t>Figure 1: Next Plc</w:t>
      </w:r>
    </w:p>
    <w:p w14:paraId="320EE6BA" w14:textId="77777777" w:rsidR="00EC3B50" w:rsidRPr="00D5406B" w:rsidRDefault="008D3216" w:rsidP="00D5406B">
      <w:pPr>
        <w:pStyle w:val="Normal1"/>
        <w:spacing w:line="480" w:lineRule="auto"/>
        <w:jc w:val="center"/>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t xml:space="preserve">(Source: Created by the researcher) </w:t>
      </w:r>
    </w:p>
    <w:p w14:paraId="00B63EA6" w14:textId="77777777" w:rsidR="00EC3B50" w:rsidRPr="00D5406B" w:rsidRDefault="008D3216" w:rsidP="00D5406B">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lastRenderedPageBreak/>
        <w:t xml:space="preserve">Structural business performance is described by the trend analysis and the data are collected from the financial statement of individual business organizations.  </w:t>
      </w:r>
      <w:r w:rsidR="00EE507A" w:rsidRPr="00D5406B">
        <w:rPr>
          <w:rFonts w:ascii="Times New Roman" w:eastAsia="Times New Roman" w:hAnsi="Times New Roman" w:cs="Times New Roman"/>
          <w:sz w:val="24"/>
          <w:szCs w:val="24"/>
          <w:lang w:val="en-GB"/>
        </w:rPr>
        <w:t>The</w:t>
      </w:r>
      <w:r w:rsidRPr="00D5406B">
        <w:rPr>
          <w:rFonts w:ascii="Times New Roman" w:eastAsia="Times New Roman" w:hAnsi="Times New Roman" w:cs="Times New Roman"/>
          <w:sz w:val="24"/>
          <w:szCs w:val="24"/>
          <w:lang w:val="en-GB"/>
        </w:rPr>
        <w:t xml:space="preserve"> above graph is the current market performance of two business organizations. The above trend analysis graph is described the financial growth and the current market growth of each business and 10 years trend analysis has been computed which is necessary to describe the current market position of both businesses of the nation. In order to train </w:t>
      </w:r>
      <w:r w:rsidR="00EE507A" w:rsidRPr="00D5406B">
        <w:rPr>
          <w:rFonts w:ascii="Times New Roman" w:eastAsia="Times New Roman" w:hAnsi="Times New Roman" w:cs="Times New Roman"/>
          <w:sz w:val="24"/>
          <w:szCs w:val="24"/>
          <w:lang w:val="en-GB"/>
        </w:rPr>
        <w:t>analysis also describes</w:t>
      </w:r>
      <w:r w:rsidRPr="00D5406B">
        <w:rPr>
          <w:rFonts w:ascii="Times New Roman" w:eastAsia="Times New Roman" w:hAnsi="Times New Roman" w:cs="Times New Roman"/>
          <w:sz w:val="24"/>
          <w:szCs w:val="24"/>
          <w:lang w:val="en-GB"/>
        </w:rPr>
        <w:t xml:space="preserve"> how to change the internal market position of the business which is directly affecting the financial performance. The financial opportunity of the business organization overseas by the training analysis </w:t>
      </w:r>
      <w:r w:rsidR="00EE507A" w:rsidRPr="00D5406B">
        <w:rPr>
          <w:rFonts w:ascii="Times New Roman" w:eastAsia="Times New Roman" w:hAnsi="Times New Roman" w:cs="Times New Roman"/>
          <w:sz w:val="24"/>
          <w:szCs w:val="24"/>
          <w:lang w:val="en-GB"/>
        </w:rPr>
        <w:t>describes</w:t>
      </w:r>
      <w:r w:rsidRPr="00D5406B">
        <w:rPr>
          <w:rFonts w:ascii="Times New Roman" w:eastAsia="Times New Roman" w:hAnsi="Times New Roman" w:cs="Times New Roman"/>
          <w:sz w:val="24"/>
          <w:szCs w:val="24"/>
          <w:lang w:val="en-GB"/>
        </w:rPr>
        <w:t xml:space="preserve"> how aviation achieved profitable outcomes in a business (</w:t>
      </w:r>
      <w:r w:rsidRPr="00D5406B">
        <w:rPr>
          <w:rFonts w:ascii="Times New Roman" w:eastAsia="Times New Roman" w:hAnsi="Times New Roman" w:cs="Times New Roman"/>
          <w:sz w:val="24"/>
          <w:szCs w:val="24"/>
          <w:highlight w:val="white"/>
          <w:lang w:val="en-GB"/>
        </w:rPr>
        <w:t xml:space="preserve">Murugesan </w:t>
      </w:r>
      <w:r w:rsidRPr="00D5406B">
        <w:rPr>
          <w:rFonts w:ascii="Times New Roman" w:eastAsia="Times New Roman" w:hAnsi="Times New Roman" w:cs="Times New Roman"/>
          <w:i/>
          <w:sz w:val="24"/>
          <w:szCs w:val="24"/>
          <w:highlight w:val="white"/>
          <w:lang w:val="en-GB"/>
        </w:rPr>
        <w:t xml:space="preserve">et al. </w:t>
      </w:r>
      <w:r w:rsidRPr="00D5406B">
        <w:rPr>
          <w:rFonts w:ascii="Times New Roman" w:eastAsia="Times New Roman" w:hAnsi="Times New Roman" w:cs="Times New Roman"/>
          <w:sz w:val="24"/>
          <w:szCs w:val="24"/>
          <w:highlight w:val="white"/>
          <w:lang w:val="en-GB"/>
        </w:rPr>
        <w:t>2020)</w:t>
      </w:r>
      <w:r w:rsidRPr="00D5406B">
        <w:rPr>
          <w:rFonts w:ascii="Times New Roman" w:eastAsia="Times New Roman" w:hAnsi="Times New Roman" w:cs="Times New Roman"/>
          <w:sz w:val="24"/>
          <w:szCs w:val="24"/>
          <w:lang w:val="en-GB"/>
        </w:rPr>
        <w:t xml:space="preserve">. Diffident cash flow from the operations is necessary which is used during the trend analysis of both business organizations and also important to describe how historical data are collected from the financial statement.    </w:t>
      </w:r>
    </w:p>
    <w:p w14:paraId="6A8E07F2" w14:textId="77777777" w:rsidR="00EC3B50" w:rsidRPr="00D5406B" w:rsidRDefault="008D3216" w:rsidP="00D5406B">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t xml:space="preserve">During the trend analysis identifying the historical data of the company is necessary and is also important to analyze the current market position of the business. As per the opinion of </w:t>
      </w:r>
      <w:r w:rsidRPr="00D5406B">
        <w:rPr>
          <w:rFonts w:ascii="Times New Roman" w:eastAsia="Times New Roman" w:hAnsi="Times New Roman" w:cs="Times New Roman"/>
          <w:sz w:val="24"/>
          <w:szCs w:val="24"/>
          <w:highlight w:val="white"/>
          <w:lang w:val="en-GB"/>
        </w:rPr>
        <w:t xml:space="preserve">Qiu, Cao &amp; Xu (2021), </w:t>
      </w:r>
      <w:r w:rsidRPr="00D5406B">
        <w:rPr>
          <w:rFonts w:ascii="Times New Roman" w:eastAsia="Times New Roman" w:hAnsi="Times New Roman" w:cs="Times New Roman"/>
          <w:sz w:val="24"/>
          <w:szCs w:val="24"/>
          <w:lang w:val="en-GB"/>
        </w:rPr>
        <w:t xml:space="preserve">historical trend reporting is necessary for the business and a financial statement is recorded for the trend analysis it is so important to describe the current market position of the business organization. The profit growth rate of the next PLC is approximately £591.8 million </w:t>
      </w:r>
      <w:r w:rsidR="00EE507A" w:rsidRPr="00D5406B">
        <w:rPr>
          <w:rFonts w:ascii="Times New Roman" w:eastAsia="Times New Roman" w:hAnsi="Times New Roman" w:cs="Times New Roman"/>
          <w:sz w:val="24"/>
          <w:szCs w:val="24"/>
          <w:lang w:val="en-GB"/>
        </w:rPr>
        <w:t>in</w:t>
      </w:r>
      <w:r w:rsidRPr="00D5406B">
        <w:rPr>
          <w:rFonts w:ascii="Times New Roman" w:eastAsia="Times New Roman" w:hAnsi="Times New Roman" w:cs="Times New Roman"/>
          <w:sz w:val="24"/>
          <w:szCs w:val="24"/>
          <w:lang w:val="en-GB"/>
        </w:rPr>
        <w:t xml:space="preserve"> the financial year of 2012. </w:t>
      </w:r>
      <w:r w:rsidR="00EE507A" w:rsidRPr="00D5406B">
        <w:rPr>
          <w:rFonts w:ascii="Times New Roman" w:eastAsia="Times New Roman" w:hAnsi="Times New Roman" w:cs="Times New Roman"/>
          <w:sz w:val="24"/>
          <w:szCs w:val="24"/>
          <w:lang w:val="en-GB"/>
        </w:rPr>
        <w:t>An individual business organization is calculating its trend and assumes</w:t>
      </w:r>
      <w:r w:rsidRPr="00D5406B">
        <w:rPr>
          <w:rFonts w:ascii="Times New Roman" w:eastAsia="Times New Roman" w:hAnsi="Times New Roman" w:cs="Times New Roman"/>
          <w:sz w:val="24"/>
          <w:szCs w:val="24"/>
          <w:lang w:val="en-GB"/>
        </w:rPr>
        <w:t xml:space="preserve"> the future profitability of the business organization. In order to identify the current market structure of the business organization the analysis is a useful financial tool. On the other hand, trend analysis is useful to compare individual business options with the computer and identify how to increase the current market structure of the business.   </w:t>
      </w:r>
    </w:p>
    <w:p w14:paraId="65D3BE1B" w14:textId="77777777" w:rsidR="00EC3B50" w:rsidRPr="00D5406B" w:rsidRDefault="008D3216" w:rsidP="00D5406B">
      <w:pPr>
        <w:pStyle w:val="Normal1"/>
        <w:spacing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Sales forecast trends</w:t>
      </w:r>
    </w:p>
    <w:p w14:paraId="07310C65" w14:textId="77777777" w:rsidR="00EC3B50" w:rsidRPr="00D5406B" w:rsidRDefault="008D3216" w:rsidP="00D5406B">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lastRenderedPageBreak/>
        <w:t>In order to computer trend analysis sales focus must be need</w:t>
      </w:r>
      <w:r w:rsidR="00EE507A" w:rsidRPr="00D5406B">
        <w:rPr>
          <w:rFonts w:ascii="Times New Roman" w:eastAsia="Times New Roman" w:hAnsi="Times New Roman" w:cs="Times New Roman"/>
          <w:sz w:val="24"/>
          <w:szCs w:val="24"/>
          <w:lang w:val="en-GB"/>
        </w:rPr>
        <w:t xml:space="preserve"> to identify</w:t>
      </w:r>
      <w:r w:rsidRPr="00D5406B">
        <w:rPr>
          <w:rFonts w:ascii="Times New Roman" w:eastAsia="Times New Roman" w:hAnsi="Times New Roman" w:cs="Times New Roman"/>
          <w:sz w:val="24"/>
          <w:szCs w:val="24"/>
          <w:lang w:val="en-GB"/>
        </w:rPr>
        <w:t xml:space="preserve"> profit from the operation and annual turnover are also necessary for the trend analysis. Historical trend reporting is a useful option in finance that easily identifies </w:t>
      </w:r>
      <w:r w:rsidR="00EE507A" w:rsidRPr="00D5406B">
        <w:rPr>
          <w:rFonts w:ascii="Times New Roman" w:eastAsia="Times New Roman" w:hAnsi="Times New Roman" w:cs="Times New Roman"/>
          <w:sz w:val="24"/>
          <w:szCs w:val="24"/>
          <w:lang w:val="en-GB"/>
        </w:rPr>
        <w:t>customises</w:t>
      </w:r>
      <w:r w:rsidRPr="00D5406B">
        <w:rPr>
          <w:rFonts w:ascii="Times New Roman" w:eastAsia="Times New Roman" w:hAnsi="Times New Roman" w:cs="Times New Roman"/>
          <w:sz w:val="24"/>
          <w:szCs w:val="24"/>
          <w:lang w:val="en-GB"/>
        </w:rPr>
        <w:t xml:space="preserve"> objectives to achieve profitable goals and objectives of the business.  </w:t>
      </w:r>
      <w:r w:rsidR="00EE507A" w:rsidRPr="00D5406B">
        <w:rPr>
          <w:rFonts w:ascii="Times New Roman" w:eastAsia="Times New Roman" w:hAnsi="Times New Roman" w:cs="Times New Roman"/>
          <w:sz w:val="24"/>
          <w:szCs w:val="24"/>
          <w:lang w:val="en-GB"/>
        </w:rPr>
        <w:t>In</w:t>
      </w:r>
      <w:r w:rsidRPr="00D5406B">
        <w:rPr>
          <w:rFonts w:ascii="Times New Roman" w:eastAsia="Times New Roman" w:hAnsi="Times New Roman" w:cs="Times New Roman"/>
          <w:sz w:val="24"/>
          <w:szCs w:val="24"/>
          <w:lang w:val="en-GB"/>
        </w:rPr>
        <w:t xml:space="preserve"> order to identify the current market structure of individual business organizations sales forecast is also important which is to assume the future profitability of the business (</w:t>
      </w:r>
      <w:r w:rsidRPr="00D5406B">
        <w:rPr>
          <w:rFonts w:ascii="Times New Roman" w:eastAsia="Times New Roman" w:hAnsi="Times New Roman" w:cs="Times New Roman"/>
          <w:sz w:val="24"/>
          <w:szCs w:val="24"/>
          <w:highlight w:val="white"/>
          <w:lang w:val="en-GB"/>
        </w:rPr>
        <w:t xml:space="preserve">Kişi </w:t>
      </w:r>
      <w:r w:rsidRPr="00D5406B">
        <w:rPr>
          <w:rFonts w:ascii="Times New Roman" w:eastAsia="Times New Roman" w:hAnsi="Times New Roman" w:cs="Times New Roman"/>
          <w:i/>
          <w:sz w:val="24"/>
          <w:szCs w:val="24"/>
          <w:highlight w:val="white"/>
          <w:lang w:val="en-GB"/>
        </w:rPr>
        <w:t xml:space="preserve">et al. </w:t>
      </w:r>
      <w:r w:rsidRPr="00D5406B">
        <w:rPr>
          <w:rFonts w:ascii="Times New Roman" w:eastAsia="Times New Roman" w:hAnsi="Times New Roman" w:cs="Times New Roman"/>
          <w:sz w:val="24"/>
          <w:szCs w:val="24"/>
          <w:highlight w:val="white"/>
          <w:lang w:val="en-GB"/>
        </w:rPr>
        <w:t>2018)</w:t>
      </w:r>
      <w:r w:rsidRPr="00D5406B">
        <w:rPr>
          <w:rFonts w:ascii="Times New Roman" w:eastAsia="Times New Roman" w:hAnsi="Times New Roman" w:cs="Times New Roman"/>
          <w:sz w:val="24"/>
          <w:szCs w:val="24"/>
          <w:lang w:val="en-GB"/>
        </w:rPr>
        <w:t xml:space="preserve">. In order to compare the current market position of the next PLC and Marks and Spencer trend analysis is necessary which is also described the financial performance of both organizations. Apart from that train analyses select numerous sections from the business to describe the current market structure and try to improve how profitable outcomes can be achieved in the future.  </w:t>
      </w:r>
      <w:r w:rsidR="00EE507A" w:rsidRPr="00D5406B">
        <w:rPr>
          <w:rFonts w:ascii="Times New Roman" w:eastAsia="Times New Roman" w:hAnsi="Times New Roman" w:cs="Times New Roman"/>
          <w:sz w:val="24"/>
          <w:szCs w:val="24"/>
          <w:lang w:val="en-GB"/>
        </w:rPr>
        <w:t>The</w:t>
      </w:r>
      <w:r w:rsidRPr="00D5406B">
        <w:rPr>
          <w:rFonts w:ascii="Times New Roman" w:eastAsia="Times New Roman" w:hAnsi="Times New Roman" w:cs="Times New Roman"/>
          <w:sz w:val="24"/>
          <w:szCs w:val="24"/>
          <w:lang w:val="en-GB"/>
        </w:rPr>
        <w:t xml:space="preserve"> financial activities of the business organization are necessary and that can easily identify how to make mitigate the </w:t>
      </w:r>
      <w:r w:rsidR="00EE507A" w:rsidRPr="00D5406B">
        <w:rPr>
          <w:rFonts w:ascii="Times New Roman" w:eastAsia="Times New Roman" w:hAnsi="Times New Roman" w:cs="Times New Roman"/>
          <w:sz w:val="24"/>
          <w:szCs w:val="24"/>
          <w:lang w:val="en-GB"/>
        </w:rPr>
        <w:t>long-time</w:t>
      </w:r>
      <w:r w:rsidRPr="00D5406B">
        <w:rPr>
          <w:rFonts w:ascii="Times New Roman" w:eastAsia="Times New Roman" w:hAnsi="Times New Roman" w:cs="Times New Roman"/>
          <w:sz w:val="24"/>
          <w:szCs w:val="24"/>
          <w:lang w:val="en-GB"/>
        </w:rPr>
        <w:t xml:space="preserve"> risk of the business.</w:t>
      </w:r>
    </w:p>
    <w:p w14:paraId="2E1214A9" w14:textId="77777777" w:rsidR="00D11CAE" w:rsidRDefault="00EE507A" w:rsidP="00D11CAE">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t>Sales forecasting and is</w:t>
      </w:r>
      <w:r w:rsidR="008D3216" w:rsidRPr="00D5406B">
        <w:rPr>
          <w:rFonts w:ascii="Times New Roman" w:eastAsia="Times New Roman" w:hAnsi="Times New Roman" w:cs="Times New Roman"/>
          <w:sz w:val="24"/>
          <w:szCs w:val="24"/>
          <w:lang w:val="en-GB"/>
        </w:rPr>
        <w:t xml:space="preserve"> important to assume future profitability and the long time risk and address them to achieve a profitable outcome in the business. Trains are also important to identify the long-term opportunities of business and historical Trends of the business organization also manage the profitable outcome by address in numerous raised in the business.  </w:t>
      </w:r>
      <w:r w:rsidRPr="00D5406B">
        <w:rPr>
          <w:rFonts w:ascii="Times New Roman" w:eastAsia="Times New Roman" w:hAnsi="Times New Roman" w:cs="Times New Roman"/>
          <w:sz w:val="24"/>
          <w:szCs w:val="24"/>
          <w:lang w:val="en-GB"/>
        </w:rPr>
        <w:t>In</w:t>
      </w:r>
      <w:r w:rsidR="008D3216" w:rsidRPr="00D5406B">
        <w:rPr>
          <w:rFonts w:ascii="Times New Roman" w:eastAsia="Times New Roman" w:hAnsi="Times New Roman" w:cs="Times New Roman"/>
          <w:sz w:val="24"/>
          <w:szCs w:val="24"/>
          <w:lang w:val="en-GB"/>
        </w:rPr>
        <w:t xml:space="preserve"> order to destroy the long-term risk of a business train analysis computed all the financial activities and manage the future to develop an organizational structure determining numerous areas of the business. As per the narration of </w:t>
      </w:r>
      <w:r w:rsidR="008D3216" w:rsidRPr="00D5406B">
        <w:rPr>
          <w:rFonts w:ascii="Times New Roman" w:eastAsia="Times New Roman" w:hAnsi="Times New Roman" w:cs="Times New Roman"/>
          <w:sz w:val="24"/>
          <w:szCs w:val="24"/>
          <w:highlight w:val="white"/>
          <w:lang w:val="en-GB"/>
        </w:rPr>
        <w:t xml:space="preserve">Kim &amp; Delen (2018), </w:t>
      </w:r>
      <w:r w:rsidR="008D3216" w:rsidRPr="00D5406B">
        <w:rPr>
          <w:rFonts w:ascii="Times New Roman" w:eastAsia="Times New Roman" w:hAnsi="Times New Roman" w:cs="Times New Roman"/>
          <w:sz w:val="24"/>
          <w:szCs w:val="24"/>
          <w:lang w:val="en-GB"/>
        </w:rPr>
        <w:t>historical trending is necessarily computed by financial forecasting to compare the current market structure which is necessary to meet a great long time risk of the business. Individual economic activities are included in the trend analysis which is necessary for the current market position. In order to</w:t>
      </w:r>
      <w:r w:rsidRPr="00D5406B">
        <w:rPr>
          <w:rFonts w:ascii="Times New Roman" w:eastAsia="Times New Roman" w:hAnsi="Times New Roman" w:cs="Times New Roman"/>
          <w:sz w:val="24"/>
          <w:szCs w:val="24"/>
          <w:lang w:val="en-GB"/>
        </w:rPr>
        <w:t xml:space="preserve">, </w:t>
      </w:r>
      <w:r w:rsidRPr="00D5406B">
        <w:rPr>
          <w:rFonts w:ascii="Times New Roman" w:eastAsia="Times New Roman" w:hAnsi="Times New Roman" w:cs="Times New Roman"/>
          <w:sz w:val="24"/>
          <w:szCs w:val="24"/>
          <w:lang w:val="en-GB"/>
        </w:rPr>
        <w:lastRenderedPageBreak/>
        <w:t>identify</w:t>
      </w:r>
      <w:r w:rsidR="008D3216" w:rsidRPr="00D5406B">
        <w:rPr>
          <w:rFonts w:ascii="Times New Roman" w:eastAsia="Times New Roman" w:hAnsi="Times New Roman" w:cs="Times New Roman"/>
          <w:sz w:val="24"/>
          <w:szCs w:val="24"/>
          <w:lang w:val="en-GB"/>
        </w:rPr>
        <w:t xml:space="preserve"> continuous growth of the business organization's sales forecast is mandatory and trend analysis is also an important option that is computed to identify the current market position.    </w:t>
      </w:r>
    </w:p>
    <w:p w14:paraId="06AF707D" w14:textId="77777777" w:rsidR="00D11CAE" w:rsidRDefault="00D11CAE" w:rsidP="00D11CAE">
      <w:pPr>
        <w:spacing w:line="480" w:lineRule="auto"/>
        <w:rPr>
          <w:rFonts w:ascii="Times New Roman" w:eastAsia="Times New Roman" w:hAnsi="Times New Roman" w:cs="Times New Roman"/>
        </w:rPr>
      </w:pPr>
    </w:p>
    <w:p w14:paraId="137B1DC4" w14:textId="2A546489" w:rsidR="00D11CAE" w:rsidRDefault="00D11CAE" w:rsidP="0013186C">
      <w:pPr>
        <w:pStyle w:val="Heading1"/>
      </w:pPr>
      <w:bookmarkStart w:id="2" w:name="_Toc117697280"/>
      <w:r>
        <w:t>b. Historical trends and inter-company comparisons</w:t>
      </w:r>
      <w:bookmarkEnd w:id="2"/>
    </w:p>
    <w:p w14:paraId="75319E13" w14:textId="084FE208"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Historical trend analysis used today identifies competitive analysis between the same sector-oriented companies for evaluation of inertial growth of deficiencies in the last few years. Historical trends of financial reports evaluated by </w:t>
      </w:r>
      <w:r w:rsidR="00797351">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net profit, revenue, working capital, Assets, and liabilities Volume growth and deficit in last years. Considering retail industry Trend analysis Mark and Spencer and Next PLC has been chosen to identify industrial growth and potential regarding future aspects. An organization operating their business retail chain online and offline business contributes total revenues to those organizations (Miranshah &amp; </w:t>
      </w:r>
      <w:proofErr w:type="spellStart"/>
      <w:r>
        <w:rPr>
          <w:rFonts w:ascii="Times New Roman" w:eastAsia="Times New Roman" w:hAnsi="Times New Roman" w:cs="Times New Roman"/>
          <w:sz w:val="24"/>
          <w:szCs w:val="24"/>
        </w:rPr>
        <w:t>Dempo</w:t>
      </w:r>
      <w:proofErr w:type="spellEnd"/>
      <w:r>
        <w:rPr>
          <w:rFonts w:ascii="Times New Roman" w:eastAsia="Times New Roman" w:hAnsi="Times New Roman" w:cs="Times New Roman"/>
          <w:sz w:val="24"/>
          <w:szCs w:val="24"/>
        </w:rPr>
        <w:t xml:space="preserve">, 2021). Additional information from the UK has described written chain business development in the last 3 to 4 years touch 45% CAGR growth, which indicates a positive flow of consumer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regarding consuming retail products along with a wider market segment for the retail Industry. </w:t>
      </w:r>
    </w:p>
    <w:p w14:paraId="0B8A2FBF"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Historical trend analysis depending on financial elements' Movement in the last few years ratio analysis is the best financial process to evaluate each organization's business trends. It has been conducted in this report to identify profitability, liquidity, return on capital employed and debt to equity ratio to identify trends of Next PLC. Moreover, competitive analysis which Mark and Spencer also delivered competitive analysis and identification of the financial crisis faced by Next PLC. Based on financial reports of the last 5 years has been considered for the tissue analysis for both organizations.  conducting a positive approach to calculating ratio growth potential in the last 5 years used to determine next year's possibilities of financial gain. The profitability ratio has been used to determine both percentages of the last 5 years that helps to </w:t>
      </w:r>
      <w:r>
        <w:rPr>
          <w:rFonts w:ascii="Times New Roman" w:eastAsia="Times New Roman" w:hAnsi="Times New Roman" w:cs="Times New Roman"/>
          <w:sz w:val="24"/>
          <w:szCs w:val="24"/>
        </w:rPr>
        <w:lastRenderedPageBreak/>
        <w:t>understand profit-gaining possibilities regarding board organizations.  It also helps to understand competitive analysis of both organizations to determine higher profitability-oriented organizations.</w:t>
      </w:r>
    </w:p>
    <w:p w14:paraId="4F567B24" w14:textId="77777777" w:rsidR="00D11CAE" w:rsidRDefault="00D11CAE" w:rsidP="00C502AF">
      <w:pPr>
        <w:pStyle w:val="Heading2"/>
      </w:pPr>
      <w:bookmarkStart w:id="3" w:name="_Toc117697281"/>
      <w:r>
        <w:t>Net profit analysis</w:t>
      </w:r>
      <w:bookmarkEnd w:id="3"/>
    </w:p>
    <w:p w14:paraId="43BEFC3B"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profitability of an organization has determined actual gain after deduction of all financial expenses and cost, which should be carried forward for next financial years as a financial resource.  Financial reports next PLC profitability has been conducted through NP ratio analysis. NP ratio describes how much popularity has been compared to revenue of a financial year. In FY  2018 next PLC FY margin has been calculated at 9.12 % which is changed to 14.17% in FY 2019.  Positive growth in NP margin Has revealed growth of revenue due to online business operations starting. This positive growth of NP margin indicates cost consumption of operation is the design behind growth of profit margin (</w:t>
      </w:r>
      <w:proofErr w:type="spellStart"/>
      <w:r>
        <w:rPr>
          <w:rFonts w:ascii="Times New Roman" w:eastAsia="Times New Roman" w:hAnsi="Times New Roman" w:cs="Times New Roman"/>
          <w:sz w:val="24"/>
          <w:szCs w:val="24"/>
        </w:rPr>
        <w:t>Petchsakulwong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In FY  2020 it is conducting an NP margin 14.30% that indicates growth of merging is 0.14%. Based on a comparative analysis of the last two years as presented, it has been reduced in 2020 due to the pandemic situations.  In addition, FY  2021 and 2022 urgently are 8.11% and 14.65%, its present NP margin is not stable because of up and down software revenue growth. </w:t>
      </w:r>
    </w:p>
    <w:p w14:paraId="10DF2958" w14:textId="77777777" w:rsidR="00D11CAE" w:rsidRDefault="00D11CAE" w:rsidP="00D11C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retail companies Mark and Spencer NP ratio present financial issues to retain positive profitability.  based on financial reports Mark and Spencer NP margin in 2018 is calculated 0.20% that has changed to next year around 0.32%.   </w:t>
      </w:r>
    </w:p>
    <w:tbl>
      <w:tblPr>
        <w:tblW w:w="5000" w:type="pct"/>
        <w:tblLook w:val="04A0" w:firstRow="1" w:lastRow="0" w:firstColumn="1" w:lastColumn="0" w:noHBand="0" w:noVBand="1"/>
      </w:tblPr>
      <w:tblGrid>
        <w:gridCol w:w="737"/>
        <w:gridCol w:w="1813"/>
        <w:gridCol w:w="2385"/>
        <w:gridCol w:w="2748"/>
        <w:gridCol w:w="898"/>
        <w:gridCol w:w="995"/>
      </w:tblGrid>
      <w:tr w:rsidR="00D11CAE" w:rsidRPr="00825446" w14:paraId="69258A7E" w14:textId="77777777" w:rsidTr="005E0DB0">
        <w:trPr>
          <w:trHeight w:val="324"/>
        </w:trPr>
        <w:tc>
          <w:tcPr>
            <w:tcW w:w="386"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C41DA80" w14:textId="77777777" w:rsidR="00D11CAE" w:rsidRPr="00825446" w:rsidRDefault="00D11CAE" w:rsidP="005E0DB0">
            <w:pPr>
              <w:spacing w:line="480" w:lineRule="auto"/>
              <w:jc w:val="center"/>
              <w:rPr>
                <w:rFonts w:ascii="Times New Roman" w:eastAsia="Times New Roman" w:hAnsi="Times New Roman" w:cs="Times New Roman"/>
                <w:b/>
                <w:bCs/>
                <w:i/>
                <w:iCs/>
                <w:color w:val="000000"/>
                <w:sz w:val="24"/>
                <w:szCs w:val="24"/>
              </w:rPr>
            </w:pPr>
            <w:r w:rsidRPr="00825446">
              <w:rPr>
                <w:rFonts w:ascii="Times New Roman" w:eastAsia="Times New Roman" w:hAnsi="Times New Roman" w:cs="Times New Roman"/>
                <w:b/>
                <w:bCs/>
                <w:i/>
                <w:iCs/>
                <w:color w:val="000000"/>
                <w:sz w:val="24"/>
                <w:szCs w:val="24"/>
              </w:rPr>
              <w:t xml:space="preserve">M&amp;S </w:t>
            </w:r>
          </w:p>
        </w:tc>
        <w:tc>
          <w:tcPr>
            <w:tcW w:w="947" w:type="pct"/>
            <w:tcBorders>
              <w:top w:val="single" w:sz="4" w:space="0" w:color="auto"/>
              <w:left w:val="nil"/>
              <w:bottom w:val="single" w:sz="4" w:space="0" w:color="auto"/>
              <w:right w:val="single" w:sz="4" w:space="0" w:color="auto"/>
            </w:tcBorders>
            <w:shd w:val="clear" w:color="000000" w:fill="E7E6E6"/>
            <w:noWrap/>
            <w:vAlign w:val="bottom"/>
            <w:hideMark/>
          </w:tcPr>
          <w:p w14:paraId="65684FEB"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Net Profit Ratio</w:t>
            </w:r>
          </w:p>
        </w:tc>
        <w:tc>
          <w:tcPr>
            <w:tcW w:w="1244" w:type="pct"/>
            <w:tcBorders>
              <w:top w:val="single" w:sz="4" w:space="0" w:color="auto"/>
              <w:left w:val="nil"/>
              <w:bottom w:val="single" w:sz="4" w:space="0" w:color="auto"/>
              <w:right w:val="single" w:sz="4" w:space="0" w:color="auto"/>
            </w:tcBorders>
            <w:shd w:val="clear" w:color="000000" w:fill="E7E6E6"/>
            <w:noWrap/>
            <w:vAlign w:val="bottom"/>
            <w:hideMark/>
          </w:tcPr>
          <w:p w14:paraId="6DCEC807"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Formula </w:t>
            </w:r>
          </w:p>
        </w:tc>
        <w:tc>
          <w:tcPr>
            <w:tcW w:w="1433" w:type="pct"/>
            <w:tcBorders>
              <w:top w:val="single" w:sz="4" w:space="0" w:color="auto"/>
              <w:left w:val="nil"/>
              <w:bottom w:val="single" w:sz="4" w:space="0" w:color="auto"/>
              <w:right w:val="single" w:sz="4" w:space="0" w:color="auto"/>
            </w:tcBorders>
            <w:shd w:val="clear" w:color="000000" w:fill="E7E6E6"/>
            <w:noWrap/>
            <w:vAlign w:val="bottom"/>
            <w:hideMark/>
          </w:tcPr>
          <w:p w14:paraId="30DCB6B2"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 Amount  </w:t>
            </w:r>
          </w:p>
        </w:tc>
        <w:tc>
          <w:tcPr>
            <w:tcW w:w="470" w:type="pct"/>
            <w:tcBorders>
              <w:top w:val="single" w:sz="4" w:space="0" w:color="auto"/>
              <w:left w:val="nil"/>
              <w:bottom w:val="single" w:sz="4" w:space="0" w:color="auto"/>
              <w:right w:val="single" w:sz="4" w:space="0" w:color="auto"/>
            </w:tcBorders>
            <w:shd w:val="clear" w:color="000000" w:fill="E7E6E6"/>
            <w:noWrap/>
            <w:vAlign w:val="bottom"/>
            <w:hideMark/>
          </w:tcPr>
          <w:p w14:paraId="1E5991C6"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Ratio</w:t>
            </w:r>
          </w:p>
        </w:tc>
        <w:tc>
          <w:tcPr>
            <w:tcW w:w="521" w:type="pct"/>
            <w:tcBorders>
              <w:top w:val="single" w:sz="4" w:space="0" w:color="auto"/>
              <w:left w:val="nil"/>
              <w:bottom w:val="single" w:sz="4" w:space="0" w:color="auto"/>
              <w:right w:val="single" w:sz="4" w:space="0" w:color="auto"/>
            </w:tcBorders>
            <w:shd w:val="clear" w:color="000000" w:fill="E7E6E6"/>
            <w:noWrap/>
            <w:vAlign w:val="bottom"/>
            <w:hideMark/>
          </w:tcPr>
          <w:p w14:paraId="6D3A1ADD"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Growth</w:t>
            </w:r>
          </w:p>
        </w:tc>
      </w:tr>
      <w:tr w:rsidR="00D11CAE" w:rsidRPr="00825446" w14:paraId="5B4A50F7"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603EE780"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Year</w:t>
            </w:r>
          </w:p>
        </w:tc>
        <w:tc>
          <w:tcPr>
            <w:tcW w:w="947" w:type="pct"/>
            <w:tcBorders>
              <w:top w:val="nil"/>
              <w:left w:val="nil"/>
              <w:bottom w:val="single" w:sz="4" w:space="0" w:color="auto"/>
              <w:right w:val="single" w:sz="4" w:space="0" w:color="auto"/>
            </w:tcBorders>
            <w:shd w:val="clear" w:color="000000" w:fill="E7E6E6"/>
            <w:noWrap/>
            <w:vAlign w:val="bottom"/>
            <w:hideMark/>
          </w:tcPr>
          <w:p w14:paraId="684410A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w:t>
            </w:r>
          </w:p>
        </w:tc>
        <w:tc>
          <w:tcPr>
            <w:tcW w:w="1244"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63F0FB7"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Profit/Sales) *100</w:t>
            </w:r>
          </w:p>
        </w:tc>
        <w:tc>
          <w:tcPr>
            <w:tcW w:w="1433" w:type="pct"/>
            <w:tcBorders>
              <w:top w:val="nil"/>
              <w:left w:val="nil"/>
              <w:bottom w:val="single" w:sz="4" w:space="0" w:color="auto"/>
              <w:right w:val="single" w:sz="4" w:space="0" w:color="auto"/>
            </w:tcBorders>
            <w:shd w:val="clear" w:color="000000" w:fill="E7E6E6"/>
            <w:noWrap/>
            <w:vAlign w:val="bottom"/>
            <w:hideMark/>
          </w:tcPr>
          <w:p w14:paraId="0C4A926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3,06,600.00 </w:t>
            </w:r>
          </w:p>
        </w:tc>
        <w:tc>
          <w:tcPr>
            <w:tcW w:w="47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23E07395"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2.82%</w:t>
            </w:r>
          </w:p>
        </w:tc>
        <w:tc>
          <w:tcPr>
            <w:tcW w:w="521"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74BEEB00"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4.98%</w:t>
            </w:r>
          </w:p>
        </w:tc>
      </w:tr>
      <w:tr w:rsidR="00D11CAE" w:rsidRPr="00825446" w14:paraId="7DDD716F"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4D10F835"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lastRenderedPageBreak/>
              <w:t>2022</w:t>
            </w:r>
          </w:p>
        </w:tc>
        <w:tc>
          <w:tcPr>
            <w:tcW w:w="947" w:type="pct"/>
            <w:tcBorders>
              <w:top w:val="nil"/>
              <w:left w:val="nil"/>
              <w:bottom w:val="single" w:sz="4" w:space="0" w:color="auto"/>
              <w:right w:val="single" w:sz="4" w:space="0" w:color="auto"/>
            </w:tcBorders>
            <w:shd w:val="clear" w:color="000000" w:fill="E7E6E6"/>
            <w:noWrap/>
            <w:vAlign w:val="bottom"/>
            <w:hideMark/>
          </w:tcPr>
          <w:p w14:paraId="1F0EF95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Sales</w:t>
            </w:r>
          </w:p>
        </w:tc>
        <w:tc>
          <w:tcPr>
            <w:tcW w:w="1244" w:type="pct"/>
            <w:vMerge/>
            <w:tcBorders>
              <w:top w:val="nil"/>
              <w:left w:val="single" w:sz="4" w:space="0" w:color="auto"/>
              <w:bottom w:val="single" w:sz="4" w:space="0" w:color="000000"/>
              <w:right w:val="single" w:sz="4" w:space="0" w:color="auto"/>
            </w:tcBorders>
            <w:vAlign w:val="center"/>
            <w:hideMark/>
          </w:tcPr>
          <w:p w14:paraId="1C809AF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0CC66C3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1,08,85,100.00 </w:t>
            </w:r>
          </w:p>
        </w:tc>
        <w:tc>
          <w:tcPr>
            <w:tcW w:w="470" w:type="pct"/>
            <w:vMerge/>
            <w:tcBorders>
              <w:top w:val="nil"/>
              <w:left w:val="single" w:sz="4" w:space="0" w:color="auto"/>
              <w:bottom w:val="single" w:sz="4" w:space="0" w:color="auto"/>
              <w:right w:val="single" w:sz="4" w:space="0" w:color="auto"/>
            </w:tcBorders>
            <w:vAlign w:val="center"/>
            <w:hideMark/>
          </w:tcPr>
          <w:p w14:paraId="3333774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21" w:type="pct"/>
            <w:vMerge/>
            <w:tcBorders>
              <w:top w:val="nil"/>
              <w:left w:val="single" w:sz="4" w:space="0" w:color="auto"/>
              <w:bottom w:val="single" w:sz="4" w:space="0" w:color="000000"/>
              <w:right w:val="single" w:sz="4" w:space="0" w:color="auto"/>
            </w:tcBorders>
            <w:vAlign w:val="center"/>
            <w:hideMark/>
          </w:tcPr>
          <w:p w14:paraId="587439E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424A29C8"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3355A37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947" w:type="pct"/>
            <w:tcBorders>
              <w:top w:val="nil"/>
              <w:left w:val="nil"/>
              <w:bottom w:val="single" w:sz="4" w:space="0" w:color="auto"/>
              <w:right w:val="single" w:sz="4" w:space="0" w:color="auto"/>
            </w:tcBorders>
            <w:shd w:val="clear" w:color="000000" w:fill="E7E6E6"/>
            <w:noWrap/>
            <w:vAlign w:val="bottom"/>
            <w:hideMark/>
          </w:tcPr>
          <w:p w14:paraId="776CD4A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w:t>
            </w:r>
          </w:p>
        </w:tc>
        <w:tc>
          <w:tcPr>
            <w:tcW w:w="1244" w:type="pct"/>
            <w:vMerge/>
            <w:tcBorders>
              <w:top w:val="nil"/>
              <w:left w:val="single" w:sz="4" w:space="0" w:color="auto"/>
              <w:bottom w:val="single" w:sz="4" w:space="0" w:color="000000"/>
              <w:right w:val="single" w:sz="4" w:space="0" w:color="auto"/>
            </w:tcBorders>
            <w:vAlign w:val="center"/>
            <w:hideMark/>
          </w:tcPr>
          <w:p w14:paraId="2528303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11CE848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-1,98,000.00 </w:t>
            </w:r>
          </w:p>
        </w:tc>
        <w:tc>
          <w:tcPr>
            <w:tcW w:w="47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3ABEDAA7"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-2.16%</w:t>
            </w:r>
          </w:p>
        </w:tc>
        <w:tc>
          <w:tcPr>
            <w:tcW w:w="521"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46D70791"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-2.40%</w:t>
            </w:r>
          </w:p>
        </w:tc>
      </w:tr>
      <w:tr w:rsidR="00D11CAE" w:rsidRPr="00825446" w14:paraId="3B2209B3"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3231AAE9"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2021</w:t>
            </w:r>
          </w:p>
        </w:tc>
        <w:tc>
          <w:tcPr>
            <w:tcW w:w="947" w:type="pct"/>
            <w:tcBorders>
              <w:top w:val="nil"/>
              <w:left w:val="nil"/>
              <w:bottom w:val="single" w:sz="4" w:space="0" w:color="auto"/>
              <w:right w:val="single" w:sz="4" w:space="0" w:color="auto"/>
            </w:tcBorders>
            <w:shd w:val="clear" w:color="000000" w:fill="E7E6E6"/>
            <w:noWrap/>
            <w:vAlign w:val="bottom"/>
            <w:hideMark/>
          </w:tcPr>
          <w:p w14:paraId="36766A8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Sales</w:t>
            </w:r>
          </w:p>
        </w:tc>
        <w:tc>
          <w:tcPr>
            <w:tcW w:w="1244" w:type="pct"/>
            <w:vMerge/>
            <w:tcBorders>
              <w:top w:val="nil"/>
              <w:left w:val="single" w:sz="4" w:space="0" w:color="auto"/>
              <w:bottom w:val="single" w:sz="4" w:space="0" w:color="000000"/>
              <w:right w:val="single" w:sz="4" w:space="0" w:color="auto"/>
            </w:tcBorders>
            <w:vAlign w:val="center"/>
            <w:hideMark/>
          </w:tcPr>
          <w:p w14:paraId="77E1E4F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3019670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91,55,700.00 </w:t>
            </w:r>
          </w:p>
        </w:tc>
        <w:tc>
          <w:tcPr>
            <w:tcW w:w="470" w:type="pct"/>
            <w:vMerge/>
            <w:tcBorders>
              <w:top w:val="nil"/>
              <w:left w:val="single" w:sz="4" w:space="0" w:color="auto"/>
              <w:bottom w:val="single" w:sz="4" w:space="0" w:color="auto"/>
              <w:right w:val="single" w:sz="4" w:space="0" w:color="auto"/>
            </w:tcBorders>
            <w:vAlign w:val="center"/>
            <w:hideMark/>
          </w:tcPr>
          <w:p w14:paraId="5991E06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21" w:type="pct"/>
            <w:vMerge/>
            <w:tcBorders>
              <w:top w:val="nil"/>
              <w:left w:val="single" w:sz="4" w:space="0" w:color="auto"/>
              <w:bottom w:val="single" w:sz="4" w:space="0" w:color="000000"/>
              <w:right w:val="single" w:sz="4" w:space="0" w:color="auto"/>
            </w:tcBorders>
            <w:vAlign w:val="center"/>
            <w:hideMark/>
          </w:tcPr>
          <w:p w14:paraId="4C5A314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591E2E7F"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23DAF0B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947" w:type="pct"/>
            <w:tcBorders>
              <w:top w:val="nil"/>
              <w:left w:val="nil"/>
              <w:bottom w:val="single" w:sz="4" w:space="0" w:color="auto"/>
              <w:right w:val="single" w:sz="4" w:space="0" w:color="auto"/>
            </w:tcBorders>
            <w:shd w:val="clear" w:color="000000" w:fill="E7E6E6"/>
            <w:noWrap/>
            <w:vAlign w:val="bottom"/>
            <w:hideMark/>
          </w:tcPr>
          <w:p w14:paraId="2152854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w:t>
            </w:r>
          </w:p>
        </w:tc>
        <w:tc>
          <w:tcPr>
            <w:tcW w:w="1244" w:type="pct"/>
            <w:vMerge/>
            <w:tcBorders>
              <w:top w:val="nil"/>
              <w:left w:val="single" w:sz="4" w:space="0" w:color="auto"/>
              <w:bottom w:val="single" w:sz="4" w:space="0" w:color="000000"/>
              <w:right w:val="single" w:sz="4" w:space="0" w:color="auto"/>
            </w:tcBorders>
            <w:vAlign w:val="center"/>
            <w:hideMark/>
          </w:tcPr>
          <w:p w14:paraId="75CF25D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26EAB1E5"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23,700.00 </w:t>
            </w:r>
          </w:p>
        </w:tc>
        <w:tc>
          <w:tcPr>
            <w:tcW w:w="47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4B7787C"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0.23%</w:t>
            </w:r>
          </w:p>
        </w:tc>
        <w:tc>
          <w:tcPr>
            <w:tcW w:w="521"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5D95DBC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-0.09%</w:t>
            </w:r>
          </w:p>
        </w:tc>
      </w:tr>
      <w:tr w:rsidR="00D11CAE" w:rsidRPr="00825446" w14:paraId="0F1852CF"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75EAB4F8"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2020</w:t>
            </w:r>
          </w:p>
        </w:tc>
        <w:tc>
          <w:tcPr>
            <w:tcW w:w="947" w:type="pct"/>
            <w:tcBorders>
              <w:top w:val="nil"/>
              <w:left w:val="nil"/>
              <w:bottom w:val="single" w:sz="4" w:space="0" w:color="auto"/>
              <w:right w:val="single" w:sz="4" w:space="0" w:color="auto"/>
            </w:tcBorders>
            <w:shd w:val="clear" w:color="000000" w:fill="E7E6E6"/>
            <w:noWrap/>
            <w:vAlign w:val="bottom"/>
            <w:hideMark/>
          </w:tcPr>
          <w:p w14:paraId="482D917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Sales</w:t>
            </w:r>
          </w:p>
        </w:tc>
        <w:tc>
          <w:tcPr>
            <w:tcW w:w="1244" w:type="pct"/>
            <w:vMerge/>
            <w:tcBorders>
              <w:top w:val="nil"/>
              <w:left w:val="single" w:sz="4" w:space="0" w:color="auto"/>
              <w:bottom w:val="single" w:sz="4" w:space="0" w:color="000000"/>
              <w:right w:val="single" w:sz="4" w:space="0" w:color="auto"/>
            </w:tcBorders>
            <w:vAlign w:val="center"/>
            <w:hideMark/>
          </w:tcPr>
          <w:p w14:paraId="173185E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61EBA1D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1,01,81,900.00 </w:t>
            </w:r>
          </w:p>
        </w:tc>
        <w:tc>
          <w:tcPr>
            <w:tcW w:w="470" w:type="pct"/>
            <w:vMerge/>
            <w:tcBorders>
              <w:top w:val="nil"/>
              <w:left w:val="single" w:sz="4" w:space="0" w:color="auto"/>
              <w:bottom w:val="single" w:sz="4" w:space="0" w:color="auto"/>
              <w:right w:val="single" w:sz="4" w:space="0" w:color="auto"/>
            </w:tcBorders>
            <w:vAlign w:val="center"/>
            <w:hideMark/>
          </w:tcPr>
          <w:p w14:paraId="27ABF57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21" w:type="pct"/>
            <w:vMerge/>
            <w:tcBorders>
              <w:top w:val="nil"/>
              <w:left w:val="single" w:sz="4" w:space="0" w:color="auto"/>
              <w:bottom w:val="single" w:sz="4" w:space="0" w:color="000000"/>
              <w:right w:val="single" w:sz="4" w:space="0" w:color="auto"/>
            </w:tcBorders>
            <w:vAlign w:val="center"/>
            <w:hideMark/>
          </w:tcPr>
          <w:p w14:paraId="0AF5B47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665AA39A"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332D771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947" w:type="pct"/>
            <w:tcBorders>
              <w:top w:val="nil"/>
              <w:left w:val="nil"/>
              <w:bottom w:val="single" w:sz="4" w:space="0" w:color="auto"/>
              <w:right w:val="single" w:sz="4" w:space="0" w:color="auto"/>
            </w:tcBorders>
            <w:shd w:val="clear" w:color="000000" w:fill="E7E6E6"/>
            <w:noWrap/>
            <w:vAlign w:val="bottom"/>
            <w:hideMark/>
          </w:tcPr>
          <w:p w14:paraId="723D6C9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w:t>
            </w:r>
          </w:p>
        </w:tc>
        <w:tc>
          <w:tcPr>
            <w:tcW w:w="1244" w:type="pct"/>
            <w:vMerge/>
            <w:tcBorders>
              <w:top w:val="nil"/>
              <w:left w:val="single" w:sz="4" w:space="0" w:color="auto"/>
              <w:bottom w:val="single" w:sz="4" w:space="0" w:color="000000"/>
              <w:right w:val="single" w:sz="4" w:space="0" w:color="auto"/>
            </w:tcBorders>
            <w:vAlign w:val="center"/>
            <w:hideMark/>
          </w:tcPr>
          <w:p w14:paraId="397AC2A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358A61B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33,500.00 </w:t>
            </w:r>
          </w:p>
        </w:tc>
        <w:tc>
          <w:tcPr>
            <w:tcW w:w="47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8D2F27C"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0.32%</w:t>
            </w:r>
          </w:p>
        </w:tc>
        <w:tc>
          <w:tcPr>
            <w:tcW w:w="521"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6FAD4C72"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0.12%</w:t>
            </w:r>
          </w:p>
        </w:tc>
      </w:tr>
      <w:tr w:rsidR="00D11CAE" w:rsidRPr="00825446" w14:paraId="04BD30C0"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3E434441"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2019</w:t>
            </w:r>
          </w:p>
        </w:tc>
        <w:tc>
          <w:tcPr>
            <w:tcW w:w="947" w:type="pct"/>
            <w:tcBorders>
              <w:top w:val="nil"/>
              <w:left w:val="nil"/>
              <w:bottom w:val="single" w:sz="4" w:space="0" w:color="auto"/>
              <w:right w:val="single" w:sz="4" w:space="0" w:color="auto"/>
            </w:tcBorders>
            <w:shd w:val="clear" w:color="000000" w:fill="E7E6E6"/>
            <w:noWrap/>
            <w:vAlign w:val="bottom"/>
            <w:hideMark/>
          </w:tcPr>
          <w:p w14:paraId="359E4E6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Sales</w:t>
            </w:r>
          </w:p>
        </w:tc>
        <w:tc>
          <w:tcPr>
            <w:tcW w:w="1244" w:type="pct"/>
            <w:vMerge/>
            <w:tcBorders>
              <w:top w:val="nil"/>
              <w:left w:val="single" w:sz="4" w:space="0" w:color="auto"/>
              <w:bottom w:val="single" w:sz="4" w:space="0" w:color="000000"/>
              <w:right w:val="single" w:sz="4" w:space="0" w:color="auto"/>
            </w:tcBorders>
            <w:vAlign w:val="center"/>
            <w:hideMark/>
          </w:tcPr>
          <w:p w14:paraId="15318DC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291890B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1,03,77,300.00 </w:t>
            </w:r>
          </w:p>
        </w:tc>
        <w:tc>
          <w:tcPr>
            <w:tcW w:w="470" w:type="pct"/>
            <w:vMerge/>
            <w:tcBorders>
              <w:top w:val="nil"/>
              <w:left w:val="single" w:sz="4" w:space="0" w:color="auto"/>
              <w:bottom w:val="single" w:sz="4" w:space="0" w:color="auto"/>
              <w:right w:val="single" w:sz="4" w:space="0" w:color="auto"/>
            </w:tcBorders>
            <w:vAlign w:val="center"/>
            <w:hideMark/>
          </w:tcPr>
          <w:p w14:paraId="2E738CC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21" w:type="pct"/>
            <w:vMerge/>
            <w:tcBorders>
              <w:top w:val="nil"/>
              <w:left w:val="single" w:sz="4" w:space="0" w:color="auto"/>
              <w:bottom w:val="single" w:sz="4" w:space="0" w:color="000000"/>
              <w:right w:val="single" w:sz="4" w:space="0" w:color="auto"/>
            </w:tcBorders>
            <w:vAlign w:val="center"/>
            <w:hideMark/>
          </w:tcPr>
          <w:p w14:paraId="21EC63C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207BB5DD"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6903EC9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947" w:type="pct"/>
            <w:tcBorders>
              <w:top w:val="nil"/>
              <w:left w:val="nil"/>
              <w:bottom w:val="single" w:sz="4" w:space="0" w:color="auto"/>
              <w:right w:val="single" w:sz="4" w:space="0" w:color="auto"/>
            </w:tcBorders>
            <w:shd w:val="clear" w:color="000000" w:fill="E7E6E6"/>
            <w:noWrap/>
            <w:vAlign w:val="bottom"/>
            <w:hideMark/>
          </w:tcPr>
          <w:p w14:paraId="569881E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Net Profit</w:t>
            </w:r>
          </w:p>
        </w:tc>
        <w:tc>
          <w:tcPr>
            <w:tcW w:w="1244" w:type="pct"/>
            <w:vMerge/>
            <w:tcBorders>
              <w:top w:val="nil"/>
              <w:left w:val="single" w:sz="4" w:space="0" w:color="auto"/>
              <w:bottom w:val="single" w:sz="4" w:space="0" w:color="000000"/>
              <w:right w:val="single" w:sz="4" w:space="0" w:color="auto"/>
            </w:tcBorders>
            <w:vAlign w:val="center"/>
            <w:hideMark/>
          </w:tcPr>
          <w:p w14:paraId="33BD1A7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78AE32D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41,500.00 </w:t>
            </w:r>
          </w:p>
        </w:tc>
        <w:tc>
          <w:tcPr>
            <w:tcW w:w="47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DE1E8A7"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0.20%</w:t>
            </w:r>
          </w:p>
        </w:tc>
        <w:tc>
          <w:tcPr>
            <w:tcW w:w="521"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6EA73A7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r>
      <w:tr w:rsidR="00D11CAE" w:rsidRPr="00825446" w14:paraId="2FCBE96F" w14:textId="77777777" w:rsidTr="005E0DB0">
        <w:trPr>
          <w:trHeight w:val="312"/>
        </w:trPr>
        <w:tc>
          <w:tcPr>
            <w:tcW w:w="386" w:type="pct"/>
            <w:tcBorders>
              <w:top w:val="nil"/>
              <w:left w:val="single" w:sz="4" w:space="0" w:color="auto"/>
              <w:bottom w:val="single" w:sz="4" w:space="0" w:color="auto"/>
              <w:right w:val="single" w:sz="4" w:space="0" w:color="auto"/>
            </w:tcBorders>
            <w:shd w:val="clear" w:color="000000" w:fill="E7E6E6"/>
            <w:noWrap/>
            <w:vAlign w:val="bottom"/>
            <w:hideMark/>
          </w:tcPr>
          <w:p w14:paraId="44FC9ADA"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2018</w:t>
            </w:r>
          </w:p>
        </w:tc>
        <w:tc>
          <w:tcPr>
            <w:tcW w:w="947" w:type="pct"/>
            <w:tcBorders>
              <w:top w:val="nil"/>
              <w:left w:val="nil"/>
              <w:bottom w:val="single" w:sz="4" w:space="0" w:color="auto"/>
              <w:right w:val="single" w:sz="4" w:space="0" w:color="auto"/>
            </w:tcBorders>
            <w:shd w:val="clear" w:color="000000" w:fill="E7E6E6"/>
            <w:noWrap/>
            <w:vAlign w:val="bottom"/>
            <w:hideMark/>
          </w:tcPr>
          <w:p w14:paraId="29CD868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Sales</w:t>
            </w:r>
          </w:p>
        </w:tc>
        <w:tc>
          <w:tcPr>
            <w:tcW w:w="1244" w:type="pct"/>
            <w:vMerge/>
            <w:tcBorders>
              <w:top w:val="nil"/>
              <w:left w:val="single" w:sz="4" w:space="0" w:color="auto"/>
              <w:bottom w:val="single" w:sz="4" w:space="0" w:color="000000"/>
              <w:right w:val="single" w:sz="4" w:space="0" w:color="auto"/>
            </w:tcBorders>
            <w:vAlign w:val="center"/>
            <w:hideMark/>
          </w:tcPr>
          <w:p w14:paraId="4CAF6B2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33" w:type="pct"/>
            <w:tcBorders>
              <w:top w:val="nil"/>
              <w:left w:val="nil"/>
              <w:bottom w:val="single" w:sz="4" w:space="0" w:color="auto"/>
              <w:right w:val="single" w:sz="4" w:space="0" w:color="auto"/>
            </w:tcBorders>
            <w:shd w:val="clear" w:color="000000" w:fill="E7E6E6"/>
            <w:noWrap/>
            <w:vAlign w:val="bottom"/>
            <w:hideMark/>
          </w:tcPr>
          <w:p w14:paraId="00AF475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2,03,27,100.00 </w:t>
            </w:r>
          </w:p>
        </w:tc>
        <w:tc>
          <w:tcPr>
            <w:tcW w:w="470" w:type="pct"/>
            <w:vMerge/>
            <w:tcBorders>
              <w:top w:val="nil"/>
              <w:left w:val="single" w:sz="4" w:space="0" w:color="auto"/>
              <w:bottom w:val="single" w:sz="4" w:space="0" w:color="auto"/>
              <w:right w:val="single" w:sz="4" w:space="0" w:color="auto"/>
            </w:tcBorders>
            <w:vAlign w:val="center"/>
            <w:hideMark/>
          </w:tcPr>
          <w:p w14:paraId="5F4F70B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21" w:type="pct"/>
            <w:vMerge/>
            <w:tcBorders>
              <w:top w:val="nil"/>
              <w:left w:val="single" w:sz="4" w:space="0" w:color="auto"/>
              <w:bottom w:val="single" w:sz="4" w:space="0" w:color="000000"/>
              <w:right w:val="single" w:sz="4" w:space="0" w:color="auto"/>
            </w:tcBorders>
            <w:vAlign w:val="center"/>
            <w:hideMark/>
          </w:tcPr>
          <w:p w14:paraId="05A5416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bl>
    <w:p w14:paraId="3CC72450"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1</w:t>
      </w:r>
      <w:r w:rsidRPr="009E37A6">
        <w:rPr>
          <w:rFonts w:ascii="Times New Roman" w:eastAsia="Times New Roman" w:hAnsi="Times New Roman" w:cs="Times New Roman"/>
          <w:b/>
          <w:sz w:val="24"/>
          <w:szCs w:val="24"/>
        </w:rPr>
        <w:t xml:space="preserve">: </w:t>
      </w:r>
      <w:r>
        <w:rPr>
          <w:rFonts w:ascii="Times New Roman" w:eastAsia="Times New Roman" w:hAnsi="Times New Roman" w:cs="Times New Roman"/>
          <w:b/>
          <w:bCs/>
          <w:color w:val="000000"/>
          <w:sz w:val="24"/>
          <w:szCs w:val="24"/>
        </w:rPr>
        <w:t xml:space="preserve">Net profit </w:t>
      </w:r>
      <w:r w:rsidRPr="009E37A6">
        <w:rPr>
          <w:rFonts w:ascii="Times New Roman" w:eastAsia="Times New Roman" w:hAnsi="Times New Roman" w:cs="Times New Roman"/>
          <w:b/>
          <w:sz w:val="24"/>
          <w:szCs w:val="24"/>
        </w:rPr>
        <w:t>ratio</w:t>
      </w:r>
      <w:r>
        <w:rPr>
          <w:rFonts w:ascii="Times New Roman" w:eastAsia="Times New Roman" w:hAnsi="Times New Roman" w:cs="Times New Roman"/>
          <w:b/>
          <w:sz w:val="24"/>
          <w:szCs w:val="24"/>
        </w:rPr>
        <w:t xml:space="preserve"> of M&amp;S </w:t>
      </w:r>
    </w:p>
    <w:p w14:paraId="3EC8D480" w14:textId="77777777" w:rsidR="00D11CAE" w:rsidRPr="00466092"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p w14:paraId="398CF842"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growth of interest margin cannot be considered as financial Revati in Mark and Spencer because revenue enough 2019 has fallen down $10377300. Additionally, the NP margin of Mark and Spencer has calculated -2.16% in FY 2021. The reason behind this fall of the MP </w:t>
      </w:r>
      <w:r>
        <w:rPr>
          <w:rFonts w:ascii="Times New Roman" w:eastAsia="Times New Roman" w:hAnsi="Times New Roman" w:cs="Times New Roman"/>
          <w:sz w:val="24"/>
          <w:szCs w:val="24"/>
        </w:rPr>
        <w:lastRenderedPageBreak/>
        <w:t xml:space="preserve">marketing spend situation is because of the Independence situation the company has faced lack of revenue growth that impacted on profitability.  Growth business has been affected by lack of working capital to organized operational activity optimum level (Fatimah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Moreover, NP margin of 2022 has changed to positive around 2.82% which indicates positivity could be possible by growth of revenue. Comparing two organizations, NP margin Prince better than Mark and Spencer.</w:t>
      </w:r>
      <w:r w:rsidRPr="007D2E9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R</w:t>
      </w:r>
      <w:r w:rsidRPr="007D2E9E">
        <w:rPr>
          <w:rFonts w:ascii="Times New Roman" w:eastAsia="Times New Roman" w:hAnsi="Times New Roman" w:cs="Times New Roman"/>
          <w:b/>
          <w:bCs/>
          <w:i/>
          <w:iCs/>
          <w:sz w:val="24"/>
          <w:szCs w:val="24"/>
        </w:rPr>
        <w:t>efer to Appendix 2]</w:t>
      </w:r>
    </w:p>
    <w:p w14:paraId="701CD9EF" w14:textId="77777777" w:rsidR="00D11CAE" w:rsidRDefault="00D11CAE" w:rsidP="00C502AF">
      <w:pPr>
        <w:pStyle w:val="Heading2"/>
      </w:pPr>
      <w:bookmarkStart w:id="4" w:name="_Toc117697282"/>
      <w:r>
        <w:t>Debt to equity ratio analysis</w:t>
      </w:r>
      <w:bookmarkEnd w:id="4"/>
    </w:p>
    <w:p w14:paraId="1DE19D7D"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Debt to equity ratio used to determine how much debt is used compared to equity because debt of a company consumes a fixed amount of expenses. Debt to equity ratio of next PLC has been calculated 6.74 in 4 2018 that indicates debt is 6.4 times higher than equity value.  furthermore, debt to quality has gone down 2.3 FY 2019 that indicates Management of next PLC focusing on equity financing rather than debt financing. In FY 2019 Debt equity goes up to 5.64 that consumes a huge amount of interest expenses. Next PLC overcomes these prices to improve their cost management ability that source is consumption of debts operational activity whether using equity financing for Business expansion. </w:t>
      </w:r>
    </w:p>
    <w:tbl>
      <w:tblPr>
        <w:tblW w:w="5000" w:type="pct"/>
        <w:tblLook w:val="04A0" w:firstRow="1" w:lastRow="0" w:firstColumn="1" w:lastColumn="0" w:noHBand="0" w:noVBand="1"/>
      </w:tblPr>
      <w:tblGrid>
        <w:gridCol w:w="1013"/>
        <w:gridCol w:w="2277"/>
        <w:gridCol w:w="1588"/>
        <w:gridCol w:w="2863"/>
        <w:gridCol w:w="795"/>
        <w:gridCol w:w="1040"/>
      </w:tblGrid>
      <w:tr w:rsidR="00D11CAE" w:rsidRPr="00825446" w14:paraId="2048B3E7" w14:textId="77777777" w:rsidTr="005E0DB0">
        <w:trPr>
          <w:trHeight w:val="312"/>
        </w:trPr>
        <w:tc>
          <w:tcPr>
            <w:tcW w:w="529"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637B0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89" w:type="pct"/>
            <w:tcBorders>
              <w:top w:val="single" w:sz="4" w:space="0" w:color="auto"/>
              <w:left w:val="nil"/>
              <w:bottom w:val="single" w:sz="4" w:space="0" w:color="auto"/>
              <w:right w:val="single" w:sz="4" w:space="0" w:color="auto"/>
            </w:tcBorders>
            <w:shd w:val="clear" w:color="000000" w:fill="E7E6E6"/>
            <w:noWrap/>
            <w:vAlign w:val="bottom"/>
            <w:hideMark/>
          </w:tcPr>
          <w:p w14:paraId="4A73CBB4"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Debt to equity ratio</w:t>
            </w:r>
          </w:p>
        </w:tc>
        <w:tc>
          <w:tcPr>
            <w:tcW w:w="829" w:type="pct"/>
            <w:tcBorders>
              <w:top w:val="single" w:sz="4" w:space="0" w:color="auto"/>
              <w:left w:val="nil"/>
              <w:bottom w:val="single" w:sz="4" w:space="0" w:color="auto"/>
              <w:right w:val="single" w:sz="4" w:space="0" w:color="auto"/>
            </w:tcBorders>
            <w:shd w:val="clear" w:color="000000" w:fill="E7E6E6"/>
            <w:noWrap/>
            <w:vAlign w:val="bottom"/>
            <w:hideMark/>
          </w:tcPr>
          <w:p w14:paraId="575AA483"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Formula </w:t>
            </w:r>
          </w:p>
        </w:tc>
        <w:tc>
          <w:tcPr>
            <w:tcW w:w="1495" w:type="pct"/>
            <w:tcBorders>
              <w:top w:val="single" w:sz="4" w:space="0" w:color="auto"/>
              <w:left w:val="nil"/>
              <w:bottom w:val="single" w:sz="4" w:space="0" w:color="auto"/>
              <w:right w:val="single" w:sz="4" w:space="0" w:color="auto"/>
            </w:tcBorders>
            <w:shd w:val="clear" w:color="000000" w:fill="E7E6E6"/>
            <w:noWrap/>
            <w:vAlign w:val="bottom"/>
            <w:hideMark/>
          </w:tcPr>
          <w:p w14:paraId="4B66138D"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 Amount  </w:t>
            </w:r>
          </w:p>
        </w:tc>
        <w:tc>
          <w:tcPr>
            <w:tcW w:w="415" w:type="pct"/>
            <w:tcBorders>
              <w:top w:val="single" w:sz="4" w:space="0" w:color="auto"/>
              <w:left w:val="nil"/>
              <w:bottom w:val="single" w:sz="4" w:space="0" w:color="auto"/>
              <w:right w:val="single" w:sz="4" w:space="0" w:color="auto"/>
            </w:tcBorders>
            <w:shd w:val="clear" w:color="000000" w:fill="E7E6E6"/>
            <w:noWrap/>
            <w:vAlign w:val="bottom"/>
            <w:hideMark/>
          </w:tcPr>
          <w:p w14:paraId="2608D986"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Ratio</w:t>
            </w:r>
          </w:p>
        </w:tc>
        <w:tc>
          <w:tcPr>
            <w:tcW w:w="543" w:type="pct"/>
            <w:tcBorders>
              <w:top w:val="single" w:sz="4" w:space="0" w:color="auto"/>
              <w:left w:val="nil"/>
              <w:bottom w:val="single" w:sz="4" w:space="0" w:color="auto"/>
              <w:right w:val="single" w:sz="4" w:space="0" w:color="auto"/>
            </w:tcBorders>
            <w:shd w:val="clear" w:color="000000" w:fill="E7E6E6"/>
            <w:noWrap/>
            <w:vAlign w:val="bottom"/>
            <w:hideMark/>
          </w:tcPr>
          <w:p w14:paraId="3C8DA03A"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Growth</w:t>
            </w:r>
          </w:p>
        </w:tc>
      </w:tr>
      <w:tr w:rsidR="00D11CAE" w:rsidRPr="00825446" w14:paraId="6182E808"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202A6ECD"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Year</w:t>
            </w:r>
          </w:p>
        </w:tc>
        <w:tc>
          <w:tcPr>
            <w:tcW w:w="1189" w:type="pct"/>
            <w:tcBorders>
              <w:top w:val="nil"/>
              <w:left w:val="nil"/>
              <w:bottom w:val="single" w:sz="4" w:space="0" w:color="auto"/>
              <w:right w:val="single" w:sz="4" w:space="0" w:color="auto"/>
            </w:tcBorders>
            <w:shd w:val="clear" w:color="000000" w:fill="E7E6E6"/>
            <w:noWrap/>
            <w:vAlign w:val="bottom"/>
            <w:hideMark/>
          </w:tcPr>
          <w:p w14:paraId="16E965B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debt </w:t>
            </w:r>
          </w:p>
        </w:tc>
        <w:tc>
          <w:tcPr>
            <w:tcW w:w="829"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2EF327C"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(Debt/Equity)</w:t>
            </w:r>
          </w:p>
        </w:tc>
        <w:tc>
          <w:tcPr>
            <w:tcW w:w="1495" w:type="pct"/>
            <w:tcBorders>
              <w:top w:val="nil"/>
              <w:left w:val="nil"/>
              <w:bottom w:val="single" w:sz="4" w:space="0" w:color="auto"/>
              <w:right w:val="single" w:sz="4" w:space="0" w:color="auto"/>
            </w:tcBorders>
            <w:shd w:val="clear" w:color="000000" w:fill="E7E6E6"/>
            <w:noWrap/>
            <w:vAlign w:val="bottom"/>
            <w:hideMark/>
          </w:tcPr>
          <w:p w14:paraId="7D708A3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38,08,200.00 </w:t>
            </w:r>
          </w:p>
        </w:tc>
        <w:tc>
          <w:tcPr>
            <w:tcW w:w="415"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172A77C"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1.31</w:t>
            </w:r>
          </w:p>
        </w:tc>
        <w:tc>
          <w:tcPr>
            <w:tcW w:w="543"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6901BB0"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0.49</w:t>
            </w:r>
          </w:p>
        </w:tc>
      </w:tr>
      <w:tr w:rsidR="00D11CAE" w:rsidRPr="00825446" w14:paraId="6A231F55"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760C647A"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2022</w:t>
            </w:r>
          </w:p>
        </w:tc>
        <w:tc>
          <w:tcPr>
            <w:tcW w:w="1189" w:type="pct"/>
            <w:tcBorders>
              <w:top w:val="nil"/>
              <w:left w:val="nil"/>
              <w:bottom w:val="single" w:sz="4" w:space="0" w:color="auto"/>
              <w:right w:val="single" w:sz="4" w:space="0" w:color="auto"/>
            </w:tcBorders>
            <w:shd w:val="clear" w:color="000000" w:fill="E7E6E6"/>
            <w:noWrap/>
            <w:vAlign w:val="bottom"/>
            <w:hideMark/>
          </w:tcPr>
          <w:p w14:paraId="547799E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Equity </w:t>
            </w:r>
          </w:p>
        </w:tc>
        <w:tc>
          <w:tcPr>
            <w:tcW w:w="829" w:type="pct"/>
            <w:vMerge/>
            <w:tcBorders>
              <w:top w:val="nil"/>
              <w:left w:val="single" w:sz="4" w:space="0" w:color="auto"/>
              <w:bottom w:val="single" w:sz="4" w:space="0" w:color="000000"/>
              <w:right w:val="single" w:sz="4" w:space="0" w:color="auto"/>
            </w:tcBorders>
            <w:vAlign w:val="center"/>
            <w:hideMark/>
          </w:tcPr>
          <w:p w14:paraId="0B57F6E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48A6E5E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29,13,700.00 </w:t>
            </w:r>
          </w:p>
        </w:tc>
        <w:tc>
          <w:tcPr>
            <w:tcW w:w="415" w:type="pct"/>
            <w:vMerge/>
            <w:tcBorders>
              <w:top w:val="nil"/>
              <w:left w:val="single" w:sz="4" w:space="0" w:color="auto"/>
              <w:bottom w:val="single" w:sz="4" w:space="0" w:color="auto"/>
              <w:right w:val="single" w:sz="4" w:space="0" w:color="auto"/>
            </w:tcBorders>
            <w:vAlign w:val="center"/>
            <w:hideMark/>
          </w:tcPr>
          <w:p w14:paraId="45CF031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43" w:type="pct"/>
            <w:vMerge/>
            <w:tcBorders>
              <w:top w:val="nil"/>
              <w:left w:val="single" w:sz="4" w:space="0" w:color="auto"/>
              <w:bottom w:val="single" w:sz="4" w:space="0" w:color="000000"/>
              <w:right w:val="single" w:sz="4" w:space="0" w:color="auto"/>
            </w:tcBorders>
            <w:vAlign w:val="center"/>
            <w:hideMark/>
          </w:tcPr>
          <w:p w14:paraId="31B7902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698AF07D"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6075EBE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89" w:type="pct"/>
            <w:tcBorders>
              <w:top w:val="nil"/>
              <w:left w:val="nil"/>
              <w:bottom w:val="single" w:sz="4" w:space="0" w:color="auto"/>
              <w:right w:val="single" w:sz="4" w:space="0" w:color="auto"/>
            </w:tcBorders>
            <w:shd w:val="clear" w:color="000000" w:fill="E7E6E6"/>
            <w:noWrap/>
            <w:vAlign w:val="bottom"/>
            <w:hideMark/>
          </w:tcPr>
          <w:p w14:paraId="26E8BA1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debt </w:t>
            </w:r>
          </w:p>
        </w:tc>
        <w:tc>
          <w:tcPr>
            <w:tcW w:w="829" w:type="pct"/>
            <w:vMerge/>
            <w:tcBorders>
              <w:top w:val="nil"/>
              <w:left w:val="single" w:sz="4" w:space="0" w:color="auto"/>
              <w:bottom w:val="single" w:sz="4" w:space="0" w:color="000000"/>
              <w:right w:val="single" w:sz="4" w:space="0" w:color="auto"/>
            </w:tcBorders>
            <w:vAlign w:val="center"/>
            <w:hideMark/>
          </w:tcPr>
          <w:p w14:paraId="4937D9C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7EAA5D7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40,92,700.00 </w:t>
            </w:r>
          </w:p>
        </w:tc>
        <w:tc>
          <w:tcPr>
            <w:tcW w:w="415"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8D08495"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1.79</w:t>
            </w:r>
          </w:p>
        </w:tc>
        <w:tc>
          <w:tcPr>
            <w:tcW w:w="543"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27B26C4"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-0.66</w:t>
            </w:r>
          </w:p>
        </w:tc>
      </w:tr>
      <w:tr w:rsidR="00D11CAE" w:rsidRPr="00825446" w14:paraId="4D22A83C"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1238C999"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2021</w:t>
            </w:r>
          </w:p>
        </w:tc>
        <w:tc>
          <w:tcPr>
            <w:tcW w:w="1189" w:type="pct"/>
            <w:tcBorders>
              <w:top w:val="nil"/>
              <w:left w:val="nil"/>
              <w:bottom w:val="single" w:sz="4" w:space="0" w:color="auto"/>
              <w:right w:val="single" w:sz="4" w:space="0" w:color="auto"/>
            </w:tcBorders>
            <w:shd w:val="clear" w:color="000000" w:fill="E7E6E6"/>
            <w:noWrap/>
            <w:vAlign w:val="bottom"/>
            <w:hideMark/>
          </w:tcPr>
          <w:p w14:paraId="279AB26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Equity </w:t>
            </w:r>
          </w:p>
        </w:tc>
        <w:tc>
          <w:tcPr>
            <w:tcW w:w="829" w:type="pct"/>
            <w:vMerge/>
            <w:tcBorders>
              <w:top w:val="nil"/>
              <w:left w:val="single" w:sz="4" w:space="0" w:color="auto"/>
              <w:bottom w:val="single" w:sz="4" w:space="0" w:color="000000"/>
              <w:right w:val="single" w:sz="4" w:space="0" w:color="auto"/>
            </w:tcBorders>
            <w:vAlign w:val="center"/>
            <w:hideMark/>
          </w:tcPr>
          <w:p w14:paraId="74BBA9C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5E6D419C"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22,83,000.00 </w:t>
            </w:r>
          </w:p>
        </w:tc>
        <w:tc>
          <w:tcPr>
            <w:tcW w:w="415" w:type="pct"/>
            <w:vMerge/>
            <w:tcBorders>
              <w:top w:val="nil"/>
              <w:left w:val="single" w:sz="4" w:space="0" w:color="auto"/>
              <w:bottom w:val="single" w:sz="4" w:space="0" w:color="auto"/>
              <w:right w:val="single" w:sz="4" w:space="0" w:color="auto"/>
            </w:tcBorders>
            <w:vAlign w:val="center"/>
            <w:hideMark/>
          </w:tcPr>
          <w:p w14:paraId="207AE38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43" w:type="pct"/>
            <w:vMerge/>
            <w:tcBorders>
              <w:top w:val="nil"/>
              <w:left w:val="single" w:sz="4" w:space="0" w:color="auto"/>
              <w:bottom w:val="single" w:sz="4" w:space="0" w:color="000000"/>
              <w:right w:val="single" w:sz="4" w:space="0" w:color="auto"/>
            </w:tcBorders>
            <w:vAlign w:val="center"/>
            <w:hideMark/>
          </w:tcPr>
          <w:p w14:paraId="2576799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735023B4"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459CE99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89" w:type="pct"/>
            <w:tcBorders>
              <w:top w:val="nil"/>
              <w:left w:val="nil"/>
              <w:bottom w:val="single" w:sz="4" w:space="0" w:color="auto"/>
              <w:right w:val="single" w:sz="4" w:space="0" w:color="auto"/>
            </w:tcBorders>
            <w:shd w:val="clear" w:color="000000" w:fill="E7E6E6"/>
            <w:noWrap/>
            <w:vAlign w:val="bottom"/>
            <w:hideMark/>
          </w:tcPr>
          <w:p w14:paraId="2FBA90B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debt </w:t>
            </w:r>
          </w:p>
        </w:tc>
        <w:tc>
          <w:tcPr>
            <w:tcW w:w="829" w:type="pct"/>
            <w:vMerge/>
            <w:tcBorders>
              <w:top w:val="nil"/>
              <w:left w:val="single" w:sz="4" w:space="0" w:color="auto"/>
              <w:bottom w:val="single" w:sz="4" w:space="0" w:color="000000"/>
              <w:right w:val="single" w:sz="4" w:space="0" w:color="auto"/>
            </w:tcBorders>
            <w:vAlign w:val="center"/>
            <w:hideMark/>
          </w:tcPr>
          <w:p w14:paraId="234D7E5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6EF39CC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41,82,500.00 </w:t>
            </w:r>
          </w:p>
        </w:tc>
        <w:tc>
          <w:tcPr>
            <w:tcW w:w="415"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2D15BDA"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1.13</w:t>
            </w:r>
          </w:p>
        </w:tc>
        <w:tc>
          <w:tcPr>
            <w:tcW w:w="543"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4BD7578"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-0.46</w:t>
            </w:r>
          </w:p>
        </w:tc>
      </w:tr>
      <w:tr w:rsidR="00D11CAE" w:rsidRPr="00825446" w14:paraId="60AB3B37"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6476A98C"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2020</w:t>
            </w:r>
          </w:p>
        </w:tc>
        <w:tc>
          <w:tcPr>
            <w:tcW w:w="1189" w:type="pct"/>
            <w:tcBorders>
              <w:top w:val="nil"/>
              <w:left w:val="nil"/>
              <w:bottom w:val="single" w:sz="4" w:space="0" w:color="auto"/>
              <w:right w:val="single" w:sz="4" w:space="0" w:color="auto"/>
            </w:tcBorders>
            <w:shd w:val="clear" w:color="000000" w:fill="E7E6E6"/>
            <w:noWrap/>
            <w:vAlign w:val="bottom"/>
            <w:hideMark/>
          </w:tcPr>
          <w:p w14:paraId="3753551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Equity </w:t>
            </w:r>
          </w:p>
        </w:tc>
        <w:tc>
          <w:tcPr>
            <w:tcW w:w="829" w:type="pct"/>
            <w:vMerge/>
            <w:tcBorders>
              <w:top w:val="nil"/>
              <w:left w:val="single" w:sz="4" w:space="0" w:color="auto"/>
              <w:bottom w:val="single" w:sz="4" w:space="0" w:color="000000"/>
              <w:right w:val="single" w:sz="4" w:space="0" w:color="auto"/>
            </w:tcBorders>
            <w:vAlign w:val="center"/>
            <w:hideMark/>
          </w:tcPr>
          <w:p w14:paraId="12F56A5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6BFE656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37,02,500.00 </w:t>
            </w:r>
          </w:p>
        </w:tc>
        <w:tc>
          <w:tcPr>
            <w:tcW w:w="415" w:type="pct"/>
            <w:vMerge/>
            <w:tcBorders>
              <w:top w:val="nil"/>
              <w:left w:val="single" w:sz="4" w:space="0" w:color="auto"/>
              <w:bottom w:val="single" w:sz="4" w:space="0" w:color="auto"/>
              <w:right w:val="single" w:sz="4" w:space="0" w:color="auto"/>
            </w:tcBorders>
            <w:vAlign w:val="center"/>
            <w:hideMark/>
          </w:tcPr>
          <w:p w14:paraId="1984DE5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43" w:type="pct"/>
            <w:vMerge/>
            <w:tcBorders>
              <w:top w:val="nil"/>
              <w:left w:val="single" w:sz="4" w:space="0" w:color="auto"/>
              <w:bottom w:val="single" w:sz="4" w:space="0" w:color="000000"/>
              <w:right w:val="single" w:sz="4" w:space="0" w:color="auto"/>
            </w:tcBorders>
            <w:vAlign w:val="center"/>
            <w:hideMark/>
          </w:tcPr>
          <w:p w14:paraId="1951580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31BEE560"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240BA70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89" w:type="pct"/>
            <w:tcBorders>
              <w:top w:val="nil"/>
              <w:left w:val="nil"/>
              <w:bottom w:val="single" w:sz="4" w:space="0" w:color="auto"/>
              <w:right w:val="single" w:sz="4" w:space="0" w:color="auto"/>
            </w:tcBorders>
            <w:shd w:val="clear" w:color="000000" w:fill="E7E6E6"/>
            <w:noWrap/>
            <w:vAlign w:val="bottom"/>
            <w:hideMark/>
          </w:tcPr>
          <w:p w14:paraId="6E14005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debt </w:t>
            </w:r>
          </w:p>
        </w:tc>
        <w:tc>
          <w:tcPr>
            <w:tcW w:w="829" w:type="pct"/>
            <w:vMerge/>
            <w:tcBorders>
              <w:top w:val="nil"/>
              <w:left w:val="single" w:sz="4" w:space="0" w:color="auto"/>
              <w:bottom w:val="single" w:sz="4" w:space="0" w:color="000000"/>
              <w:right w:val="single" w:sz="4" w:space="0" w:color="auto"/>
            </w:tcBorders>
            <w:vAlign w:val="center"/>
            <w:hideMark/>
          </w:tcPr>
          <w:p w14:paraId="105E4EB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0CFFA4F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17,92,600.00 </w:t>
            </w:r>
          </w:p>
        </w:tc>
        <w:tc>
          <w:tcPr>
            <w:tcW w:w="415"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46687EAF"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0.67</w:t>
            </w:r>
          </w:p>
        </w:tc>
        <w:tc>
          <w:tcPr>
            <w:tcW w:w="543"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31D0C914"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-0.23</w:t>
            </w:r>
          </w:p>
        </w:tc>
      </w:tr>
      <w:tr w:rsidR="00D11CAE" w:rsidRPr="00825446" w14:paraId="284B0C60"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037256F1"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lastRenderedPageBreak/>
              <w:t>2019</w:t>
            </w:r>
          </w:p>
        </w:tc>
        <w:tc>
          <w:tcPr>
            <w:tcW w:w="1189" w:type="pct"/>
            <w:tcBorders>
              <w:top w:val="nil"/>
              <w:left w:val="nil"/>
              <w:bottom w:val="single" w:sz="4" w:space="0" w:color="auto"/>
              <w:right w:val="single" w:sz="4" w:space="0" w:color="auto"/>
            </w:tcBorders>
            <w:shd w:val="clear" w:color="000000" w:fill="E7E6E6"/>
            <w:noWrap/>
            <w:vAlign w:val="bottom"/>
            <w:hideMark/>
          </w:tcPr>
          <w:p w14:paraId="547DFE7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Equity </w:t>
            </w:r>
          </w:p>
        </w:tc>
        <w:tc>
          <w:tcPr>
            <w:tcW w:w="829" w:type="pct"/>
            <w:vMerge/>
            <w:tcBorders>
              <w:top w:val="nil"/>
              <w:left w:val="single" w:sz="4" w:space="0" w:color="auto"/>
              <w:bottom w:val="single" w:sz="4" w:space="0" w:color="000000"/>
              <w:right w:val="single" w:sz="4" w:space="0" w:color="auto"/>
            </w:tcBorders>
            <w:vAlign w:val="center"/>
            <w:hideMark/>
          </w:tcPr>
          <w:p w14:paraId="00980DC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64561A8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26,81,000.00 </w:t>
            </w:r>
          </w:p>
        </w:tc>
        <w:tc>
          <w:tcPr>
            <w:tcW w:w="415" w:type="pct"/>
            <w:vMerge/>
            <w:tcBorders>
              <w:top w:val="nil"/>
              <w:left w:val="single" w:sz="4" w:space="0" w:color="auto"/>
              <w:bottom w:val="single" w:sz="4" w:space="0" w:color="000000"/>
              <w:right w:val="single" w:sz="4" w:space="0" w:color="auto"/>
            </w:tcBorders>
            <w:vAlign w:val="center"/>
            <w:hideMark/>
          </w:tcPr>
          <w:p w14:paraId="5644C1E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43" w:type="pct"/>
            <w:vMerge/>
            <w:tcBorders>
              <w:top w:val="nil"/>
              <w:left w:val="single" w:sz="4" w:space="0" w:color="auto"/>
              <w:bottom w:val="single" w:sz="4" w:space="0" w:color="000000"/>
              <w:right w:val="single" w:sz="4" w:space="0" w:color="auto"/>
            </w:tcBorders>
            <w:vAlign w:val="center"/>
            <w:hideMark/>
          </w:tcPr>
          <w:p w14:paraId="26D08355"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2689D8D0"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6226971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89" w:type="pct"/>
            <w:tcBorders>
              <w:top w:val="nil"/>
              <w:left w:val="nil"/>
              <w:bottom w:val="single" w:sz="4" w:space="0" w:color="auto"/>
              <w:right w:val="single" w:sz="4" w:space="0" w:color="auto"/>
            </w:tcBorders>
            <w:shd w:val="clear" w:color="000000" w:fill="E7E6E6"/>
            <w:noWrap/>
            <w:vAlign w:val="bottom"/>
            <w:hideMark/>
          </w:tcPr>
          <w:p w14:paraId="7D7E38F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debt </w:t>
            </w:r>
          </w:p>
        </w:tc>
        <w:tc>
          <w:tcPr>
            <w:tcW w:w="829" w:type="pct"/>
            <w:vMerge/>
            <w:tcBorders>
              <w:top w:val="nil"/>
              <w:left w:val="single" w:sz="4" w:space="0" w:color="auto"/>
              <w:bottom w:val="single" w:sz="4" w:space="0" w:color="000000"/>
              <w:right w:val="single" w:sz="4" w:space="0" w:color="auto"/>
            </w:tcBorders>
            <w:vAlign w:val="center"/>
            <w:hideMark/>
          </w:tcPr>
          <w:p w14:paraId="6E5D75F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12834AC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16,92,500.00 </w:t>
            </w:r>
          </w:p>
        </w:tc>
        <w:tc>
          <w:tcPr>
            <w:tcW w:w="415"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1D8FAE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0.44</w:t>
            </w:r>
          </w:p>
        </w:tc>
        <w:tc>
          <w:tcPr>
            <w:tcW w:w="543"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C1F443F"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r>
      <w:tr w:rsidR="00D11CAE" w:rsidRPr="00825446" w14:paraId="62E1AD92" w14:textId="77777777" w:rsidTr="005E0DB0">
        <w:trPr>
          <w:trHeight w:val="312"/>
        </w:trPr>
        <w:tc>
          <w:tcPr>
            <w:tcW w:w="529" w:type="pct"/>
            <w:tcBorders>
              <w:top w:val="nil"/>
              <w:left w:val="single" w:sz="4" w:space="0" w:color="auto"/>
              <w:bottom w:val="single" w:sz="4" w:space="0" w:color="auto"/>
              <w:right w:val="single" w:sz="4" w:space="0" w:color="auto"/>
            </w:tcBorders>
            <w:shd w:val="clear" w:color="000000" w:fill="E7E6E6"/>
            <w:noWrap/>
            <w:vAlign w:val="bottom"/>
            <w:hideMark/>
          </w:tcPr>
          <w:p w14:paraId="114F78AF"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2018</w:t>
            </w:r>
          </w:p>
        </w:tc>
        <w:tc>
          <w:tcPr>
            <w:tcW w:w="1189" w:type="pct"/>
            <w:tcBorders>
              <w:top w:val="nil"/>
              <w:left w:val="nil"/>
              <w:bottom w:val="single" w:sz="4" w:space="0" w:color="auto"/>
              <w:right w:val="single" w:sz="4" w:space="0" w:color="auto"/>
            </w:tcBorders>
            <w:shd w:val="clear" w:color="000000" w:fill="E7E6E6"/>
            <w:noWrap/>
            <w:vAlign w:val="bottom"/>
            <w:hideMark/>
          </w:tcPr>
          <w:p w14:paraId="30D5923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Equity </w:t>
            </w:r>
          </w:p>
        </w:tc>
        <w:tc>
          <w:tcPr>
            <w:tcW w:w="829" w:type="pct"/>
            <w:vMerge/>
            <w:tcBorders>
              <w:top w:val="nil"/>
              <w:left w:val="single" w:sz="4" w:space="0" w:color="auto"/>
              <w:bottom w:val="single" w:sz="4" w:space="0" w:color="000000"/>
              <w:right w:val="single" w:sz="4" w:space="0" w:color="auto"/>
            </w:tcBorders>
            <w:vAlign w:val="center"/>
            <w:hideMark/>
          </w:tcPr>
          <w:p w14:paraId="0C57FEA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495" w:type="pct"/>
            <w:tcBorders>
              <w:top w:val="nil"/>
              <w:left w:val="nil"/>
              <w:bottom w:val="single" w:sz="4" w:space="0" w:color="auto"/>
              <w:right w:val="single" w:sz="4" w:space="0" w:color="auto"/>
            </w:tcBorders>
            <w:shd w:val="clear" w:color="000000" w:fill="E7E6E6"/>
            <w:noWrap/>
            <w:vAlign w:val="bottom"/>
            <w:hideMark/>
          </w:tcPr>
          <w:p w14:paraId="26D069D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38,84,000.00 </w:t>
            </w:r>
          </w:p>
        </w:tc>
        <w:tc>
          <w:tcPr>
            <w:tcW w:w="415" w:type="pct"/>
            <w:vMerge/>
            <w:tcBorders>
              <w:top w:val="nil"/>
              <w:left w:val="single" w:sz="4" w:space="0" w:color="auto"/>
              <w:bottom w:val="single" w:sz="4" w:space="0" w:color="auto"/>
              <w:right w:val="single" w:sz="4" w:space="0" w:color="auto"/>
            </w:tcBorders>
            <w:vAlign w:val="center"/>
            <w:hideMark/>
          </w:tcPr>
          <w:p w14:paraId="2479208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43" w:type="pct"/>
            <w:vMerge/>
            <w:tcBorders>
              <w:top w:val="nil"/>
              <w:left w:val="single" w:sz="4" w:space="0" w:color="auto"/>
              <w:bottom w:val="single" w:sz="4" w:space="0" w:color="000000"/>
              <w:right w:val="single" w:sz="4" w:space="0" w:color="auto"/>
            </w:tcBorders>
            <w:vAlign w:val="center"/>
            <w:hideMark/>
          </w:tcPr>
          <w:p w14:paraId="55E23A4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bl>
    <w:p w14:paraId="06CCB1B4"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2</w:t>
      </w:r>
      <w:r w:rsidRPr="009E37A6">
        <w:rPr>
          <w:rFonts w:ascii="Times New Roman" w:eastAsia="Times New Roman" w:hAnsi="Times New Roman" w:cs="Times New Roman"/>
          <w:b/>
          <w:sz w:val="24"/>
          <w:szCs w:val="24"/>
        </w:rPr>
        <w:t xml:space="preserve">: </w:t>
      </w:r>
      <w:r w:rsidRPr="00825446">
        <w:rPr>
          <w:rFonts w:ascii="Times New Roman" w:eastAsia="Times New Roman" w:hAnsi="Times New Roman" w:cs="Times New Roman"/>
          <w:b/>
          <w:bCs/>
          <w:color w:val="000000"/>
          <w:sz w:val="24"/>
          <w:szCs w:val="24"/>
        </w:rPr>
        <w:t>Debt to equity</w:t>
      </w:r>
      <w:r w:rsidRPr="009E37A6">
        <w:rPr>
          <w:rFonts w:ascii="Times New Roman" w:eastAsia="Times New Roman" w:hAnsi="Times New Roman" w:cs="Times New Roman"/>
          <w:b/>
          <w:sz w:val="24"/>
          <w:szCs w:val="24"/>
        </w:rPr>
        <w:t xml:space="preserve"> ratio</w:t>
      </w:r>
      <w:r>
        <w:rPr>
          <w:rFonts w:ascii="Times New Roman" w:eastAsia="Times New Roman" w:hAnsi="Times New Roman" w:cs="Times New Roman"/>
          <w:b/>
          <w:sz w:val="24"/>
          <w:szCs w:val="24"/>
        </w:rPr>
        <w:t xml:space="preserve"> of M&amp;S </w:t>
      </w:r>
    </w:p>
    <w:p w14:paraId="75C9FCEF" w14:textId="77777777" w:rsidR="00D11CAE" w:rsidRPr="00722503"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p w14:paraId="60F96604"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and Spencer business through long term debts and equity financing and debt equity ratio analysis is going to present which financial resource has been used for business growth.  Aspirin calculation debt equity has identified at 0.44 in 2018, it reflects management has focused on equity financing reduced cost consumption (Sari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In the financial year 2021 debt to equity is identified 1.79, which is considered as a lack of managerial activities. Comparative evaluation between two organizations has revealed different capital structures where the next PLC corporate business through its financing and Mark and Spencer use equity finance for business operation. Moreover, competitive analysis which Mark and Spencer also delivered competitive analysis and identification of the financial crisis faced by Next PLC.  </w:t>
      </w:r>
      <w:r w:rsidRPr="007D2E9E">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R</w:t>
      </w:r>
      <w:r w:rsidRPr="007D2E9E">
        <w:rPr>
          <w:rFonts w:ascii="Times New Roman" w:eastAsia="Times New Roman" w:hAnsi="Times New Roman" w:cs="Times New Roman"/>
          <w:b/>
          <w:bCs/>
          <w:i/>
          <w:iCs/>
          <w:sz w:val="24"/>
          <w:szCs w:val="24"/>
        </w:rPr>
        <w:t>efer to Appendix 2]</w:t>
      </w:r>
    </w:p>
    <w:p w14:paraId="5ACB97C5" w14:textId="77777777" w:rsidR="00D11CAE" w:rsidRDefault="00D11CAE" w:rsidP="00C502AF">
      <w:pPr>
        <w:pStyle w:val="Heading2"/>
      </w:pPr>
      <w:bookmarkStart w:id="5" w:name="_Toc117697283"/>
      <w:r>
        <w:t>Asset Turnover Ratio analysis</w:t>
      </w:r>
      <w:bookmarkEnd w:id="5"/>
    </w:p>
    <w:p w14:paraId="4F8A451F"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Asset turnover is used to calculate how much as it has been grown by an organizational activity because revenue growth by assets indulgence preserves business future growth. Calculation of asset turnover indicates a negative asset turnover of around -13.68 in next PLC.  this negative turnover as we will lack operational benefits by business activities (Mulyadi and </w:t>
      </w:r>
      <w:proofErr w:type="spellStart"/>
      <w:r>
        <w:rPr>
          <w:rFonts w:ascii="Times New Roman" w:eastAsia="Times New Roman" w:hAnsi="Times New Roman" w:cs="Times New Roman"/>
          <w:sz w:val="24"/>
          <w:szCs w:val="24"/>
        </w:rPr>
        <w:t>Sihabudin</w:t>
      </w:r>
      <w:proofErr w:type="spellEnd"/>
      <w:r>
        <w:rPr>
          <w:rFonts w:ascii="Times New Roman" w:eastAsia="Times New Roman" w:hAnsi="Times New Roman" w:cs="Times New Roman"/>
          <w:sz w:val="24"/>
          <w:szCs w:val="24"/>
        </w:rPr>
        <w:t>, 2020), Whereas the next financial year it has turned to positive turnover around 2.45.  The increasing trend of asset value has made huge potential to gain financial leverage Business expansion (</w:t>
      </w:r>
      <w:proofErr w:type="spellStart"/>
      <w:r>
        <w:rPr>
          <w:rFonts w:ascii="Times New Roman" w:eastAsia="Times New Roman" w:hAnsi="Times New Roman" w:cs="Times New Roman"/>
          <w:sz w:val="24"/>
          <w:szCs w:val="24"/>
        </w:rPr>
        <w:t>Nugraha</w:t>
      </w:r>
      <w:proofErr w:type="spellEnd"/>
      <w:r>
        <w:rPr>
          <w:rFonts w:ascii="Times New Roman" w:eastAsia="Times New Roman" w:hAnsi="Times New Roman" w:cs="Times New Roman"/>
          <w:sz w:val="24"/>
          <w:szCs w:val="24"/>
        </w:rPr>
        <w:t xml:space="preserve"> &amp;</w:t>
      </w:r>
      <w:proofErr w:type="spellStart"/>
      <w:r>
        <w:rPr>
          <w:rFonts w:ascii="Times New Roman" w:eastAsia="Times New Roman" w:hAnsi="Times New Roman" w:cs="Times New Roman"/>
          <w:sz w:val="24"/>
          <w:szCs w:val="24"/>
        </w:rPr>
        <w:t>Susyana</w:t>
      </w:r>
      <w:proofErr w:type="spellEnd"/>
      <w:r>
        <w:rPr>
          <w:rFonts w:ascii="Times New Roman" w:eastAsia="Times New Roman" w:hAnsi="Times New Roman" w:cs="Times New Roman"/>
          <w:sz w:val="24"/>
          <w:szCs w:val="24"/>
        </w:rPr>
        <w:t xml:space="preserve">, 2021). In 2022 it has come down to 1.67 which might be </w:t>
      </w:r>
      <w:r>
        <w:rPr>
          <w:rFonts w:ascii="Times New Roman" w:eastAsia="Times New Roman" w:hAnsi="Times New Roman" w:cs="Times New Roman"/>
          <w:sz w:val="24"/>
          <w:szCs w:val="24"/>
        </w:rPr>
        <w:lastRenderedPageBreak/>
        <w:t xml:space="preserve">impacted on business sustainability because lack of growth in assets and impacted financial liquidity. </w:t>
      </w:r>
      <w:r w:rsidRPr="007D2E9E">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R</w:t>
      </w:r>
      <w:r w:rsidRPr="007D2E9E">
        <w:rPr>
          <w:rFonts w:ascii="Times New Roman" w:eastAsia="Times New Roman" w:hAnsi="Times New Roman" w:cs="Times New Roman"/>
          <w:b/>
          <w:bCs/>
          <w:i/>
          <w:iCs/>
          <w:sz w:val="24"/>
          <w:szCs w:val="24"/>
        </w:rPr>
        <w:t>efer to Appendix 2]</w:t>
      </w:r>
    </w:p>
    <w:tbl>
      <w:tblPr>
        <w:tblW w:w="5000" w:type="pct"/>
        <w:tblLook w:val="04A0" w:firstRow="1" w:lastRow="0" w:firstColumn="1" w:lastColumn="0" w:noHBand="0" w:noVBand="1"/>
      </w:tblPr>
      <w:tblGrid>
        <w:gridCol w:w="695"/>
        <w:gridCol w:w="2307"/>
        <w:gridCol w:w="2206"/>
        <w:gridCol w:w="2652"/>
        <w:gridCol w:w="745"/>
        <w:gridCol w:w="971"/>
      </w:tblGrid>
      <w:tr w:rsidR="00D11CAE" w:rsidRPr="00825446" w14:paraId="520EA7F1" w14:textId="77777777" w:rsidTr="005E0DB0">
        <w:trPr>
          <w:trHeight w:val="312"/>
        </w:trPr>
        <w:tc>
          <w:tcPr>
            <w:tcW w:w="3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A86F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single" w:sz="4" w:space="0" w:color="auto"/>
              <w:left w:val="nil"/>
              <w:bottom w:val="single" w:sz="4" w:space="0" w:color="auto"/>
              <w:right w:val="single" w:sz="4" w:space="0" w:color="auto"/>
            </w:tcBorders>
            <w:shd w:val="clear" w:color="000000" w:fill="E7E6E6"/>
            <w:noWrap/>
            <w:vAlign w:val="bottom"/>
            <w:hideMark/>
          </w:tcPr>
          <w:p w14:paraId="0B6856E6"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Asset Turnover Ratio</w:t>
            </w:r>
          </w:p>
        </w:tc>
        <w:tc>
          <w:tcPr>
            <w:tcW w:w="1150" w:type="pct"/>
            <w:tcBorders>
              <w:top w:val="single" w:sz="4" w:space="0" w:color="auto"/>
              <w:left w:val="nil"/>
              <w:bottom w:val="single" w:sz="4" w:space="0" w:color="auto"/>
              <w:right w:val="single" w:sz="4" w:space="0" w:color="auto"/>
            </w:tcBorders>
            <w:shd w:val="clear" w:color="000000" w:fill="E7E6E6"/>
            <w:noWrap/>
            <w:vAlign w:val="bottom"/>
            <w:hideMark/>
          </w:tcPr>
          <w:p w14:paraId="3CDA6CA1"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Formula </w:t>
            </w:r>
          </w:p>
        </w:tc>
        <w:tc>
          <w:tcPr>
            <w:tcW w:w="1383" w:type="pct"/>
            <w:tcBorders>
              <w:top w:val="single" w:sz="4" w:space="0" w:color="auto"/>
              <w:left w:val="nil"/>
              <w:bottom w:val="single" w:sz="4" w:space="0" w:color="auto"/>
              <w:right w:val="single" w:sz="4" w:space="0" w:color="auto"/>
            </w:tcBorders>
            <w:shd w:val="clear" w:color="000000" w:fill="E7E6E6"/>
            <w:noWrap/>
            <w:vAlign w:val="bottom"/>
            <w:hideMark/>
          </w:tcPr>
          <w:p w14:paraId="2286235F"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 xml:space="preserve"> Amount  </w:t>
            </w:r>
          </w:p>
        </w:tc>
        <w:tc>
          <w:tcPr>
            <w:tcW w:w="390" w:type="pct"/>
            <w:tcBorders>
              <w:top w:val="single" w:sz="4" w:space="0" w:color="auto"/>
              <w:left w:val="nil"/>
              <w:bottom w:val="single" w:sz="4" w:space="0" w:color="auto"/>
              <w:right w:val="single" w:sz="4" w:space="0" w:color="auto"/>
            </w:tcBorders>
            <w:shd w:val="clear" w:color="000000" w:fill="E7E6E6"/>
            <w:noWrap/>
            <w:vAlign w:val="bottom"/>
            <w:hideMark/>
          </w:tcPr>
          <w:p w14:paraId="0F07C6E9"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Ratio</w:t>
            </w:r>
          </w:p>
        </w:tc>
        <w:tc>
          <w:tcPr>
            <w:tcW w:w="509" w:type="pct"/>
            <w:tcBorders>
              <w:top w:val="single" w:sz="4" w:space="0" w:color="auto"/>
              <w:left w:val="nil"/>
              <w:bottom w:val="single" w:sz="4" w:space="0" w:color="auto"/>
              <w:right w:val="single" w:sz="4" w:space="0" w:color="auto"/>
            </w:tcBorders>
            <w:shd w:val="clear" w:color="000000" w:fill="E7E6E6"/>
            <w:noWrap/>
            <w:vAlign w:val="bottom"/>
            <w:hideMark/>
          </w:tcPr>
          <w:p w14:paraId="3866927D"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Growth</w:t>
            </w:r>
          </w:p>
        </w:tc>
      </w:tr>
      <w:tr w:rsidR="00D11CAE" w:rsidRPr="00825446" w14:paraId="7B6258BC"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174D9CEC" w14:textId="77777777" w:rsidR="00D11CAE" w:rsidRPr="00825446" w:rsidRDefault="00D11CAE" w:rsidP="005E0DB0">
            <w:pPr>
              <w:spacing w:line="480" w:lineRule="auto"/>
              <w:rPr>
                <w:rFonts w:ascii="Times New Roman" w:eastAsia="Times New Roman" w:hAnsi="Times New Roman" w:cs="Times New Roman"/>
                <w:b/>
                <w:bCs/>
                <w:color w:val="000000"/>
                <w:sz w:val="24"/>
                <w:szCs w:val="24"/>
              </w:rPr>
            </w:pPr>
            <w:r w:rsidRPr="00825446">
              <w:rPr>
                <w:rFonts w:ascii="Times New Roman" w:eastAsia="Times New Roman" w:hAnsi="Times New Roman" w:cs="Times New Roman"/>
                <w:b/>
                <w:bCs/>
                <w:color w:val="000000"/>
                <w:sz w:val="24"/>
                <w:szCs w:val="24"/>
              </w:rPr>
              <w:t>Year</w:t>
            </w:r>
          </w:p>
        </w:tc>
        <w:tc>
          <w:tcPr>
            <w:tcW w:w="1203" w:type="pct"/>
            <w:tcBorders>
              <w:top w:val="nil"/>
              <w:left w:val="nil"/>
              <w:bottom w:val="single" w:sz="4" w:space="0" w:color="auto"/>
              <w:right w:val="single" w:sz="4" w:space="0" w:color="auto"/>
            </w:tcBorders>
            <w:shd w:val="clear" w:color="auto" w:fill="auto"/>
            <w:noWrap/>
            <w:vAlign w:val="bottom"/>
            <w:hideMark/>
          </w:tcPr>
          <w:p w14:paraId="1789D17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15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D34AF60"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(Turnover/Sales)*100</w:t>
            </w:r>
          </w:p>
        </w:tc>
        <w:tc>
          <w:tcPr>
            <w:tcW w:w="1383" w:type="pct"/>
            <w:tcBorders>
              <w:top w:val="nil"/>
              <w:left w:val="nil"/>
              <w:bottom w:val="single" w:sz="4" w:space="0" w:color="auto"/>
              <w:right w:val="single" w:sz="4" w:space="0" w:color="auto"/>
            </w:tcBorders>
            <w:shd w:val="clear" w:color="000000" w:fill="E7E6E6"/>
            <w:noWrap/>
            <w:vAlign w:val="bottom"/>
            <w:hideMark/>
          </w:tcPr>
          <w:p w14:paraId="0938A8C1"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390" w:type="pct"/>
            <w:tcBorders>
              <w:top w:val="nil"/>
              <w:left w:val="nil"/>
              <w:bottom w:val="single" w:sz="4" w:space="0" w:color="auto"/>
              <w:right w:val="single" w:sz="4" w:space="0" w:color="auto"/>
            </w:tcBorders>
            <w:shd w:val="clear" w:color="000000" w:fill="E7E6E6"/>
            <w:noWrap/>
            <w:vAlign w:val="bottom"/>
            <w:hideMark/>
          </w:tcPr>
          <w:p w14:paraId="5DAEB46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509" w:type="pct"/>
            <w:tcBorders>
              <w:top w:val="nil"/>
              <w:left w:val="nil"/>
              <w:bottom w:val="single" w:sz="4" w:space="0" w:color="auto"/>
              <w:right w:val="single" w:sz="4" w:space="0" w:color="auto"/>
            </w:tcBorders>
            <w:shd w:val="clear" w:color="000000" w:fill="E7E6E6"/>
            <w:noWrap/>
            <w:vAlign w:val="bottom"/>
            <w:hideMark/>
          </w:tcPr>
          <w:p w14:paraId="124BA76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r>
      <w:tr w:rsidR="00D11CAE" w:rsidRPr="00825446" w14:paraId="4E23137F"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06F30C3A"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2022</w:t>
            </w:r>
          </w:p>
        </w:tc>
        <w:tc>
          <w:tcPr>
            <w:tcW w:w="1203" w:type="pct"/>
            <w:tcBorders>
              <w:top w:val="nil"/>
              <w:left w:val="nil"/>
              <w:bottom w:val="single" w:sz="4" w:space="0" w:color="auto"/>
              <w:right w:val="single" w:sz="4" w:space="0" w:color="auto"/>
            </w:tcBorders>
            <w:shd w:val="clear" w:color="000000" w:fill="E7E6E6"/>
            <w:noWrap/>
            <w:vAlign w:val="bottom"/>
            <w:hideMark/>
          </w:tcPr>
          <w:p w14:paraId="3528BE26"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Turnover</w:t>
            </w:r>
          </w:p>
        </w:tc>
        <w:tc>
          <w:tcPr>
            <w:tcW w:w="1150" w:type="pct"/>
            <w:vMerge/>
            <w:tcBorders>
              <w:top w:val="nil"/>
              <w:left w:val="single" w:sz="4" w:space="0" w:color="auto"/>
              <w:bottom w:val="single" w:sz="4" w:space="0" w:color="auto"/>
              <w:right w:val="single" w:sz="4" w:space="0" w:color="auto"/>
            </w:tcBorders>
            <w:vAlign w:val="center"/>
            <w:hideMark/>
          </w:tcPr>
          <w:p w14:paraId="771390A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44A1DA4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1,08,85,100.00 </w:t>
            </w:r>
          </w:p>
        </w:tc>
        <w:tc>
          <w:tcPr>
            <w:tcW w:w="39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04057E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1.54</w:t>
            </w:r>
          </w:p>
        </w:tc>
        <w:tc>
          <w:tcPr>
            <w:tcW w:w="509"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0F79C910"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0.10</w:t>
            </w:r>
          </w:p>
        </w:tc>
      </w:tr>
      <w:tr w:rsidR="00D11CAE" w:rsidRPr="00825446" w14:paraId="5F593A8C"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32AFE12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nil"/>
              <w:left w:val="nil"/>
              <w:bottom w:val="single" w:sz="4" w:space="0" w:color="auto"/>
              <w:right w:val="single" w:sz="4" w:space="0" w:color="auto"/>
            </w:tcBorders>
            <w:shd w:val="clear" w:color="000000" w:fill="E7E6E6"/>
            <w:noWrap/>
            <w:vAlign w:val="bottom"/>
            <w:hideMark/>
          </w:tcPr>
          <w:p w14:paraId="205E66B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Capital employed</w:t>
            </w:r>
          </w:p>
        </w:tc>
        <w:tc>
          <w:tcPr>
            <w:tcW w:w="1150" w:type="pct"/>
            <w:vMerge/>
            <w:tcBorders>
              <w:top w:val="nil"/>
              <w:left w:val="single" w:sz="4" w:space="0" w:color="auto"/>
              <w:bottom w:val="single" w:sz="4" w:space="0" w:color="auto"/>
              <w:right w:val="single" w:sz="4" w:space="0" w:color="auto"/>
            </w:tcBorders>
            <w:vAlign w:val="center"/>
            <w:hideMark/>
          </w:tcPr>
          <w:p w14:paraId="609785D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2FF6A9F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70,72,600.00 </w:t>
            </w:r>
          </w:p>
        </w:tc>
        <w:tc>
          <w:tcPr>
            <w:tcW w:w="390" w:type="pct"/>
            <w:vMerge/>
            <w:tcBorders>
              <w:top w:val="nil"/>
              <w:left w:val="single" w:sz="4" w:space="0" w:color="auto"/>
              <w:bottom w:val="single" w:sz="4" w:space="0" w:color="auto"/>
              <w:right w:val="single" w:sz="4" w:space="0" w:color="auto"/>
            </w:tcBorders>
            <w:vAlign w:val="center"/>
            <w:hideMark/>
          </w:tcPr>
          <w:p w14:paraId="24E3B4F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09" w:type="pct"/>
            <w:vMerge/>
            <w:tcBorders>
              <w:top w:val="nil"/>
              <w:left w:val="single" w:sz="4" w:space="0" w:color="auto"/>
              <w:bottom w:val="single" w:sz="4" w:space="0" w:color="auto"/>
              <w:right w:val="single" w:sz="4" w:space="0" w:color="auto"/>
            </w:tcBorders>
            <w:vAlign w:val="center"/>
            <w:hideMark/>
          </w:tcPr>
          <w:p w14:paraId="4EA3073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1C25F218"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7D27FE13"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2021</w:t>
            </w:r>
          </w:p>
        </w:tc>
        <w:tc>
          <w:tcPr>
            <w:tcW w:w="1203" w:type="pct"/>
            <w:tcBorders>
              <w:top w:val="nil"/>
              <w:left w:val="nil"/>
              <w:bottom w:val="single" w:sz="4" w:space="0" w:color="auto"/>
              <w:right w:val="single" w:sz="4" w:space="0" w:color="auto"/>
            </w:tcBorders>
            <w:shd w:val="clear" w:color="000000" w:fill="E7E6E6"/>
            <w:noWrap/>
            <w:vAlign w:val="bottom"/>
            <w:hideMark/>
          </w:tcPr>
          <w:p w14:paraId="024B0A5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Turnover</w:t>
            </w:r>
          </w:p>
        </w:tc>
        <w:tc>
          <w:tcPr>
            <w:tcW w:w="1150" w:type="pct"/>
            <w:vMerge/>
            <w:tcBorders>
              <w:top w:val="nil"/>
              <w:left w:val="single" w:sz="4" w:space="0" w:color="auto"/>
              <w:bottom w:val="single" w:sz="4" w:space="0" w:color="auto"/>
              <w:right w:val="single" w:sz="4" w:space="0" w:color="auto"/>
            </w:tcBorders>
            <w:vAlign w:val="center"/>
            <w:hideMark/>
          </w:tcPr>
          <w:p w14:paraId="13D8E475"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02C1141B"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91,55,700.00 </w:t>
            </w:r>
          </w:p>
        </w:tc>
        <w:tc>
          <w:tcPr>
            <w:tcW w:w="39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42D11BF"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1.44</w:t>
            </w:r>
          </w:p>
        </w:tc>
        <w:tc>
          <w:tcPr>
            <w:tcW w:w="509"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00EA03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0.22</w:t>
            </w:r>
          </w:p>
        </w:tc>
      </w:tr>
      <w:tr w:rsidR="00D11CAE" w:rsidRPr="00825446" w14:paraId="2111A5D7"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76C5437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nil"/>
              <w:left w:val="nil"/>
              <w:bottom w:val="single" w:sz="4" w:space="0" w:color="auto"/>
              <w:right w:val="single" w:sz="4" w:space="0" w:color="auto"/>
            </w:tcBorders>
            <w:shd w:val="clear" w:color="000000" w:fill="E7E6E6"/>
            <w:noWrap/>
            <w:vAlign w:val="bottom"/>
            <w:hideMark/>
          </w:tcPr>
          <w:p w14:paraId="08B9B6F3"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Capital employed</w:t>
            </w:r>
          </w:p>
        </w:tc>
        <w:tc>
          <w:tcPr>
            <w:tcW w:w="1150" w:type="pct"/>
            <w:vMerge/>
            <w:tcBorders>
              <w:top w:val="nil"/>
              <w:left w:val="single" w:sz="4" w:space="0" w:color="auto"/>
              <w:bottom w:val="single" w:sz="4" w:space="0" w:color="auto"/>
              <w:right w:val="single" w:sz="4" w:space="0" w:color="auto"/>
            </w:tcBorders>
            <w:vAlign w:val="center"/>
            <w:hideMark/>
          </w:tcPr>
          <w:p w14:paraId="57AC3AD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055AAE5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63,41,600.00 </w:t>
            </w:r>
          </w:p>
        </w:tc>
        <w:tc>
          <w:tcPr>
            <w:tcW w:w="390" w:type="pct"/>
            <w:vMerge/>
            <w:tcBorders>
              <w:top w:val="nil"/>
              <w:left w:val="single" w:sz="4" w:space="0" w:color="auto"/>
              <w:bottom w:val="single" w:sz="4" w:space="0" w:color="auto"/>
              <w:right w:val="single" w:sz="4" w:space="0" w:color="auto"/>
            </w:tcBorders>
            <w:vAlign w:val="center"/>
            <w:hideMark/>
          </w:tcPr>
          <w:p w14:paraId="02DEFDB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09" w:type="pct"/>
            <w:vMerge/>
            <w:tcBorders>
              <w:top w:val="nil"/>
              <w:left w:val="single" w:sz="4" w:space="0" w:color="auto"/>
              <w:bottom w:val="single" w:sz="4" w:space="0" w:color="auto"/>
              <w:right w:val="single" w:sz="4" w:space="0" w:color="auto"/>
            </w:tcBorders>
            <w:vAlign w:val="center"/>
            <w:hideMark/>
          </w:tcPr>
          <w:p w14:paraId="3FB86BF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61C458DB"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3D13F6CE"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2020</w:t>
            </w:r>
          </w:p>
        </w:tc>
        <w:tc>
          <w:tcPr>
            <w:tcW w:w="1203" w:type="pct"/>
            <w:tcBorders>
              <w:top w:val="nil"/>
              <w:left w:val="nil"/>
              <w:bottom w:val="single" w:sz="4" w:space="0" w:color="auto"/>
              <w:right w:val="single" w:sz="4" w:space="0" w:color="auto"/>
            </w:tcBorders>
            <w:shd w:val="clear" w:color="000000" w:fill="E7E6E6"/>
            <w:noWrap/>
            <w:vAlign w:val="bottom"/>
            <w:hideMark/>
          </w:tcPr>
          <w:p w14:paraId="41F0248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Turnover</w:t>
            </w:r>
          </w:p>
        </w:tc>
        <w:tc>
          <w:tcPr>
            <w:tcW w:w="1150" w:type="pct"/>
            <w:vMerge/>
            <w:tcBorders>
              <w:top w:val="nil"/>
              <w:left w:val="single" w:sz="4" w:space="0" w:color="auto"/>
              <w:bottom w:val="single" w:sz="4" w:space="0" w:color="auto"/>
              <w:right w:val="single" w:sz="4" w:space="0" w:color="auto"/>
            </w:tcBorders>
            <w:vAlign w:val="center"/>
            <w:hideMark/>
          </w:tcPr>
          <w:p w14:paraId="34B68498"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5909997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1,01,81,900.00 </w:t>
            </w:r>
          </w:p>
        </w:tc>
        <w:tc>
          <w:tcPr>
            <w:tcW w:w="39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051CA7D"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1.22</w:t>
            </w:r>
          </w:p>
        </w:tc>
        <w:tc>
          <w:tcPr>
            <w:tcW w:w="509"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3CD21033"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-0.87</w:t>
            </w:r>
          </w:p>
        </w:tc>
      </w:tr>
      <w:tr w:rsidR="00D11CAE" w:rsidRPr="00825446" w14:paraId="3CCC2E5A"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4491ABB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nil"/>
              <w:left w:val="nil"/>
              <w:bottom w:val="single" w:sz="4" w:space="0" w:color="auto"/>
              <w:right w:val="single" w:sz="4" w:space="0" w:color="auto"/>
            </w:tcBorders>
            <w:shd w:val="clear" w:color="000000" w:fill="E7E6E6"/>
            <w:noWrap/>
            <w:vAlign w:val="bottom"/>
            <w:hideMark/>
          </w:tcPr>
          <w:p w14:paraId="2375636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Capital employed</w:t>
            </w:r>
          </w:p>
        </w:tc>
        <w:tc>
          <w:tcPr>
            <w:tcW w:w="1150" w:type="pct"/>
            <w:vMerge/>
            <w:tcBorders>
              <w:top w:val="nil"/>
              <w:left w:val="single" w:sz="4" w:space="0" w:color="auto"/>
              <w:bottom w:val="single" w:sz="4" w:space="0" w:color="auto"/>
              <w:right w:val="single" w:sz="4" w:space="0" w:color="auto"/>
            </w:tcBorders>
            <w:vAlign w:val="center"/>
            <w:hideMark/>
          </w:tcPr>
          <w:p w14:paraId="69720FD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57D5E31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83,34,500.00 </w:t>
            </w:r>
          </w:p>
        </w:tc>
        <w:tc>
          <w:tcPr>
            <w:tcW w:w="390" w:type="pct"/>
            <w:vMerge/>
            <w:tcBorders>
              <w:top w:val="nil"/>
              <w:left w:val="single" w:sz="4" w:space="0" w:color="auto"/>
              <w:bottom w:val="single" w:sz="4" w:space="0" w:color="auto"/>
              <w:right w:val="single" w:sz="4" w:space="0" w:color="auto"/>
            </w:tcBorders>
            <w:vAlign w:val="center"/>
            <w:hideMark/>
          </w:tcPr>
          <w:p w14:paraId="437620E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09" w:type="pct"/>
            <w:vMerge/>
            <w:tcBorders>
              <w:top w:val="nil"/>
              <w:left w:val="single" w:sz="4" w:space="0" w:color="auto"/>
              <w:bottom w:val="single" w:sz="4" w:space="0" w:color="auto"/>
              <w:right w:val="single" w:sz="4" w:space="0" w:color="auto"/>
            </w:tcBorders>
            <w:vAlign w:val="center"/>
            <w:hideMark/>
          </w:tcPr>
          <w:p w14:paraId="25DA250D"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297EB1C3"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001B093E"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2019</w:t>
            </w:r>
          </w:p>
        </w:tc>
        <w:tc>
          <w:tcPr>
            <w:tcW w:w="1203" w:type="pct"/>
            <w:tcBorders>
              <w:top w:val="nil"/>
              <w:left w:val="nil"/>
              <w:bottom w:val="single" w:sz="4" w:space="0" w:color="auto"/>
              <w:right w:val="single" w:sz="4" w:space="0" w:color="auto"/>
            </w:tcBorders>
            <w:shd w:val="clear" w:color="000000" w:fill="E7E6E6"/>
            <w:noWrap/>
            <w:vAlign w:val="bottom"/>
            <w:hideMark/>
          </w:tcPr>
          <w:p w14:paraId="283E3B2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Turnover</w:t>
            </w:r>
          </w:p>
        </w:tc>
        <w:tc>
          <w:tcPr>
            <w:tcW w:w="1150" w:type="pct"/>
            <w:vMerge/>
            <w:tcBorders>
              <w:top w:val="nil"/>
              <w:left w:val="single" w:sz="4" w:space="0" w:color="auto"/>
              <w:bottom w:val="single" w:sz="4" w:space="0" w:color="auto"/>
              <w:right w:val="single" w:sz="4" w:space="0" w:color="auto"/>
            </w:tcBorders>
            <w:vAlign w:val="center"/>
            <w:hideMark/>
          </w:tcPr>
          <w:p w14:paraId="766F5640"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284CC7B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1,03,77,300.00 </w:t>
            </w:r>
          </w:p>
        </w:tc>
        <w:tc>
          <w:tcPr>
            <w:tcW w:w="39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24978C7B"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2.09</w:t>
            </w:r>
          </w:p>
        </w:tc>
        <w:tc>
          <w:tcPr>
            <w:tcW w:w="509"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4F516F5"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-1.20</w:t>
            </w:r>
          </w:p>
        </w:tc>
      </w:tr>
      <w:tr w:rsidR="00D11CAE" w:rsidRPr="00825446" w14:paraId="7C902AA8"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7C7649DF"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nil"/>
              <w:left w:val="nil"/>
              <w:bottom w:val="single" w:sz="4" w:space="0" w:color="auto"/>
              <w:right w:val="single" w:sz="4" w:space="0" w:color="auto"/>
            </w:tcBorders>
            <w:shd w:val="clear" w:color="000000" w:fill="E7E6E6"/>
            <w:noWrap/>
            <w:vAlign w:val="bottom"/>
            <w:hideMark/>
          </w:tcPr>
          <w:p w14:paraId="60FCED8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Capital employed</w:t>
            </w:r>
          </w:p>
        </w:tc>
        <w:tc>
          <w:tcPr>
            <w:tcW w:w="1150" w:type="pct"/>
            <w:vMerge/>
            <w:tcBorders>
              <w:top w:val="nil"/>
              <w:left w:val="single" w:sz="4" w:space="0" w:color="auto"/>
              <w:bottom w:val="single" w:sz="4" w:space="0" w:color="auto"/>
              <w:right w:val="single" w:sz="4" w:space="0" w:color="auto"/>
            </w:tcBorders>
            <w:vAlign w:val="center"/>
            <w:hideMark/>
          </w:tcPr>
          <w:p w14:paraId="6230C462"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03EABED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49,71,800.00 </w:t>
            </w:r>
          </w:p>
        </w:tc>
        <w:tc>
          <w:tcPr>
            <w:tcW w:w="390" w:type="pct"/>
            <w:vMerge/>
            <w:tcBorders>
              <w:top w:val="nil"/>
              <w:left w:val="single" w:sz="4" w:space="0" w:color="auto"/>
              <w:bottom w:val="single" w:sz="4" w:space="0" w:color="auto"/>
              <w:right w:val="single" w:sz="4" w:space="0" w:color="auto"/>
            </w:tcBorders>
            <w:vAlign w:val="center"/>
            <w:hideMark/>
          </w:tcPr>
          <w:p w14:paraId="5FA9074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09" w:type="pct"/>
            <w:vMerge/>
            <w:tcBorders>
              <w:top w:val="nil"/>
              <w:left w:val="single" w:sz="4" w:space="0" w:color="auto"/>
              <w:bottom w:val="single" w:sz="4" w:space="0" w:color="auto"/>
              <w:right w:val="single" w:sz="4" w:space="0" w:color="auto"/>
            </w:tcBorders>
            <w:vAlign w:val="center"/>
            <w:hideMark/>
          </w:tcPr>
          <w:p w14:paraId="72889384"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r w:rsidR="00D11CAE" w:rsidRPr="00825446" w14:paraId="381FDF5D"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41C16B0A"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201</w:t>
            </w:r>
            <w:r w:rsidRPr="00825446">
              <w:rPr>
                <w:rFonts w:ascii="Times New Roman" w:eastAsia="Times New Roman" w:hAnsi="Times New Roman" w:cs="Times New Roman"/>
                <w:color w:val="000000"/>
                <w:sz w:val="24"/>
                <w:szCs w:val="24"/>
              </w:rPr>
              <w:lastRenderedPageBreak/>
              <w:t>8</w:t>
            </w:r>
          </w:p>
        </w:tc>
        <w:tc>
          <w:tcPr>
            <w:tcW w:w="1203" w:type="pct"/>
            <w:tcBorders>
              <w:top w:val="nil"/>
              <w:left w:val="nil"/>
              <w:bottom w:val="single" w:sz="4" w:space="0" w:color="auto"/>
              <w:right w:val="single" w:sz="4" w:space="0" w:color="auto"/>
            </w:tcBorders>
            <w:shd w:val="clear" w:color="000000" w:fill="E7E6E6"/>
            <w:noWrap/>
            <w:vAlign w:val="bottom"/>
            <w:hideMark/>
          </w:tcPr>
          <w:p w14:paraId="343429C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lastRenderedPageBreak/>
              <w:t>Turnover</w:t>
            </w:r>
          </w:p>
        </w:tc>
        <w:tc>
          <w:tcPr>
            <w:tcW w:w="1150" w:type="pct"/>
            <w:vMerge/>
            <w:tcBorders>
              <w:top w:val="nil"/>
              <w:left w:val="single" w:sz="4" w:space="0" w:color="auto"/>
              <w:bottom w:val="single" w:sz="4" w:space="0" w:color="auto"/>
              <w:right w:val="single" w:sz="4" w:space="0" w:color="auto"/>
            </w:tcBorders>
            <w:vAlign w:val="center"/>
            <w:hideMark/>
          </w:tcPr>
          <w:p w14:paraId="5033E4F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000000" w:fill="E7E6E6"/>
            <w:noWrap/>
            <w:vAlign w:val="bottom"/>
            <w:hideMark/>
          </w:tcPr>
          <w:p w14:paraId="71E4264E"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xml:space="preserve"> $                </w:t>
            </w:r>
            <w:r w:rsidRPr="00825446">
              <w:rPr>
                <w:rFonts w:ascii="Times New Roman" w:eastAsia="Times New Roman" w:hAnsi="Times New Roman" w:cs="Times New Roman"/>
                <w:color w:val="000000"/>
                <w:sz w:val="24"/>
                <w:szCs w:val="24"/>
              </w:rPr>
              <w:lastRenderedPageBreak/>
              <w:t xml:space="preserve">2,03,27,100.00 </w:t>
            </w:r>
          </w:p>
        </w:tc>
        <w:tc>
          <w:tcPr>
            <w:tcW w:w="390"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89E7638"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lastRenderedPageBreak/>
              <w:t>3.29</w:t>
            </w:r>
          </w:p>
        </w:tc>
        <w:tc>
          <w:tcPr>
            <w:tcW w:w="509"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22A3429" w14:textId="77777777" w:rsidR="00D11CAE" w:rsidRPr="00825446" w:rsidRDefault="00D11CAE" w:rsidP="005E0DB0">
            <w:pPr>
              <w:spacing w:line="480" w:lineRule="auto"/>
              <w:jc w:val="center"/>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r>
      <w:tr w:rsidR="00D11CAE" w:rsidRPr="00825446" w14:paraId="705418F0" w14:textId="77777777" w:rsidTr="005E0DB0">
        <w:trPr>
          <w:trHeight w:val="312"/>
        </w:trPr>
        <w:tc>
          <w:tcPr>
            <w:tcW w:w="365" w:type="pct"/>
            <w:tcBorders>
              <w:top w:val="nil"/>
              <w:left w:val="single" w:sz="4" w:space="0" w:color="auto"/>
              <w:bottom w:val="single" w:sz="4" w:space="0" w:color="auto"/>
              <w:right w:val="single" w:sz="4" w:space="0" w:color="auto"/>
            </w:tcBorders>
            <w:shd w:val="clear" w:color="000000" w:fill="E7E6E6"/>
            <w:noWrap/>
            <w:vAlign w:val="bottom"/>
            <w:hideMark/>
          </w:tcPr>
          <w:p w14:paraId="39C8BDCA"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 </w:t>
            </w:r>
          </w:p>
        </w:tc>
        <w:tc>
          <w:tcPr>
            <w:tcW w:w="1203" w:type="pct"/>
            <w:tcBorders>
              <w:top w:val="nil"/>
              <w:left w:val="nil"/>
              <w:bottom w:val="single" w:sz="4" w:space="0" w:color="auto"/>
              <w:right w:val="single" w:sz="4" w:space="0" w:color="auto"/>
            </w:tcBorders>
            <w:shd w:val="clear" w:color="000000" w:fill="E7E6E6"/>
            <w:noWrap/>
            <w:vAlign w:val="bottom"/>
            <w:hideMark/>
          </w:tcPr>
          <w:p w14:paraId="6525C167" w14:textId="77777777" w:rsidR="00D11CAE" w:rsidRPr="00825446" w:rsidRDefault="00D11CAE" w:rsidP="005E0DB0">
            <w:pPr>
              <w:spacing w:line="480" w:lineRule="auto"/>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Capital employed</w:t>
            </w:r>
          </w:p>
        </w:tc>
        <w:tc>
          <w:tcPr>
            <w:tcW w:w="1150" w:type="pct"/>
            <w:vMerge/>
            <w:tcBorders>
              <w:top w:val="nil"/>
              <w:left w:val="single" w:sz="4" w:space="0" w:color="auto"/>
              <w:bottom w:val="single" w:sz="4" w:space="0" w:color="auto"/>
              <w:right w:val="single" w:sz="4" w:space="0" w:color="auto"/>
            </w:tcBorders>
            <w:vAlign w:val="center"/>
            <w:hideMark/>
          </w:tcPr>
          <w:p w14:paraId="74797025"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1383" w:type="pct"/>
            <w:tcBorders>
              <w:top w:val="nil"/>
              <w:left w:val="nil"/>
              <w:bottom w:val="single" w:sz="4" w:space="0" w:color="auto"/>
              <w:right w:val="single" w:sz="4" w:space="0" w:color="auto"/>
            </w:tcBorders>
            <w:shd w:val="clear" w:color="auto" w:fill="auto"/>
            <w:noWrap/>
            <w:vAlign w:val="bottom"/>
            <w:hideMark/>
          </w:tcPr>
          <w:p w14:paraId="71D03293" w14:textId="77777777" w:rsidR="00D11CAE" w:rsidRPr="00825446" w:rsidRDefault="00D11CAE" w:rsidP="005E0DB0">
            <w:pPr>
              <w:spacing w:line="480" w:lineRule="auto"/>
              <w:jc w:val="right"/>
              <w:rPr>
                <w:rFonts w:ascii="Times New Roman" w:eastAsia="Times New Roman" w:hAnsi="Times New Roman" w:cs="Times New Roman"/>
                <w:color w:val="000000"/>
                <w:sz w:val="24"/>
                <w:szCs w:val="24"/>
              </w:rPr>
            </w:pPr>
            <w:r w:rsidRPr="00825446">
              <w:rPr>
                <w:rFonts w:ascii="Times New Roman" w:eastAsia="Times New Roman" w:hAnsi="Times New Roman" w:cs="Times New Roman"/>
                <w:color w:val="000000"/>
                <w:sz w:val="24"/>
                <w:szCs w:val="24"/>
              </w:rPr>
              <w:t>61,85,000</w:t>
            </w:r>
          </w:p>
        </w:tc>
        <w:tc>
          <w:tcPr>
            <w:tcW w:w="390" w:type="pct"/>
            <w:vMerge/>
            <w:tcBorders>
              <w:top w:val="nil"/>
              <w:left w:val="single" w:sz="4" w:space="0" w:color="auto"/>
              <w:bottom w:val="single" w:sz="4" w:space="0" w:color="auto"/>
              <w:right w:val="single" w:sz="4" w:space="0" w:color="auto"/>
            </w:tcBorders>
            <w:vAlign w:val="center"/>
            <w:hideMark/>
          </w:tcPr>
          <w:p w14:paraId="5B312A6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c>
          <w:tcPr>
            <w:tcW w:w="509" w:type="pct"/>
            <w:vMerge/>
            <w:tcBorders>
              <w:top w:val="nil"/>
              <w:left w:val="single" w:sz="4" w:space="0" w:color="auto"/>
              <w:bottom w:val="single" w:sz="4" w:space="0" w:color="auto"/>
              <w:right w:val="single" w:sz="4" w:space="0" w:color="auto"/>
            </w:tcBorders>
            <w:vAlign w:val="center"/>
            <w:hideMark/>
          </w:tcPr>
          <w:p w14:paraId="0834E579" w14:textId="77777777" w:rsidR="00D11CAE" w:rsidRPr="00825446" w:rsidRDefault="00D11CAE" w:rsidP="005E0DB0">
            <w:pPr>
              <w:spacing w:line="480" w:lineRule="auto"/>
              <w:rPr>
                <w:rFonts w:ascii="Times New Roman" w:eastAsia="Times New Roman" w:hAnsi="Times New Roman" w:cs="Times New Roman"/>
                <w:color w:val="000000"/>
                <w:sz w:val="24"/>
                <w:szCs w:val="24"/>
              </w:rPr>
            </w:pPr>
          </w:p>
        </w:tc>
      </w:tr>
    </w:tbl>
    <w:p w14:paraId="654DA20D"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3</w:t>
      </w:r>
      <w:r w:rsidRPr="009E37A6">
        <w:rPr>
          <w:rFonts w:ascii="Times New Roman" w:eastAsia="Times New Roman" w:hAnsi="Times New Roman" w:cs="Times New Roman"/>
          <w:b/>
          <w:sz w:val="24"/>
          <w:szCs w:val="24"/>
        </w:rPr>
        <w:t xml:space="preserve">: </w:t>
      </w:r>
      <w:r w:rsidRPr="00825446">
        <w:rPr>
          <w:rFonts w:ascii="Times New Roman" w:eastAsia="Times New Roman" w:hAnsi="Times New Roman" w:cs="Times New Roman"/>
          <w:b/>
          <w:bCs/>
          <w:color w:val="000000"/>
          <w:sz w:val="24"/>
          <w:szCs w:val="24"/>
        </w:rPr>
        <w:t xml:space="preserve">Asset Turnover </w:t>
      </w:r>
      <w:r w:rsidRPr="009E37A6">
        <w:rPr>
          <w:rFonts w:ascii="Times New Roman" w:eastAsia="Times New Roman" w:hAnsi="Times New Roman" w:cs="Times New Roman"/>
          <w:b/>
          <w:sz w:val="24"/>
          <w:szCs w:val="24"/>
        </w:rPr>
        <w:t>ratio</w:t>
      </w:r>
      <w:r>
        <w:rPr>
          <w:rFonts w:ascii="Times New Roman" w:eastAsia="Times New Roman" w:hAnsi="Times New Roman" w:cs="Times New Roman"/>
          <w:b/>
          <w:sz w:val="24"/>
          <w:szCs w:val="24"/>
        </w:rPr>
        <w:t xml:space="preserve"> of M&amp;S </w:t>
      </w:r>
    </w:p>
    <w:p w14:paraId="6E4EB818" w14:textId="77777777" w:rsidR="00D11CAE" w:rsidRPr="00722503"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p w14:paraId="5CF955B8"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and Spencer assets turnover present growth potential gaining in business. Based on calculation 3.29 asset turnover has been identified in the financial year 2018, whereas in 2022 it has come down to 1.54 it might be an issue to improvise total assets volume. Comparative analysis of asset turnover ratio as presenting next PLC constantly going acid volume compared to Mark and Spencer.  This positive prospect of assets would be effective financial development. </w:t>
      </w:r>
    </w:p>
    <w:p w14:paraId="645A6E5A" w14:textId="77777777" w:rsidR="00D11CAE" w:rsidRDefault="00D11CAE" w:rsidP="00C502AF">
      <w:pPr>
        <w:pStyle w:val="Heading2"/>
      </w:pPr>
      <w:bookmarkStart w:id="6" w:name="_Toc117697284"/>
      <w:r>
        <w:t>EPS Analysis</w:t>
      </w:r>
      <w:bookmarkEnd w:id="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1965"/>
        <w:gridCol w:w="4170"/>
        <w:gridCol w:w="1725"/>
        <w:gridCol w:w="541"/>
        <w:gridCol w:w="680"/>
      </w:tblGrid>
      <w:tr w:rsidR="00D11CAE" w:rsidRPr="00722503" w14:paraId="327137CF" w14:textId="77777777" w:rsidTr="005E0DB0">
        <w:trPr>
          <w:trHeight w:val="312"/>
        </w:trPr>
        <w:tc>
          <w:tcPr>
            <w:tcW w:w="260" w:type="pct"/>
            <w:shd w:val="clear" w:color="auto" w:fill="auto"/>
            <w:noWrap/>
            <w:vAlign w:val="bottom"/>
            <w:hideMark/>
          </w:tcPr>
          <w:p w14:paraId="7C484BD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Year</w:t>
            </w:r>
          </w:p>
        </w:tc>
        <w:tc>
          <w:tcPr>
            <w:tcW w:w="1025" w:type="pct"/>
            <w:shd w:val="clear" w:color="auto" w:fill="auto"/>
            <w:noWrap/>
            <w:vAlign w:val="bottom"/>
            <w:hideMark/>
          </w:tcPr>
          <w:p w14:paraId="7C93169A" w14:textId="77777777" w:rsidR="00D11CAE" w:rsidRPr="00722503" w:rsidRDefault="00D11CAE" w:rsidP="005E0DB0">
            <w:pPr>
              <w:spacing w:line="480" w:lineRule="auto"/>
              <w:rPr>
                <w:rFonts w:ascii="Times New Roman" w:eastAsia="Times New Roman" w:hAnsi="Times New Roman" w:cs="Times New Roman"/>
                <w:b/>
                <w:bCs/>
                <w:i/>
                <w:iCs/>
                <w:color w:val="000000"/>
                <w:sz w:val="24"/>
                <w:szCs w:val="24"/>
              </w:rPr>
            </w:pPr>
            <w:r w:rsidRPr="00722503">
              <w:rPr>
                <w:rFonts w:ascii="Times New Roman" w:eastAsia="Times New Roman" w:hAnsi="Times New Roman" w:cs="Times New Roman"/>
                <w:b/>
                <w:bCs/>
                <w:i/>
                <w:iCs/>
                <w:color w:val="000000"/>
                <w:sz w:val="24"/>
                <w:szCs w:val="24"/>
                <w:lang w:val="en-GB"/>
              </w:rPr>
              <w:t xml:space="preserve">Earnings per Share            </w:t>
            </w:r>
          </w:p>
        </w:tc>
        <w:tc>
          <w:tcPr>
            <w:tcW w:w="2172" w:type="pct"/>
            <w:shd w:val="clear" w:color="000000" w:fill="E7E6E6"/>
            <w:noWrap/>
            <w:vAlign w:val="bottom"/>
            <w:hideMark/>
          </w:tcPr>
          <w:p w14:paraId="31D71080"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 xml:space="preserve">Formula </w:t>
            </w:r>
          </w:p>
        </w:tc>
        <w:tc>
          <w:tcPr>
            <w:tcW w:w="901" w:type="pct"/>
            <w:shd w:val="clear" w:color="000000" w:fill="E7E6E6"/>
            <w:noWrap/>
            <w:vAlign w:val="bottom"/>
            <w:hideMark/>
          </w:tcPr>
          <w:p w14:paraId="22A0D066"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 xml:space="preserve"> Amount  </w:t>
            </w:r>
          </w:p>
        </w:tc>
        <w:tc>
          <w:tcPr>
            <w:tcW w:w="284" w:type="pct"/>
            <w:shd w:val="clear" w:color="000000" w:fill="E7E6E6"/>
            <w:noWrap/>
            <w:vAlign w:val="bottom"/>
            <w:hideMark/>
          </w:tcPr>
          <w:p w14:paraId="0E67A0FD"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Ratio</w:t>
            </w:r>
          </w:p>
        </w:tc>
        <w:tc>
          <w:tcPr>
            <w:tcW w:w="357" w:type="pct"/>
            <w:shd w:val="clear" w:color="000000" w:fill="E7E6E6"/>
            <w:noWrap/>
            <w:vAlign w:val="bottom"/>
            <w:hideMark/>
          </w:tcPr>
          <w:p w14:paraId="3897CBC6"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Growth</w:t>
            </w:r>
          </w:p>
        </w:tc>
      </w:tr>
      <w:tr w:rsidR="00D11CAE" w:rsidRPr="00722503" w14:paraId="03E894A8" w14:textId="77777777" w:rsidTr="005E0DB0">
        <w:trPr>
          <w:trHeight w:val="312"/>
        </w:trPr>
        <w:tc>
          <w:tcPr>
            <w:tcW w:w="260" w:type="pct"/>
            <w:vMerge w:val="restart"/>
            <w:shd w:val="clear" w:color="000000" w:fill="E7E6E6"/>
            <w:noWrap/>
            <w:vAlign w:val="bottom"/>
            <w:hideMark/>
          </w:tcPr>
          <w:p w14:paraId="3C76C19D" w14:textId="77777777" w:rsidR="00D11CAE" w:rsidRPr="00722503" w:rsidRDefault="00D11CAE" w:rsidP="005E0DB0">
            <w:pPr>
              <w:spacing w:line="480" w:lineRule="auto"/>
              <w:jc w:val="center"/>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2022</w:t>
            </w:r>
          </w:p>
        </w:tc>
        <w:tc>
          <w:tcPr>
            <w:tcW w:w="1025" w:type="pct"/>
            <w:shd w:val="clear" w:color="000000" w:fill="E7E6E6"/>
            <w:noWrap/>
            <w:vAlign w:val="bottom"/>
            <w:hideMark/>
          </w:tcPr>
          <w:p w14:paraId="32EE6D7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w:t>
            </w:r>
          </w:p>
        </w:tc>
        <w:tc>
          <w:tcPr>
            <w:tcW w:w="2172" w:type="pct"/>
            <w:vMerge w:val="restart"/>
            <w:shd w:val="clear" w:color="000000" w:fill="E7E6E6"/>
            <w:noWrap/>
            <w:vAlign w:val="bottom"/>
            <w:hideMark/>
          </w:tcPr>
          <w:p w14:paraId="7FEA485E"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 preference dividend)/ total number of ordinary shares </w:t>
            </w:r>
          </w:p>
        </w:tc>
        <w:tc>
          <w:tcPr>
            <w:tcW w:w="901" w:type="pct"/>
            <w:shd w:val="clear" w:color="000000" w:fill="E7E6E6"/>
            <w:noWrap/>
            <w:vAlign w:val="bottom"/>
            <w:hideMark/>
          </w:tcPr>
          <w:p w14:paraId="59E72BB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3,06,600.00 </w:t>
            </w:r>
          </w:p>
        </w:tc>
        <w:tc>
          <w:tcPr>
            <w:tcW w:w="284" w:type="pct"/>
            <w:vMerge w:val="restart"/>
            <w:shd w:val="clear" w:color="000000" w:fill="E7E6E6"/>
            <w:noWrap/>
            <w:vAlign w:val="bottom"/>
            <w:hideMark/>
          </w:tcPr>
          <w:p w14:paraId="148414B9"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0.10</w:t>
            </w:r>
          </w:p>
        </w:tc>
        <w:tc>
          <w:tcPr>
            <w:tcW w:w="357" w:type="pct"/>
            <w:vMerge w:val="restart"/>
            <w:shd w:val="clear" w:color="000000" w:fill="E7E6E6"/>
            <w:noWrap/>
            <w:vAlign w:val="bottom"/>
            <w:hideMark/>
          </w:tcPr>
          <w:p w14:paraId="2A1BB481"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-0.19</w:t>
            </w:r>
          </w:p>
        </w:tc>
      </w:tr>
      <w:tr w:rsidR="00D11CAE" w:rsidRPr="00722503" w14:paraId="3EE1522C" w14:textId="77777777" w:rsidTr="005E0DB0">
        <w:trPr>
          <w:trHeight w:val="312"/>
        </w:trPr>
        <w:tc>
          <w:tcPr>
            <w:tcW w:w="260" w:type="pct"/>
            <w:vMerge/>
            <w:vAlign w:val="center"/>
            <w:hideMark/>
          </w:tcPr>
          <w:p w14:paraId="0C9B91B4"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p>
        </w:tc>
        <w:tc>
          <w:tcPr>
            <w:tcW w:w="1025" w:type="pct"/>
            <w:shd w:val="clear" w:color="000000" w:fill="E7E6E6"/>
            <w:noWrap/>
            <w:vAlign w:val="bottom"/>
            <w:hideMark/>
          </w:tcPr>
          <w:p w14:paraId="4731615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preference dividend </w:t>
            </w:r>
          </w:p>
        </w:tc>
        <w:tc>
          <w:tcPr>
            <w:tcW w:w="2172" w:type="pct"/>
            <w:vMerge/>
            <w:vAlign w:val="center"/>
            <w:hideMark/>
          </w:tcPr>
          <w:p w14:paraId="4C70DE6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21105F3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4,200.00 </w:t>
            </w:r>
          </w:p>
        </w:tc>
        <w:tc>
          <w:tcPr>
            <w:tcW w:w="284" w:type="pct"/>
            <w:vMerge/>
            <w:vAlign w:val="center"/>
            <w:hideMark/>
          </w:tcPr>
          <w:p w14:paraId="0C22C13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2C5B1FD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49EE88C1" w14:textId="77777777" w:rsidTr="005E0DB0">
        <w:trPr>
          <w:trHeight w:val="312"/>
        </w:trPr>
        <w:tc>
          <w:tcPr>
            <w:tcW w:w="260" w:type="pct"/>
            <w:vMerge/>
            <w:vAlign w:val="center"/>
            <w:hideMark/>
          </w:tcPr>
          <w:p w14:paraId="651A3E5E"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p>
        </w:tc>
        <w:tc>
          <w:tcPr>
            <w:tcW w:w="1025" w:type="pct"/>
            <w:shd w:val="clear" w:color="000000" w:fill="E7E6E6"/>
            <w:noWrap/>
            <w:vAlign w:val="bottom"/>
            <w:hideMark/>
          </w:tcPr>
          <w:p w14:paraId="3AD79AE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total number of ordinary shares</w:t>
            </w:r>
          </w:p>
        </w:tc>
        <w:tc>
          <w:tcPr>
            <w:tcW w:w="2172" w:type="pct"/>
            <w:vMerge/>
            <w:vAlign w:val="center"/>
            <w:hideMark/>
          </w:tcPr>
          <w:p w14:paraId="7C5F5CD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7178E59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29,13,700.00 </w:t>
            </w:r>
          </w:p>
        </w:tc>
        <w:tc>
          <w:tcPr>
            <w:tcW w:w="284" w:type="pct"/>
            <w:vMerge/>
            <w:vAlign w:val="center"/>
            <w:hideMark/>
          </w:tcPr>
          <w:p w14:paraId="460DA5A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1498EDF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1103525C" w14:textId="77777777" w:rsidTr="005E0DB0">
        <w:trPr>
          <w:trHeight w:val="312"/>
        </w:trPr>
        <w:tc>
          <w:tcPr>
            <w:tcW w:w="260" w:type="pct"/>
            <w:vMerge w:val="restart"/>
            <w:shd w:val="clear" w:color="000000" w:fill="E7E6E6"/>
            <w:noWrap/>
            <w:vAlign w:val="bottom"/>
            <w:hideMark/>
          </w:tcPr>
          <w:p w14:paraId="5F013465"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2021</w:t>
            </w:r>
          </w:p>
        </w:tc>
        <w:tc>
          <w:tcPr>
            <w:tcW w:w="1025" w:type="pct"/>
            <w:shd w:val="clear" w:color="000000" w:fill="E7E6E6"/>
            <w:noWrap/>
            <w:vAlign w:val="bottom"/>
            <w:hideMark/>
          </w:tcPr>
          <w:p w14:paraId="4C43F03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w:t>
            </w:r>
          </w:p>
        </w:tc>
        <w:tc>
          <w:tcPr>
            <w:tcW w:w="2172" w:type="pct"/>
            <w:vMerge/>
            <w:vAlign w:val="center"/>
            <w:hideMark/>
          </w:tcPr>
          <w:p w14:paraId="6562580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08D8B2C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-1,98,000.00 </w:t>
            </w:r>
          </w:p>
        </w:tc>
        <w:tc>
          <w:tcPr>
            <w:tcW w:w="284" w:type="pct"/>
            <w:vMerge w:val="restart"/>
            <w:shd w:val="clear" w:color="000000" w:fill="E7E6E6"/>
            <w:noWrap/>
            <w:vAlign w:val="bottom"/>
            <w:hideMark/>
          </w:tcPr>
          <w:p w14:paraId="7C5058A2"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-0.09</w:t>
            </w:r>
          </w:p>
        </w:tc>
        <w:tc>
          <w:tcPr>
            <w:tcW w:w="357" w:type="pct"/>
            <w:vMerge w:val="restart"/>
            <w:shd w:val="clear" w:color="000000" w:fill="E7E6E6"/>
            <w:noWrap/>
            <w:vAlign w:val="bottom"/>
            <w:hideMark/>
          </w:tcPr>
          <w:p w14:paraId="316529DA"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0.09</w:t>
            </w:r>
          </w:p>
        </w:tc>
      </w:tr>
      <w:tr w:rsidR="00D11CAE" w:rsidRPr="00722503" w14:paraId="1B173372" w14:textId="77777777" w:rsidTr="005E0DB0">
        <w:trPr>
          <w:trHeight w:val="312"/>
        </w:trPr>
        <w:tc>
          <w:tcPr>
            <w:tcW w:w="260" w:type="pct"/>
            <w:vMerge/>
            <w:vAlign w:val="center"/>
            <w:hideMark/>
          </w:tcPr>
          <w:p w14:paraId="477B55C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6197BD7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preference dividend </w:t>
            </w:r>
          </w:p>
        </w:tc>
        <w:tc>
          <w:tcPr>
            <w:tcW w:w="2172" w:type="pct"/>
            <w:vMerge/>
            <w:vAlign w:val="center"/>
            <w:hideMark/>
          </w:tcPr>
          <w:p w14:paraId="154D55B4"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52DDA67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2,800.00 </w:t>
            </w:r>
          </w:p>
        </w:tc>
        <w:tc>
          <w:tcPr>
            <w:tcW w:w="284" w:type="pct"/>
            <w:vMerge/>
            <w:vAlign w:val="center"/>
            <w:hideMark/>
          </w:tcPr>
          <w:p w14:paraId="1C4724E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705F8250"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4EC63EE8" w14:textId="77777777" w:rsidTr="005E0DB0">
        <w:trPr>
          <w:trHeight w:val="312"/>
        </w:trPr>
        <w:tc>
          <w:tcPr>
            <w:tcW w:w="260" w:type="pct"/>
            <w:vMerge/>
            <w:vAlign w:val="center"/>
            <w:hideMark/>
          </w:tcPr>
          <w:p w14:paraId="641D63F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56910CD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total number of ordinary shares</w:t>
            </w:r>
          </w:p>
        </w:tc>
        <w:tc>
          <w:tcPr>
            <w:tcW w:w="2172" w:type="pct"/>
            <w:vMerge/>
            <w:vAlign w:val="center"/>
            <w:hideMark/>
          </w:tcPr>
          <w:p w14:paraId="15A6759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2DF9E16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22,83,000.00 </w:t>
            </w:r>
          </w:p>
        </w:tc>
        <w:tc>
          <w:tcPr>
            <w:tcW w:w="284" w:type="pct"/>
            <w:vMerge/>
            <w:vAlign w:val="center"/>
            <w:hideMark/>
          </w:tcPr>
          <w:p w14:paraId="6648BAB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0F30660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725E73C3" w14:textId="77777777" w:rsidTr="005E0DB0">
        <w:trPr>
          <w:trHeight w:val="312"/>
        </w:trPr>
        <w:tc>
          <w:tcPr>
            <w:tcW w:w="260" w:type="pct"/>
            <w:vMerge w:val="restart"/>
            <w:shd w:val="clear" w:color="000000" w:fill="E7E6E6"/>
            <w:noWrap/>
            <w:vAlign w:val="bottom"/>
            <w:hideMark/>
          </w:tcPr>
          <w:p w14:paraId="26681E81"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2020</w:t>
            </w:r>
          </w:p>
        </w:tc>
        <w:tc>
          <w:tcPr>
            <w:tcW w:w="1025" w:type="pct"/>
            <w:shd w:val="clear" w:color="000000" w:fill="E7E6E6"/>
            <w:noWrap/>
            <w:vAlign w:val="bottom"/>
            <w:hideMark/>
          </w:tcPr>
          <w:p w14:paraId="0366F4A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w:t>
            </w:r>
          </w:p>
        </w:tc>
        <w:tc>
          <w:tcPr>
            <w:tcW w:w="2172" w:type="pct"/>
            <w:vMerge/>
            <w:vAlign w:val="center"/>
            <w:hideMark/>
          </w:tcPr>
          <w:p w14:paraId="1FC3C66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349FA900"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23,700.00 </w:t>
            </w:r>
          </w:p>
        </w:tc>
        <w:tc>
          <w:tcPr>
            <w:tcW w:w="284" w:type="pct"/>
            <w:vMerge w:val="restart"/>
            <w:shd w:val="clear" w:color="000000" w:fill="E7E6E6"/>
            <w:noWrap/>
            <w:vAlign w:val="bottom"/>
            <w:hideMark/>
          </w:tcPr>
          <w:p w14:paraId="6C232C54"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0.00</w:t>
            </w:r>
          </w:p>
        </w:tc>
        <w:tc>
          <w:tcPr>
            <w:tcW w:w="357" w:type="pct"/>
            <w:vMerge w:val="restart"/>
            <w:shd w:val="clear" w:color="000000" w:fill="E7E6E6"/>
            <w:noWrap/>
            <w:vAlign w:val="bottom"/>
            <w:hideMark/>
          </w:tcPr>
          <w:p w14:paraId="1C688FB9"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0.01</w:t>
            </w:r>
          </w:p>
        </w:tc>
      </w:tr>
      <w:tr w:rsidR="00D11CAE" w:rsidRPr="00722503" w14:paraId="5EEA94F7" w14:textId="77777777" w:rsidTr="005E0DB0">
        <w:trPr>
          <w:trHeight w:val="312"/>
        </w:trPr>
        <w:tc>
          <w:tcPr>
            <w:tcW w:w="260" w:type="pct"/>
            <w:vMerge/>
            <w:vAlign w:val="center"/>
            <w:hideMark/>
          </w:tcPr>
          <w:p w14:paraId="2C8BEB9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0ED9BB2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preference dividend </w:t>
            </w:r>
          </w:p>
        </w:tc>
        <w:tc>
          <w:tcPr>
            <w:tcW w:w="2172" w:type="pct"/>
            <w:vMerge/>
            <w:vAlign w:val="center"/>
            <w:hideMark/>
          </w:tcPr>
          <w:p w14:paraId="51EC881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7A2E203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6,000.00 </w:t>
            </w:r>
          </w:p>
        </w:tc>
        <w:tc>
          <w:tcPr>
            <w:tcW w:w="284" w:type="pct"/>
            <w:vMerge/>
            <w:vAlign w:val="center"/>
            <w:hideMark/>
          </w:tcPr>
          <w:p w14:paraId="5697B95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15AE687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42E5D7FB" w14:textId="77777777" w:rsidTr="005E0DB0">
        <w:trPr>
          <w:trHeight w:val="312"/>
        </w:trPr>
        <w:tc>
          <w:tcPr>
            <w:tcW w:w="260" w:type="pct"/>
            <w:vMerge/>
            <w:vAlign w:val="center"/>
            <w:hideMark/>
          </w:tcPr>
          <w:p w14:paraId="6861AB9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06015E6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total number of ordinary shares</w:t>
            </w:r>
          </w:p>
        </w:tc>
        <w:tc>
          <w:tcPr>
            <w:tcW w:w="2172" w:type="pct"/>
            <w:vMerge/>
            <w:vAlign w:val="center"/>
            <w:hideMark/>
          </w:tcPr>
          <w:p w14:paraId="7D8E9FD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63976E9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37,02,500.00 </w:t>
            </w:r>
          </w:p>
        </w:tc>
        <w:tc>
          <w:tcPr>
            <w:tcW w:w="284" w:type="pct"/>
            <w:vMerge/>
            <w:vAlign w:val="center"/>
            <w:hideMark/>
          </w:tcPr>
          <w:p w14:paraId="437BB07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7B2E865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25F3412C" w14:textId="77777777" w:rsidTr="005E0DB0">
        <w:trPr>
          <w:trHeight w:val="312"/>
        </w:trPr>
        <w:tc>
          <w:tcPr>
            <w:tcW w:w="260" w:type="pct"/>
            <w:vMerge w:val="restart"/>
            <w:shd w:val="clear" w:color="000000" w:fill="E7E6E6"/>
            <w:noWrap/>
            <w:vAlign w:val="bottom"/>
            <w:hideMark/>
          </w:tcPr>
          <w:p w14:paraId="069BA090"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2019</w:t>
            </w:r>
          </w:p>
        </w:tc>
        <w:tc>
          <w:tcPr>
            <w:tcW w:w="1025" w:type="pct"/>
            <w:shd w:val="clear" w:color="000000" w:fill="E7E6E6"/>
            <w:noWrap/>
            <w:vAlign w:val="bottom"/>
            <w:hideMark/>
          </w:tcPr>
          <w:p w14:paraId="1B6B68C4"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w:t>
            </w:r>
          </w:p>
        </w:tc>
        <w:tc>
          <w:tcPr>
            <w:tcW w:w="2172" w:type="pct"/>
            <w:vMerge/>
            <w:vAlign w:val="center"/>
            <w:hideMark/>
          </w:tcPr>
          <w:p w14:paraId="029EE06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24128D0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33,500.00 </w:t>
            </w:r>
          </w:p>
        </w:tc>
        <w:tc>
          <w:tcPr>
            <w:tcW w:w="284" w:type="pct"/>
            <w:vMerge w:val="restart"/>
            <w:shd w:val="clear" w:color="000000" w:fill="E7E6E6"/>
            <w:noWrap/>
            <w:vAlign w:val="bottom"/>
            <w:hideMark/>
          </w:tcPr>
          <w:p w14:paraId="76BA252E"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0.01</w:t>
            </w:r>
          </w:p>
        </w:tc>
        <w:tc>
          <w:tcPr>
            <w:tcW w:w="357" w:type="pct"/>
            <w:vMerge w:val="restart"/>
            <w:shd w:val="clear" w:color="000000" w:fill="E7E6E6"/>
            <w:noWrap/>
            <w:vAlign w:val="bottom"/>
            <w:hideMark/>
          </w:tcPr>
          <w:p w14:paraId="5E315769"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0.00</w:t>
            </w:r>
          </w:p>
        </w:tc>
      </w:tr>
      <w:tr w:rsidR="00D11CAE" w:rsidRPr="00722503" w14:paraId="0A7BE273" w14:textId="77777777" w:rsidTr="005E0DB0">
        <w:trPr>
          <w:trHeight w:val="312"/>
        </w:trPr>
        <w:tc>
          <w:tcPr>
            <w:tcW w:w="260" w:type="pct"/>
            <w:vMerge/>
            <w:vAlign w:val="center"/>
            <w:hideMark/>
          </w:tcPr>
          <w:p w14:paraId="0017E94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305D671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preference dividend </w:t>
            </w:r>
          </w:p>
        </w:tc>
        <w:tc>
          <w:tcPr>
            <w:tcW w:w="2172" w:type="pct"/>
            <w:vMerge/>
            <w:vAlign w:val="center"/>
            <w:hideMark/>
          </w:tcPr>
          <w:p w14:paraId="0A49BC5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49CA75C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-100.00 </w:t>
            </w:r>
          </w:p>
        </w:tc>
        <w:tc>
          <w:tcPr>
            <w:tcW w:w="284" w:type="pct"/>
            <w:vMerge/>
            <w:vAlign w:val="center"/>
            <w:hideMark/>
          </w:tcPr>
          <w:p w14:paraId="7714FA8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7ADCFA5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7BCFD673" w14:textId="77777777" w:rsidTr="005E0DB0">
        <w:trPr>
          <w:trHeight w:val="312"/>
        </w:trPr>
        <w:tc>
          <w:tcPr>
            <w:tcW w:w="260" w:type="pct"/>
            <w:vMerge/>
            <w:vAlign w:val="center"/>
            <w:hideMark/>
          </w:tcPr>
          <w:p w14:paraId="4DAB145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3738412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total number of ordinary shares</w:t>
            </w:r>
          </w:p>
        </w:tc>
        <w:tc>
          <w:tcPr>
            <w:tcW w:w="2172" w:type="pct"/>
            <w:vMerge/>
            <w:vAlign w:val="center"/>
            <w:hideMark/>
          </w:tcPr>
          <w:p w14:paraId="042805B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0E708FE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26,81,000.00 </w:t>
            </w:r>
          </w:p>
        </w:tc>
        <w:tc>
          <w:tcPr>
            <w:tcW w:w="284" w:type="pct"/>
            <w:vMerge/>
            <w:vAlign w:val="center"/>
            <w:hideMark/>
          </w:tcPr>
          <w:p w14:paraId="0F4C866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05CBF05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0DCAF3B9" w14:textId="77777777" w:rsidTr="005E0DB0">
        <w:trPr>
          <w:trHeight w:val="312"/>
        </w:trPr>
        <w:tc>
          <w:tcPr>
            <w:tcW w:w="260" w:type="pct"/>
            <w:vMerge w:val="restart"/>
            <w:shd w:val="clear" w:color="000000" w:fill="E7E6E6"/>
            <w:noWrap/>
            <w:vAlign w:val="bottom"/>
            <w:hideMark/>
          </w:tcPr>
          <w:p w14:paraId="6F62F75B"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2018</w:t>
            </w:r>
          </w:p>
        </w:tc>
        <w:tc>
          <w:tcPr>
            <w:tcW w:w="1025" w:type="pct"/>
            <w:shd w:val="clear" w:color="000000" w:fill="E7E6E6"/>
            <w:noWrap/>
            <w:vAlign w:val="bottom"/>
            <w:hideMark/>
          </w:tcPr>
          <w:p w14:paraId="42B8486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profit after tax </w:t>
            </w:r>
          </w:p>
        </w:tc>
        <w:tc>
          <w:tcPr>
            <w:tcW w:w="2172" w:type="pct"/>
            <w:vMerge/>
            <w:vAlign w:val="center"/>
            <w:hideMark/>
          </w:tcPr>
          <w:p w14:paraId="32BDA7D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30DD1E4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21,500.00 </w:t>
            </w:r>
          </w:p>
        </w:tc>
        <w:tc>
          <w:tcPr>
            <w:tcW w:w="284" w:type="pct"/>
            <w:vMerge w:val="restart"/>
            <w:shd w:val="clear" w:color="000000" w:fill="E7E6E6"/>
            <w:noWrap/>
            <w:vAlign w:val="bottom"/>
            <w:hideMark/>
          </w:tcPr>
          <w:p w14:paraId="2DDF5998"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0.01</w:t>
            </w:r>
          </w:p>
        </w:tc>
        <w:tc>
          <w:tcPr>
            <w:tcW w:w="357" w:type="pct"/>
            <w:vMerge w:val="restart"/>
            <w:shd w:val="clear" w:color="000000" w:fill="E7E6E6"/>
            <w:noWrap/>
            <w:vAlign w:val="bottom"/>
            <w:hideMark/>
          </w:tcPr>
          <w:p w14:paraId="6C7CE0DA"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r>
      <w:tr w:rsidR="00D11CAE" w:rsidRPr="00722503" w14:paraId="0424336F" w14:textId="77777777" w:rsidTr="005E0DB0">
        <w:trPr>
          <w:trHeight w:val="312"/>
        </w:trPr>
        <w:tc>
          <w:tcPr>
            <w:tcW w:w="260" w:type="pct"/>
            <w:vMerge/>
            <w:vAlign w:val="center"/>
            <w:hideMark/>
          </w:tcPr>
          <w:p w14:paraId="3DF4C2A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71DCF86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preference dividend </w:t>
            </w:r>
          </w:p>
        </w:tc>
        <w:tc>
          <w:tcPr>
            <w:tcW w:w="2172" w:type="pct"/>
            <w:vMerge/>
            <w:vAlign w:val="center"/>
            <w:hideMark/>
          </w:tcPr>
          <w:p w14:paraId="45318E6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000000" w:fill="E7E6E6"/>
            <w:noWrap/>
            <w:vAlign w:val="bottom"/>
            <w:hideMark/>
          </w:tcPr>
          <w:p w14:paraId="19311EA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-800.00 </w:t>
            </w:r>
          </w:p>
        </w:tc>
        <w:tc>
          <w:tcPr>
            <w:tcW w:w="284" w:type="pct"/>
            <w:vMerge/>
            <w:vAlign w:val="center"/>
            <w:hideMark/>
          </w:tcPr>
          <w:p w14:paraId="0C718B3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7AF7813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61E5D526" w14:textId="77777777" w:rsidTr="005E0DB0">
        <w:trPr>
          <w:trHeight w:val="312"/>
        </w:trPr>
        <w:tc>
          <w:tcPr>
            <w:tcW w:w="260" w:type="pct"/>
            <w:vMerge/>
            <w:vAlign w:val="center"/>
            <w:hideMark/>
          </w:tcPr>
          <w:p w14:paraId="7BD5DBE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025" w:type="pct"/>
            <w:shd w:val="clear" w:color="000000" w:fill="E7E6E6"/>
            <w:noWrap/>
            <w:vAlign w:val="bottom"/>
            <w:hideMark/>
          </w:tcPr>
          <w:p w14:paraId="5661F7B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total number of ordinary shares</w:t>
            </w:r>
          </w:p>
        </w:tc>
        <w:tc>
          <w:tcPr>
            <w:tcW w:w="2172" w:type="pct"/>
            <w:vMerge/>
            <w:vAlign w:val="center"/>
            <w:hideMark/>
          </w:tcPr>
          <w:p w14:paraId="07684C4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901" w:type="pct"/>
            <w:shd w:val="clear" w:color="auto" w:fill="auto"/>
            <w:noWrap/>
            <w:vAlign w:val="bottom"/>
            <w:hideMark/>
          </w:tcPr>
          <w:p w14:paraId="4743B0E9"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25,85,000</w:t>
            </w:r>
          </w:p>
        </w:tc>
        <w:tc>
          <w:tcPr>
            <w:tcW w:w="284" w:type="pct"/>
            <w:vMerge/>
            <w:vAlign w:val="center"/>
            <w:hideMark/>
          </w:tcPr>
          <w:p w14:paraId="0AE6C86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357" w:type="pct"/>
            <w:vMerge/>
            <w:vAlign w:val="center"/>
            <w:hideMark/>
          </w:tcPr>
          <w:p w14:paraId="52A3685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bl>
    <w:p w14:paraId="492EF7F5"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4</w:t>
      </w:r>
      <w:r w:rsidRPr="009E37A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EPS</w:t>
      </w:r>
      <w:r w:rsidRPr="009E37A6">
        <w:rPr>
          <w:rFonts w:ascii="Times New Roman" w:eastAsia="Times New Roman" w:hAnsi="Times New Roman" w:cs="Times New Roman"/>
          <w:b/>
          <w:sz w:val="24"/>
          <w:szCs w:val="24"/>
        </w:rPr>
        <w:t xml:space="preserve"> ratio</w:t>
      </w:r>
      <w:r>
        <w:rPr>
          <w:rFonts w:ascii="Times New Roman" w:eastAsia="Times New Roman" w:hAnsi="Times New Roman" w:cs="Times New Roman"/>
          <w:b/>
          <w:sz w:val="24"/>
          <w:szCs w:val="24"/>
        </w:rPr>
        <w:t xml:space="preserve"> of M&amp;S </w:t>
      </w:r>
    </w:p>
    <w:p w14:paraId="29EB5416" w14:textId="77777777" w:rsidR="00D11CAE" w:rsidRPr="00722503"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p w14:paraId="4405A0EA"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EPS of Next PLC indicate less growth that might be the reason for debt financing. According to EPS calculation as present downfall of EPS growth in last 5 years that impacted negative impression on investors (Sausan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On the other hand, Mark and Spencer’s EPS comes down to negative in 2021 because of a pandemic situation, otherwise the sustainability of EPS attracts investors easily (Santschi </w:t>
      </w:r>
      <w:r w:rsidRPr="00C55FA1">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2020).  Competitive analysis by EPS growth has driven growth of earnings per share. Mark and Spencer are better than the next PLC of EPS for investors to gain much more reliability to invest in Mark and Spencer rather than the next PLC.  This concept is to be focused on GPS growth and their reliability difference into equity financing.</w:t>
      </w:r>
    </w:p>
    <w:p w14:paraId="26FB1171" w14:textId="77777777" w:rsidR="00D11CAE" w:rsidRDefault="00D11CAE" w:rsidP="00C502AF">
      <w:pPr>
        <w:pStyle w:val="Heading2"/>
      </w:pPr>
      <w:bookmarkStart w:id="7" w:name="_Toc117697285"/>
      <w:r>
        <w:t>Current ratio analysis</w:t>
      </w:r>
      <w:bookmarkEnd w:id="7"/>
    </w:p>
    <w:tbl>
      <w:tblPr>
        <w:tblW w:w="5000" w:type="pct"/>
        <w:tblLook w:val="04A0" w:firstRow="1" w:lastRow="0" w:firstColumn="1" w:lastColumn="0" w:noHBand="0" w:noVBand="1"/>
      </w:tblPr>
      <w:tblGrid>
        <w:gridCol w:w="678"/>
        <w:gridCol w:w="1826"/>
        <w:gridCol w:w="3381"/>
        <w:gridCol w:w="2020"/>
        <w:gridCol w:w="726"/>
        <w:gridCol w:w="945"/>
      </w:tblGrid>
      <w:tr w:rsidR="00D11CAE" w:rsidRPr="009E37A6" w14:paraId="6E0AE354" w14:textId="77777777" w:rsidTr="005E0DB0">
        <w:trPr>
          <w:trHeight w:val="312"/>
        </w:trPr>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8ED20"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c>
          <w:tcPr>
            <w:tcW w:w="1348" w:type="pct"/>
            <w:tcBorders>
              <w:top w:val="single" w:sz="4" w:space="0" w:color="auto"/>
              <w:left w:val="nil"/>
              <w:bottom w:val="single" w:sz="4" w:space="0" w:color="auto"/>
              <w:right w:val="single" w:sz="4" w:space="0" w:color="auto"/>
            </w:tcBorders>
            <w:shd w:val="clear" w:color="000000" w:fill="FFF2CC"/>
            <w:noWrap/>
            <w:vAlign w:val="bottom"/>
            <w:hideMark/>
          </w:tcPr>
          <w:p w14:paraId="050DACA3"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Current Ratio</w:t>
            </w:r>
          </w:p>
        </w:tc>
        <w:tc>
          <w:tcPr>
            <w:tcW w:w="1288" w:type="pct"/>
            <w:tcBorders>
              <w:top w:val="single" w:sz="4" w:space="0" w:color="auto"/>
              <w:left w:val="nil"/>
              <w:bottom w:val="single" w:sz="4" w:space="0" w:color="auto"/>
              <w:right w:val="single" w:sz="4" w:space="0" w:color="auto"/>
            </w:tcBorders>
            <w:shd w:val="clear" w:color="000000" w:fill="FFF2CC"/>
            <w:noWrap/>
            <w:vAlign w:val="bottom"/>
            <w:hideMark/>
          </w:tcPr>
          <w:p w14:paraId="78A48BAE"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 xml:space="preserve">Formula </w:t>
            </w:r>
          </w:p>
        </w:tc>
        <w:tc>
          <w:tcPr>
            <w:tcW w:w="714" w:type="pct"/>
            <w:tcBorders>
              <w:top w:val="single" w:sz="4" w:space="0" w:color="auto"/>
              <w:left w:val="nil"/>
              <w:bottom w:val="single" w:sz="4" w:space="0" w:color="auto"/>
              <w:right w:val="single" w:sz="4" w:space="0" w:color="auto"/>
            </w:tcBorders>
            <w:shd w:val="clear" w:color="000000" w:fill="FFF2CC"/>
            <w:noWrap/>
            <w:vAlign w:val="bottom"/>
            <w:hideMark/>
          </w:tcPr>
          <w:p w14:paraId="5B8F8154"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 xml:space="preserve">Amount </w:t>
            </w:r>
          </w:p>
        </w:tc>
        <w:tc>
          <w:tcPr>
            <w:tcW w:w="694" w:type="pct"/>
            <w:tcBorders>
              <w:top w:val="single" w:sz="4" w:space="0" w:color="auto"/>
              <w:left w:val="nil"/>
              <w:bottom w:val="single" w:sz="4" w:space="0" w:color="auto"/>
              <w:right w:val="single" w:sz="4" w:space="0" w:color="auto"/>
            </w:tcBorders>
            <w:shd w:val="clear" w:color="000000" w:fill="FFF2CC"/>
            <w:noWrap/>
            <w:vAlign w:val="bottom"/>
            <w:hideMark/>
          </w:tcPr>
          <w:p w14:paraId="2B615BBE"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Ratio</w:t>
            </w:r>
          </w:p>
        </w:tc>
        <w:tc>
          <w:tcPr>
            <w:tcW w:w="628" w:type="pct"/>
            <w:tcBorders>
              <w:top w:val="single" w:sz="4" w:space="0" w:color="auto"/>
              <w:left w:val="nil"/>
              <w:bottom w:val="single" w:sz="4" w:space="0" w:color="auto"/>
              <w:right w:val="single" w:sz="4" w:space="0" w:color="auto"/>
            </w:tcBorders>
            <w:shd w:val="clear" w:color="000000" w:fill="FFF2CC"/>
            <w:noWrap/>
            <w:vAlign w:val="bottom"/>
            <w:hideMark/>
          </w:tcPr>
          <w:p w14:paraId="510954E6"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Growth</w:t>
            </w:r>
          </w:p>
        </w:tc>
      </w:tr>
      <w:tr w:rsidR="00D11CAE" w:rsidRPr="009E37A6" w14:paraId="0FDAC73A"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FFF2CC"/>
            <w:noWrap/>
            <w:vAlign w:val="bottom"/>
            <w:hideMark/>
          </w:tcPr>
          <w:p w14:paraId="32BFFD4F" w14:textId="77777777" w:rsidR="00D11CAE" w:rsidRPr="009E37A6" w:rsidRDefault="00D11CAE" w:rsidP="005E0DB0">
            <w:pPr>
              <w:spacing w:line="480" w:lineRule="auto"/>
              <w:rPr>
                <w:rFonts w:ascii="Times New Roman" w:eastAsia="Times New Roman" w:hAnsi="Times New Roman" w:cs="Times New Roman"/>
                <w:b/>
                <w:bCs/>
                <w:color w:val="000000"/>
                <w:sz w:val="24"/>
                <w:szCs w:val="24"/>
              </w:rPr>
            </w:pPr>
            <w:r w:rsidRPr="009E37A6">
              <w:rPr>
                <w:rFonts w:ascii="Times New Roman" w:eastAsia="Times New Roman" w:hAnsi="Times New Roman" w:cs="Times New Roman"/>
                <w:b/>
                <w:bCs/>
                <w:color w:val="000000"/>
                <w:sz w:val="24"/>
                <w:szCs w:val="24"/>
              </w:rPr>
              <w:t>Year</w:t>
            </w:r>
          </w:p>
        </w:tc>
        <w:tc>
          <w:tcPr>
            <w:tcW w:w="1348" w:type="pct"/>
            <w:tcBorders>
              <w:top w:val="nil"/>
              <w:left w:val="nil"/>
              <w:bottom w:val="single" w:sz="4" w:space="0" w:color="auto"/>
              <w:right w:val="single" w:sz="4" w:space="0" w:color="auto"/>
            </w:tcBorders>
            <w:shd w:val="clear" w:color="000000" w:fill="FFF2CC"/>
            <w:noWrap/>
            <w:vAlign w:val="bottom"/>
            <w:hideMark/>
          </w:tcPr>
          <w:p w14:paraId="0A6599D7"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Current Assets </w:t>
            </w:r>
          </w:p>
        </w:tc>
        <w:tc>
          <w:tcPr>
            <w:tcW w:w="128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76CB9449"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(Current Assets /Current Liabilities)</w:t>
            </w:r>
          </w:p>
        </w:tc>
        <w:tc>
          <w:tcPr>
            <w:tcW w:w="714" w:type="pct"/>
            <w:tcBorders>
              <w:top w:val="nil"/>
              <w:left w:val="nil"/>
              <w:bottom w:val="single" w:sz="4" w:space="0" w:color="auto"/>
              <w:right w:val="single" w:sz="4" w:space="0" w:color="auto"/>
            </w:tcBorders>
            <w:shd w:val="clear" w:color="000000" w:fill="FFF2CC"/>
            <w:noWrap/>
            <w:vAlign w:val="bottom"/>
            <w:hideMark/>
          </w:tcPr>
          <w:p w14:paraId="7B04A3C9"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24,07,200.00 </w:t>
            </w:r>
          </w:p>
        </w:tc>
        <w:tc>
          <w:tcPr>
            <w:tcW w:w="694"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7C0C4C2E"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1.99</w:t>
            </w:r>
          </w:p>
        </w:tc>
        <w:tc>
          <w:tcPr>
            <w:tcW w:w="62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7ED36BC8"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0.08</w:t>
            </w:r>
          </w:p>
        </w:tc>
      </w:tr>
      <w:tr w:rsidR="00D11CAE" w:rsidRPr="009E37A6" w14:paraId="3D00718D"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719C161" w14:textId="77777777" w:rsidR="00D11CAE" w:rsidRPr="009E37A6" w:rsidRDefault="00D11CAE" w:rsidP="005E0DB0">
            <w:pPr>
              <w:spacing w:line="480" w:lineRule="auto"/>
              <w:jc w:val="right"/>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2022</w:t>
            </w:r>
          </w:p>
        </w:tc>
        <w:tc>
          <w:tcPr>
            <w:tcW w:w="1348" w:type="pct"/>
            <w:tcBorders>
              <w:top w:val="nil"/>
              <w:left w:val="nil"/>
              <w:bottom w:val="single" w:sz="4" w:space="0" w:color="auto"/>
              <w:right w:val="single" w:sz="4" w:space="0" w:color="auto"/>
            </w:tcBorders>
            <w:shd w:val="clear" w:color="000000" w:fill="FFF2CC"/>
            <w:noWrap/>
            <w:vAlign w:val="bottom"/>
            <w:hideMark/>
          </w:tcPr>
          <w:p w14:paraId="121C80C1"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Current Liabilities</w:t>
            </w:r>
          </w:p>
        </w:tc>
        <w:tc>
          <w:tcPr>
            <w:tcW w:w="1288" w:type="pct"/>
            <w:vMerge/>
            <w:tcBorders>
              <w:top w:val="nil"/>
              <w:left w:val="single" w:sz="4" w:space="0" w:color="auto"/>
              <w:bottom w:val="single" w:sz="4" w:space="0" w:color="auto"/>
              <w:right w:val="single" w:sz="4" w:space="0" w:color="auto"/>
            </w:tcBorders>
            <w:vAlign w:val="center"/>
            <w:hideMark/>
          </w:tcPr>
          <w:p w14:paraId="6A842FC5"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6C299997"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12,08,100.00 </w:t>
            </w:r>
          </w:p>
        </w:tc>
        <w:tc>
          <w:tcPr>
            <w:tcW w:w="694" w:type="pct"/>
            <w:vMerge/>
            <w:tcBorders>
              <w:top w:val="nil"/>
              <w:left w:val="single" w:sz="4" w:space="0" w:color="auto"/>
              <w:bottom w:val="single" w:sz="4" w:space="0" w:color="auto"/>
              <w:right w:val="single" w:sz="4" w:space="0" w:color="auto"/>
            </w:tcBorders>
            <w:vAlign w:val="center"/>
            <w:hideMark/>
          </w:tcPr>
          <w:p w14:paraId="12F62DD2"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auto"/>
              <w:right w:val="single" w:sz="4" w:space="0" w:color="auto"/>
            </w:tcBorders>
            <w:vAlign w:val="center"/>
            <w:hideMark/>
          </w:tcPr>
          <w:p w14:paraId="09487D6D"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r>
      <w:tr w:rsidR="00D11CAE" w:rsidRPr="009E37A6" w14:paraId="053FB702"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510F57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FFF2CC"/>
            <w:noWrap/>
            <w:vAlign w:val="bottom"/>
            <w:hideMark/>
          </w:tcPr>
          <w:p w14:paraId="06A63F90"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Current Assets </w:t>
            </w:r>
          </w:p>
        </w:tc>
        <w:tc>
          <w:tcPr>
            <w:tcW w:w="1288" w:type="pct"/>
            <w:vMerge/>
            <w:tcBorders>
              <w:top w:val="nil"/>
              <w:left w:val="single" w:sz="4" w:space="0" w:color="auto"/>
              <w:bottom w:val="single" w:sz="4" w:space="0" w:color="auto"/>
              <w:right w:val="single" w:sz="4" w:space="0" w:color="auto"/>
            </w:tcBorders>
            <w:vAlign w:val="center"/>
            <w:hideMark/>
          </w:tcPr>
          <w:p w14:paraId="32E11C8E"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011131A1"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22,88,600.00 </w:t>
            </w:r>
          </w:p>
        </w:tc>
        <w:tc>
          <w:tcPr>
            <w:tcW w:w="694"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0BA9B041"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1.91</w:t>
            </w:r>
          </w:p>
        </w:tc>
        <w:tc>
          <w:tcPr>
            <w:tcW w:w="62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07DB5B06"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-0.15</w:t>
            </w:r>
          </w:p>
        </w:tc>
      </w:tr>
      <w:tr w:rsidR="00D11CAE" w:rsidRPr="009E37A6" w14:paraId="195FF904"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785C7DEF" w14:textId="77777777" w:rsidR="00D11CAE" w:rsidRPr="009E37A6" w:rsidRDefault="00D11CAE" w:rsidP="005E0DB0">
            <w:pPr>
              <w:spacing w:line="480" w:lineRule="auto"/>
              <w:jc w:val="right"/>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2021</w:t>
            </w:r>
          </w:p>
        </w:tc>
        <w:tc>
          <w:tcPr>
            <w:tcW w:w="1348" w:type="pct"/>
            <w:tcBorders>
              <w:top w:val="nil"/>
              <w:left w:val="nil"/>
              <w:bottom w:val="single" w:sz="4" w:space="0" w:color="auto"/>
              <w:right w:val="single" w:sz="4" w:space="0" w:color="auto"/>
            </w:tcBorders>
            <w:shd w:val="clear" w:color="000000" w:fill="FFF2CC"/>
            <w:noWrap/>
            <w:vAlign w:val="bottom"/>
            <w:hideMark/>
          </w:tcPr>
          <w:p w14:paraId="0F5836D8"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Current Liabilities</w:t>
            </w:r>
          </w:p>
        </w:tc>
        <w:tc>
          <w:tcPr>
            <w:tcW w:w="1288" w:type="pct"/>
            <w:vMerge/>
            <w:tcBorders>
              <w:top w:val="nil"/>
              <w:left w:val="single" w:sz="4" w:space="0" w:color="auto"/>
              <w:bottom w:val="single" w:sz="4" w:space="0" w:color="auto"/>
              <w:right w:val="single" w:sz="4" w:space="0" w:color="auto"/>
            </w:tcBorders>
            <w:vAlign w:val="center"/>
            <w:hideMark/>
          </w:tcPr>
          <w:p w14:paraId="463CC5D3"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247E02D3"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11,96,800.00 </w:t>
            </w:r>
          </w:p>
        </w:tc>
        <w:tc>
          <w:tcPr>
            <w:tcW w:w="694" w:type="pct"/>
            <w:vMerge/>
            <w:tcBorders>
              <w:top w:val="nil"/>
              <w:left w:val="single" w:sz="4" w:space="0" w:color="auto"/>
              <w:bottom w:val="single" w:sz="4" w:space="0" w:color="auto"/>
              <w:right w:val="single" w:sz="4" w:space="0" w:color="auto"/>
            </w:tcBorders>
            <w:vAlign w:val="center"/>
            <w:hideMark/>
          </w:tcPr>
          <w:p w14:paraId="113F23F5"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auto"/>
              <w:right w:val="single" w:sz="4" w:space="0" w:color="auto"/>
            </w:tcBorders>
            <w:vAlign w:val="center"/>
            <w:hideMark/>
          </w:tcPr>
          <w:p w14:paraId="3E533689"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r>
      <w:tr w:rsidR="00D11CAE" w:rsidRPr="009E37A6" w14:paraId="0B4DD7F9"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11E0E0B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FFF2CC"/>
            <w:noWrap/>
            <w:vAlign w:val="bottom"/>
            <w:hideMark/>
          </w:tcPr>
          <w:p w14:paraId="7B1A03F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Current Assets </w:t>
            </w:r>
          </w:p>
        </w:tc>
        <w:tc>
          <w:tcPr>
            <w:tcW w:w="1288" w:type="pct"/>
            <w:vMerge/>
            <w:tcBorders>
              <w:top w:val="nil"/>
              <w:left w:val="single" w:sz="4" w:space="0" w:color="auto"/>
              <w:bottom w:val="single" w:sz="4" w:space="0" w:color="auto"/>
              <w:right w:val="single" w:sz="4" w:space="0" w:color="auto"/>
            </w:tcBorders>
            <w:vAlign w:val="center"/>
            <w:hideMark/>
          </w:tcPr>
          <w:p w14:paraId="301787CE"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11C1B897"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19,55,400.00 </w:t>
            </w:r>
          </w:p>
        </w:tc>
        <w:tc>
          <w:tcPr>
            <w:tcW w:w="694"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4FD328A9"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2.06</w:t>
            </w:r>
          </w:p>
        </w:tc>
        <w:tc>
          <w:tcPr>
            <w:tcW w:w="62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72CBB0E3"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0.23</w:t>
            </w:r>
          </w:p>
        </w:tc>
      </w:tr>
      <w:tr w:rsidR="00D11CAE" w:rsidRPr="009E37A6" w14:paraId="41E24F09"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44632753" w14:textId="77777777" w:rsidR="00D11CAE" w:rsidRPr="009E37A6" w:rsidRDefault="00D11CAE" w:rsidP="005E0DB0">
            <w:pPr>
              <w:spacing w:line="480" w:lineRule="auto"/>
              <w:jc w:val="right"/>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202</w:t>
            </w:r>
            <w:r w:rsidRPr="009E37A6">
              <w:rPr>
                <w:rFonts w:ascii="Times New Roman" w:eastAsia="Times New Roman" w:hAnsi="Times New Roman" w:cs="Times New Roman"/>
                <w:color w:val="000000"/>
                <w:sz w:val="24"/>
                <w:szCs w:val="24"/>
              </w:rPr>
              <w:lastRenderedPageBreak/>
              <w:t>0</w:t>
            </w:r>
          </w:p>
        </w:tc>
        <w:tc>
          <w:tcPr>
            <w:tcW w:w="1348" w:type="pct"/>
            <w:tcBorders>
              <w:top w:val="nil"/>
              <w:left w:val="nil"/>
              <w:bottom w:val="single" w:sz="4" w:space="0" w:color="auto"/>
              <w:right w:val="single" w:sz="4" w:space="0" w:color="auto"/>
            </w:tcBorders>
            <w:shd w:val="clear" w:color="000000" w:fill="FFF2CC"/>
            <w:noWrap/>
            <w:vAlign w:val="bottom"/>
            <w:hideMark/>
          </w:tcPr>
          <w:p w14:paraId="2AE87A03"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lastRenderedPageBreak/>
              <w:t xml:space="preserve">Current </w:t>
            </w:r>
            <w:r w:rsidRPr="009E37A6">
              <w:rPr>
                <w:rFonts w:ascii="Times New Roman" w:eastAsia="Times New Roman" w:hAnsi="Times New Roman" w:cs="Times New Roman"/>
                <w:color w:val="000000"/>
                <w:sz w:val="24"/>
                <w:szCs w:val="24"/>
              </w:rPr>
              <w:lastRenderedPageBreak/>
              <w:t>Liabilities</w:t>
            </w:r>
          </w:p>
        </w:tc>
        <w:tc>
          <w:tcPr>
            <w:tcW w:w="1288" w:type="pct"/>
            <w:vMerge/>
            <w:tcBorders>
              <w:top w:val="nil"/>
              <w:left w:val="single" w:sz="4" w:space="0" w:color="auto"/>
              <w:bottom w:val="single" w:sz="4" w:space="0" w:color="auto"/>
              <w:right w:val="single" w:sz="4" w:space="0" w:color="auto"/>
            </w:tcBorders>
            <w:vAlign w:val="center"/>
            <w:hideMark/>
          </w:tcPr>
          <w:p w14:paraId="339D9D48"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40A7A4F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w:t>
            </w:r>
            <w:r w:rsidRPr="009E37A6">
              <w:rPr>
                <w:rFonts w:ascii="Times New Roman" w:eastAsia="Times New Roman" w:hAnsi="Times New Roman" w:cs="Times New Roman"/>
                <w:color w:val="000000"/>
                <w:sz w:val="24"/>
                <w:szCs w:val="24"/>
              </w:rPr>
              <w:lastRenderedPageBreak/>
              <w:t xml:space="preserve">9,49,800.00 </w:t>
            </w:r>
          </w:p>
        </w:tc>
        <w:tc>
          <w:tcPr>
            <w:tcW w:w="694" w:type="pct"/>
            <w:vMerge/>
            <w:tcBorders>
              <w:top w:val="nil"/>
              <w:left w:val="single" w:sz="4" w:space="0" w:color="auto"/>
              <w:bottom w:val="single" w:sz="4" w:space="0" w:color="auto"/>
              <w:right w:val="single" w:sz="4" w:space="0" w:color="auto"/>
            </w:tcBorders>
            <w:vAlign w:val="center"/>
            <w:hideMark/>
          </w:tcPr>
          <w:p w14:paraId="7A70F225"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auto"/>
              <w:right w:val="single" w:sz="4" w:space="0" w:color="auto"/>
            </w:tcBorders>
            <w:vAlign w:val="center"/>
            <w:hideMark/>
          </w:tcPr>
          <w:p w14:paraId="5A0661C9"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r>
      <w:tr w:rsidR="00D11CAE" w:rsidRPr="009E37A6" w14:paraId="3EB072B1"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21FEDF24"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FFF2CC"/>
            <w:noWrap/>
            <w:vAlign w:val="bottom"/>
            <w:hideMark/>
          </w:tcPr>
          <w:p w14:paraId="49C33DDF"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Current Assets </w:t>
            </w:r>
          </w:p>
        </w:tc>
        <w:tc>
          <w:tcPr>
            <w:tcW w:w="1288" w:type="pct"/>
            <w:vMerge/>
            <w:tcBorders>
              <w:top w:val="nil"/>
              <w:left w:val="single" w:sz="4" w:space="0" w:color="auto"/>
              <w:bottom w:val="single" w:sz="4" w:space="0" w:color="auto"/>
              <w:right w:val="single" w:sz="4" w:space="0" w:color="auto"/>
            </w:tcBorders>
            <w:vAlign w:val="center"/>
            <w:hideMark/>
          </w:tcPr>
          <w:p w14:paraId="62296D06"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6A48774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20,32,200.00 </w:t>
            </w:r>
          </w:p>
        </w:tc>
        <w:tc>
          <w:tcPr>
            <w:tcW w:w="694"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7915323D"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1.83</w:t>
            </w:r>
          </w:p>
        </w:tc>
        <w:tc>
          <w:tcPr>
            <w:tcW w:w="62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3D353EA1"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0.40</w:t>
            </w:r>
          </w:p>
        </w:tc>
      </w:tr>
      <w:tr w:rsidR="00D11CAE" w:rsidRPr="009E37A6" w14:paraId="36DFB04B"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122CBFBA" w14:textId="77777777" w:rsidR="00D11CAE" w:rsidRPr="009E37A6" w:rsidRDefault="00D11CAE" w:rsidP="005E0DB0">
            <w:pPr>
              <w:spacing w:line="480" w:lineRule="auto"/>
              <w:jc w:val="right"/>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2019</w:t>
            </w:r>
          </w:p>
        </w:tc>
        <w:tc>
          <w:tcPr>
            <w:tcW w:w="1348" w:type="pct"/>
            <w:tcBorders>
              <w:top w:val="nil"/>
              <w:left w:val="nil"/>
              <w:bottom w:val="single" w:sz="4" w:space="0" w:color="auto"/>
              <w:right w:val="single" w:sz="4" w:space="0" w:color="auto"/>
            </w:tcBorders>
            <w:shd w:val="clear" w:color="000000" w:fill="FFF2CC"/>
            <w:noWrap/>
            <w:vAlign w:val="bottom"/>
            <w:hideMark/>
          </w:tcPr>
          <w:p w14:paraId="59C40ABA"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Current Liabilities</w:t>
            </w:r>
          </w:p>
        </w:tc>
        <w:tc>
          <w:tcPr>
            <w:tcW w:w="1288" w:type="pct"/>
            <w:vMerge/>
            <w:tcBorders>
              <w:top w:val="nil"/>
              <w:left w:val="single" w:sz="4" w:space="0" w:color="auto"/>
              <w:bottom w:val="single" w:sz="4" w:space="0" w:color="auto"/>
              <w:right w:val="single" w:sz="4" w:space="0" w:color="auto"/>
            </w:tcBorders>
            <w:vAlign w:val="center"/>
            <w:hideMark/>
          </w:tcPr>
          <w:p w14:paraId="50DC5856"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3035C21F"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11,12,500.00 </w:t>
            </w:r>
          </w:p>
        </w:tc>
        <w:tc>
          <w:tcPr>
            <w:tcW w:w="694" w:type="pct"/>
            <w:vMerge/>
            <w:tcBorders>
              <w:top w:val="nil"/>
              <w:left w:val="single" w:sz="4" w:space="0" w:color="auto"/>
              <w:bottom w:val="single" w:sz="4" w:space="0" w:color="auto"/>
              <w:right w:val="single" w:sz="4" w:space="0" w:color="auto"/>
            </w:tcBorders>
            <w:vAlign w:val="center"/>
            <w:hideMark/>
          </w:tcPr>
          <w:p w14:paraId="1964E1CD"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auto"/>
              <w:right w:val="single" w:sz="4" w:space="0" w:color="auto"/>
            </w:tcBorders>
            <w:vAlign w:val="center"/>
            <w:hideMark/>
          </w:tcPr>
          <w:p w14:paraId="4E373456"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r>
      <w:tr w:rsidR="00D11CAE" w:rsidRPr="009E37A6" w14:paraId="2678D24D"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3E7AFA0C"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FFF2CC"/>
            <w:noWrap/>
            <w:vAlign w:val="bottom"/>
            <w:hideMark/>
          </w:tcPr>
          <w:p w14:paraId="0ED77F2C"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Current Assets </w:t>
            </w:r>
          </w:p>
        </w:tc>
        <w:tc>
          <w:tcPr>
            <w:tcW w:w="1288" w:type="pct"/>
            <w:vMerge/>
            <w:tcBorders>
              <w:top w:val="nil"/>
              <w:left w:val="single" w:sz="4" w:space="0" w:color="auto"/>
              <w:bottom w:val="single" w:sz="4" w:space="0" w:color="auto"/>
              <w:right w:val="single" w:sz="4" w:space="0" w:color="auto"/>
            </w:tcBorders>
            <w:vAlign w:val="center"/>
            <w:hideMark/>
          </w:tcPr>
          <w:p w14:paraId="7C36622B"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4D610BBF"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30,22,100.00 </w:t>
            </w:r>
          </w:p>
        </w:tc>
        <w:tc>
          <w:tcPr>
            <w:tcW w:w="694"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1F0C8F9B"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1.42</w:t>
            </w:r>
          </w:p>
        </w:tc>
        <w:tc>
          <w:tcPr>
            <w:tcW w:w="628" w:type="pct"/>
            <w:vMerge w:val="restart"/>
            <w:tcBorders>
              <w:top w:val="nil"/>
              <w:left w:val="single" w:sz="4" w:space="0" w:color="auto"/>
              <w:bottom w:val="single" w:sz="4" w:space="0" w:color="auto"/>
              <w:right w:val="single" w:sz="4" w:space="0" w:color="auto"/>
            </w:tcBorders>
            <w:shd w:val="clear" w:color="000000" w:fill="FFF2CC"/>
            <w:noWrap/>
            <w:vAlign w:val="bottom"/>
            <w:hideMark/>
          </w:tcPr>
          <w:p w14:paraId="3FEDF265" w14:textId="77777777" w:rsidR="00D11CAE" w:rsidRPr="009E37A6" w:rsidRDefault="00D11CAE" w:rsidP="005E0DB0">
            <w:pPr>
              <w:spacing w:line="480" w:lineRule="auto"/>
              <w:jc w:val="center"/>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w:t>
            </w:r>
          </w:p>
        </w:tc>
      </w:tr>
      <w:tr w:rsidR="00D11CAE" w:rsidRPr="009E37A6" w14:paraId="20BD1738"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0428A400" w14:textId="77777777" w:rsidR="00D11CAE" w:rsidRPr="009E37A6" w:rsidRDefault="00D11CAE" w:rsidP="005E0DB0">
            <w:pPr>
              <w:spacing w:line="480" w:lineRule="auto"/>
              <w:jc w:val="right"/>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2018</w:t>
            </w:r>
          </w:p>
        </w:tc>
        <w:tc>
          <w:tcPr>
            <w:tcW w:w="1348" w:type="pct"/>
            <w:tcBorders>
              <w:top w:val="nil"/>
              <w:left w:val="nil"/>
              <w:bottom w:val="single" w:sz="4" w:space="0" w:color="auto"/>
              <w:right w:val="single" w:sz="4" w:space="0" w:color="auto"/>
            </w:tcBorders>
            <w:shd w:val="clear" w:color="000000" w:fill="FFF2CC"/>
            <w:noWrap/>
            <w:vAlign w:val="bottom"/>
            <w:hideMark/>
          </w:tcPr>
          <w:p w14:paraId="2628472E"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Current Liabilities</w:t>
            </w:r>
          </w:p>
        </w:tc>
        <w:tc>
          <w:tcPr>
            <w:tcW w:w="1288" w:type="pct"/>
            <w:vMerge/>
            <w:tcBorders>
              <w:top w:val="nil"/>
              <w:left w:val="single" w:sz="4" w:space="0" w:color="auto"/>
              <w:bottom w:val="single" w:sz="4" w:space="0" w:color="auto"/>
              <w:right w:val="single" w:sz="4" w:space="0" w:color="auto"/>
            </w:tcBorders>
            <w:vAlign w:val="center"/>
            <w:hideMark/>
          </w:tcPr>
          <w:p w14:paraId="723F6582"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FFF2CC"/>
            <w:noWrap/>
            <w:vAlign w:val="bottom"/>
            <w:hideMark/>
          </w:tcPr>
          <w:p w14:paraId="0526161B" w14:textId="77777777" w:rsidR="00D11CAE" w:rsidRPr="009E37A6" w:rsidRDefault="00D11CAE" w:rsidP="005E0DB0">
            <w:pPr>
              <w:spacing w:line="480" w:lineRule="auto"/>
              <w:rPr>
                <w:rFonts w:ascii="Times New Roman" w:eastAsia="Times New Roman" w:hAnsi="Times New Roman" w:cs="Times New Roman"/>
                <w:color w:val="000000"/>
                <w:sz w:val="24"/>
                <w:szCs w:val="24"/>
              </w:rPr>
            </w:pPr>
            <w:r w:rsidRPr="009E37A6">
              <w:rPr>
                <w:rFonts w:ascii="Times New Roman" w:eastAsia="Times New Roman" w:hAnsi="Times New Roman" w:cs="Times New Roman"/>
                <w:color w:val="000000"/>
                <w:sz w:val="24"/>
                <w:szCs w:val="24"/>
              </w:rPr>
              <w:t xml:space="preserve"> $         21,22,500.00 </w:t>
            </w:r>
          </w:p>
        </w:tc>
        <w:tc>
          <w:tcPr>
            <w:tcW w:w="694" w:type="pct"/>
            <w:vMerge/>
            <w:tcBorders>
              <w:top w:val="nil"/>
              <w:left w:val="single" w:sz="4" w:space="0" w:color="auto"/>
              <w:bottom w:val="single" w:sz="4" w:space="0" w:color="auto"/>
              <w:right w:val="single" w:sz="4" w:space="0" w:color="auto"/>
            </w:tcBorders>
            <w:vAlign w:val="center"/>
            <w:hideMark/>
          </w:tcPr>
          <w:p w14:paraId="212AB040"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auto"/>
              <w:right w:val="single" w:sz="4" w:space="0" w:color="auto"/>
            </w:tcBorders>
            <w:vAlign w:val="center"/>
            <w:hideMark/>
          </w:tcPr>
          <w:p w14:paraId="7DB841B1" w14:textId="77777777" w:rsidR="00D11CAE" w:rsidRPr="009E37A6" w:rsidRDefault="00D11CAE" w:rsidP="005E0DB0">
            <w:pPr>
              <w:spacing w:line="480" w:lineRule="auto"/>
              <w:rPr>
                <w:rFonts w:ascii="Times New Roman" w:eastAsia="Times New Roman" w:hAnsi="Times New Roman" w:cs="Times New Roman"/>
                <w:color w:val="000000"/>
                <w:sz w:val="24"/>
                <w:szCs w:val="24"/>
              </w:rPr>
            </w:pPr>
          </w:p>
        </w:tc>
      </w:tr>
    </w:tbl>
    <w:p w14:paraId="113072D3"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5</w:t>
      </w:r>
      <w:r w:rsidRPr="009E37A6">
        <w:rPr>
          <w:rFonts w:ascii="Times New Roman" w:eastAsia="Times New Roman" w:hAnsi="Times New Roman" w:cs="Times New Roman"/>
          <w:b/>
          <w:sz w:val="24"/>
          <w:szCs w:val="24"/>
        </w:rPr>
        <w:t>: Current assets ratio</w:t>
      </w:r>
      <w:r>
        <w:rPr>
          <w:rFonts w:ascii="Times New Roman" w:eastAsia="Times New Roman" w:hAnsi="Times New Roman" w:cs="Times New Roman"/>
          <w:b/>
          <w:sz w:val="24"/>
          <w:szCs w:val="24"/>
        </w:rPr>
        <w:t xml:space="preserve"> of next Plc </w:t>
      </w:r>
    </w:p>
    <w:p w14:paraId="0AB1B3F7" w14:textId="77777777" w:rsidR="00D11CAE"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1726"/>
        <w:gridCol w:w="3185"/>
        <w:gridCol w:w="2421"/>
        <w:gridCol w:w="695"/>
        <w:gridCol w:w="900"/>
      </w:tblGrid>
      <w:tr w:rsidR="00D11CAE" w:rsidRPr="00722503" w14:paraId="16A018A6" w14:textId="77777777" w:rsidTr="005E0DB0">
        <w:trPr>
          <w:trHeight w:val="312"/>
        </w:trPr>
        <w:tc>
          <w:tcPr>
            <w:tcW w:w="341" w:type="pct"/>
            <w:shd w:val="clear" w:color="auto" w:fill="auto"/>
            <w:noWrap/>
            <w:vAlign w:val="bottom"/>
            <w:hideMark/>
          </w:tcPr>
          <w:p w14:paraId="5E51BDC1" w14:textId="77777777" w:rsidR="00D11CAE" w:rsidRPr="00722503" w:rsidRDefault="00D11CAE" w:rsidP="005E0DB0">
            <w:pPr>
              <w:spacing w:line="480" w:lineRule="auto"/>
              <w:rPr>
                <w:rFonts w:ascii="Times New Roman" w:eastAsia="Times New Roman" w:hAnsi="Times New Roman" w:cs="Times New Roman"/>
                <w:sz w:val="24"/>
                <w:szCs w:val="24"/>
              </w:rPr>
            </w:pPr>
          </w:p>
        </w:tc>
        <w:tc>
          <w:tcPr>
            <w:tcW w:w="901" w:type="pct"/>
            <w:shd w:val="clear" w:color="000000" w:fill="FFF2CC"/>
            <w:noWrap/>
            <w:vAlign w:val="bottom"/>
            <w:hideMark/>
          </w:tcPr>
          <w:p w14:paraId="00E989B5"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Current Ratio</w:t>
            </w:r>
          </w:p>
        </w:tc>
        <w:tc>
          <w:tcPr>
            <w:tcW w:w="1660" w:type="pct"/>
            <w:shd w:val="clear" w:color="000000" w:fill="FFF2CC"/>
            <w:noWrap/>
            <w:vAlign w:val="bottom"/>
            <w:hideMark/>
          </w:tcPr>
          <w:p w14:paraId="1A548A25"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 xml:space="preserve">Formula </w:t>
            </w:r>
          </w:p>
        </w:tc>
        <w:tc>
          <w:tcPr>
            <w:tcW w:w="1263" w:type="pct"/>
            <w:shd w:val="clear" w:color="000000" w:fill="FFF2CC"/>
            <w:noWrap/>
            <w:vAlign w:val="bottom"/>
            <w:hideMark/>
          </w:tcPr>
          <w:p w14:paraId="3844796C"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 xml:space="preserve">Amount </w:t>
            </w:r>
          </w:p>
        </w:tc>
        <w:tc>
          <w:tcPr>
            <w:tcW w:w="365" w:type="pct"/>
            <w:shd w:val="clear" w:color="000000" w:fill="FFF2CC"/>
            <w:noWrap/>
            <w:vAlign w:val="bottom"/>
            <w:hideMark/>
          </w:tcPr>
          <w:p w14:paraId="35F2EA41"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Ratio</w:t>
            </w:r>
          </w:p>
        </w:tc>
        <w:tc>
          <w:tcPr>
            <w:tcW w:w="471" w:type="pct"/>
            <w:shd w:val="clear" w:color="000000" w:fill="FFF2CC"/>
            <w:noWrap/>
            <w:vAlign w:val="bottom"/>
            <w:hideMark/>
          </w:tcPr>
          <w:p w14:paraId="4311A2D2"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Growth</w:t>
            </w:r>
          </w:p>
        </w:tc>
      </w:tr>
      <w:tr w:rsidR="00D11CAE" w:rsidRPr="00722503" w14:paraId="2E8FA4DE" w14:textId="77777777" w:rsidTr="005E0DB0">
        <w:trPr>
          <w:trHeight w:val="312"/>
        </w:trPr>
        <w:tc>
          <w:tcPr>
            <w:tcW w:w="341" w:type="pct"/>
            <w:shd w:val="clear" w:color="000000" w:fill="FFF2CC"/>
            <w:noWrap/>
            <w:vAlign w:val="bottom"/>
            <w:hideMark/>
          </w:tcPr>
          <w:p w14:paraId="16DE614A" w14:textId="77777777" w:rsidR="00D11CAE" w:rsidRPr="00722503" w:rsidRDefault="00D11CAE" w:rsidP="005E0DB0">
            <w:pPr>
              <w:spacing w:line="480" w:lineRule="auto"/>
              <w:rPr>
                <w:rFonts w:ascii="Times New Roman" w:eastAsia="Times New Roman" w:hAnsi="Times New Roman" w:cs="Times New Roman"/>
                <w:b/>
                <w:bCs/>
                <w:color w:val="000000"/>
                <w:sz w:val="24"/>
                <w:szCs w:val="24"/>
              </w:rPr>
            </w:pPr>
            <w:r w:rsidRPr="00722503">
              <w:rPr>
                <w:rFonts w:ascii="Times New Roman" w:eastAsia="Times New Roman" w:hAnsi="Times New Roman" w:cs="Times New Roman"/>
                <w:b/>
                <w:bCs/>
                <w:color w:val="000000"/>
                <w:sz w:val="24"/>
                <w:szCs w:val="24"/>
              </w:rPr>
              <w:t>Year</w:t>
            </w:r>
          </w:p>
        </w:tc>
        <w:tc>
          <w:tcPr>
            <w:tcW w:w="901" w:type="pct"/>
            <w:shd w:val="clear" w:color="000000" w:fill="FFF2CC"/>
            <w:noWrap/>
            <w:vAlign w:val="bottom"/>
            <w:hideMark/>
          </w:tcPr>
          <w:p w14:paraId="6C47043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Current Assets </w:t>
            </w:r>
          </w:p>
        </w:tc>
        <w:tc>
          <w:tcPr>
            <w:tcW w:w="1660" w:type="pct"/>
            <w:vMerge w:val="restart"/>
            <w:shd w:val="clear" w:color="000000" w:fill="FFF2CC"/>
            <w:noWrap/>
            <w:vAlign w:val="bottom"/>
            <w:hideMark/>
          </w:tcPr>
          <w:p w14:paraId="7B796B86"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Assets /Current Liabilities)</w:t>
            </w:r>
          </w:p>
        </w:tc>
        <w:tc>
          <w:tcPr>
            <w:tcW w:w="1263" w:type="pct"/>
            <w:shd w:val="clear" w:color="000000" w:fill="FFF2CC"/>
            <w:noWrap/>
            <w:vAlign w:val="bottom"/>
            <w:hideMark/>
          </w:tcPr>
          <w:p w14:paraId="7C1EE0B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21,82,300.00 </w:t>
            </w:r>
          </w:p>
        </w:tc>
        <w:tc>
          <w:tcPr>
            <w:tcW w:w="365" w:type="pct"/>
            <w:vMerge w:val="restart"/>
            <w:shd w:val="clear" w:color="000000" w:fill="FFF2CC"/>
            <w:noWrap/>
            <w:vAlign w:val="bottom"/>
            <w:hideMark/>
          </w:tcPr>
          <w:p w14:paraId="479F17F5"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0.92</w:t>
            </w:r>
          </w:p>
        </w:tc>
        <w:tc>
          <w:tcPr>
            <w:tcW w:w="471" w:type="pct"/>
            <w:vMerge w:val="restart"/>
            <w:shd w:val="clear" w:color="000000" w:fill="FFF2CC"/>
            <w:noWrap/>
            <w:vAlign w:val="bottom"/>
            <w:hideMark/>
          </w:tcPr>
          <w:p w14:paraId="3D66DF41"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0.23</w:t>
            </w:r>
          </w:p>
        </w:tc>
      </w:tr>
      <w:tr w:rsidR="00D11CAE" w:rsidRPr="00722503" w14:paraId="68743CE2" w14:textId="77777777" w:rsidTr="005E0DB0">
        <w:trPr>
          <w:trHeight w:val="312"/>
        </w:trPr>
        <w:tc>
          <w:tcPr>
            <w:tcW w:w="341" w:type="pct"/>
            <w:shd w:val="clear" w:color="000000" w:fill="E7E6E6"/>
            <w:noWrap/>
            <w:vAlign w:val="bottom"/>
            <w:hideMark/>
          </w:tcPr>
          <w:p w14:paraId="57B4B3D6"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2022</w:t>
            </w:r>
          </w:p>
        </w:tc>
        <w:tc>
          <w:tcPr>
            <w:tcW w:w="901" w:type="pct"/>
            <w:shd w:val="clear" w:color="000000" w:fill="FFF2CC"/>
            <w:noWrap/>
            <w:vAlign w:val="bottom"/>
            <w:hideMark/>
          </w:tcPr>
          <w:p w14:paraId="4A63F4C1"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Liabilities</w:t>
            </w:r>
          </w:p>
        </w:tc>
        <w:tc>
          <w:tcPr>
            <w:tcW w:w="1660" w:type="pct"/>
            <w:vMerge/>
            <w:vAlign w:val="center"/>
            <w:hideMark/>
          </w:tcPr>
          <w:p w14:paraId="77B16C0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6C8B03B0"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23,70,800.00 </w:t>
            </w:r>
          </w:p>
        </w:tc>
        <w:tc>
          <w:tcPr>
            <w:tcW w:w="365" w:type="pct"/>
            <w:vMerge/>
            <w:vAlign w:val="center"/>
            <w:hideMark/>
          </w:tcPr>
          <w:p w14:paraId="2C19768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471" w:type="pct"/>
            <w:vMerge/>
            <w:vAlign w:val="center"/>
            <w:hideMark/>
          </w:tcPr>
          <w:p w14:paraId="67E572D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4C556340" w14:textId="77777777" w:rsidTr="005E0DB0">
        <w:trPr>
          <w:trHeight w:val="312"/>
        </w:trPr>
        <w:tc>
          <w:tcPr>
            <w:tcW w:w="341" w:type="pct"/>
            <w:shd w:val="clear" w:color="000000" w:fill="E7E6E6"/>
            <w:noWrap/>
            <w:vAlign w:val="bottom"/>
            <w:hideMark/>
          </w:tcPr>
          <w:p w14:paraId="4E50979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c>
          <w:tcPr>
            <w:tcW w:w="901" w:type="pct"/>
            <w:shd w:val="clear" w:color="000000" w:fill="FFF2CC"/>
            <w:noWrap/>
            <w:vAlign w:val="bottom"/>
            <w:hideMark/>
          </w:tcPr>
          <w:p w14:paraId="04D3A45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Current Assets </w:t>
            </w:r>
          </w:p>
        </w:tc>
        <w:tc>
          <w:tcPr>
            <w:tcW w:w="1660" w:type="pct"/>
            <w:vMerge/>
            <w:vAlign w:val="center"/>
            <w:hideMark/>
          </w:tcPr>
          <w:p w14:paraId="4654717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30912C6F"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15,95,200.00 </w:t>
            </w:r>
          </w:p>
        </w:tc>
        <w:tc>
          <w:tcPr>
            <w:tcW w:w="365" w:type="pct"/>
            <w:vMerge w:val="restart"/>
            <w:shd w:val="clear" w:color="000000" w:fill="FFF2CC"/>
            <w:noWrap/>
            <w:vAlign w:val="bottom"/>
            <w:hideMark/>
          </w:tcPr>
          <w:p w14:paraId="4C626821"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0.69</w:t>
            </w:r>
          </w:p>
        </w:tc>
        <w:tc>
          <w:tcPr>
            <w:tcW w:w="471" w:type="pct"/>
            <w:vMerge w:val="restart"/>
            <w:shd w:val="clear" w:color="000000" w:fill="FFF2CC"/>
            <w:noWrap/>
            <w:vAlign w:val="bottom"/>
            <w:hideMark/>
          </w:tcPr>
          <w:p w14:paraId="7641909A"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0.04</w:t>
            </w:r>
          </w:p>
        </w:tc>
      </w:tr>
      <w:tr w:rsidR="00D11CAE" w:rsidRPr="00722503" w14:paraId="0AB5F1DA" w14:textId="77777777" w:rsidTr="005E0DB0">
        <w:trPr>
          <w:trHeight w:val="312"/>
        </w:trPr>
        <w:tc>
          <w:tcPr>
            <w:tcW w:w="341" w:type="pct"/>
            <w:shd w:val="clear" w:color="000000" w:fill="E7E6E6"/>
            <w:noWrap/>
            <w:vAlign w:val="bottom"/>
            <w:hideMark/>
          </w:tcPr>
          <w:p w14:paraId="02CD591C"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2021</w:t>
            </w:r>
          </w:p>
        </w:tc>
        <w:tc>
          <w:tcPr>
            <w:tcW w:w="901" w:type="pct"/>
            <w:shd w:val="clear" w:color="000000" w:fill="FFF2CC"/>
            <w:noWrap/>
            <w:vAlign w:val="bottom"/>
            <w:hideMark/>
          </w:tcPr>
          <w:p w14:paraId="1AE025E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Liabilities</w:t>
            </w:r>
          </w:p>
        </w:tc>
        <w:tc>
          <w:tcPr>
            <w:tcW w:w="1660" w:type="pct"/>
            <w:vMerge/>
            <w:vAlign w:val="center"/>
            <w:hideMark/>
          </w:tcPr>
          <w:p w14:paraId="241A87C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28D8AA80"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22,95,800.00 </w:t>
            </w:r>
          </w:p>
        </w:tc>
        <w:tc>
          <w:tcPr>
            <w:tcW w:w="365" w:type="pct"/>
            <w:vMerge/>
            <w:vAlign w:val="center"/>
            <w:hideMark/>
          </w:tcPr>
          <w:p w14:paraId="1B11C0F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471" w:type="pct"/>
            <w:vMerge/>
            <w:vAlign w:val="center"/>
            <w:hideMark/>
          </w:tcPr>
          <w:p w14:paraId="1324ED72"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3E37E0C1" w14:textId="77777777" w:rsidTr="005E0DB0">
        <w:trPr>
          <w:trHeight w:val="312"/>
        </w:trPr>
        <w:tc>
          <w:tcPr>
            <w:tcW w:w="341" w:type="pct"/>
            <w:shd w:val="clear" w:color="000000" w:fill="E7E6E6"/>
            <w:noWrap/>
            <w:vAlign w:val="bottom"/>
            <w:hideMark/>
          </w:tcPr>
          <w:p w14:paraId="010BFDF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c>
          <w:tcPr>
            <w:tcW w:w="901" w:type="pct"/>
            <w:shd w:val="clear" w:color="000000" w:fill="FFF2CC"/>
            <w:noWrap/>
            <w:vAlign w:val="bottom"/>
            <w:hideMark/>
          </w:tcPr>
          <w:p w14:paraId="441A579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Current Assets </w:t>
            </w:r>
          </w:p>
        </w:tc>
        <w:tc>
          <w:tcPr>
            <w:tcW w:w="1660" w:type="pct"/>
            <w:vMerge/>
            <w:vAlign w:val="center"/>
            <w:hideMark/>
          </w:tcPr>
          <w:p w14:paraId="419F803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1F07B2E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12,15,000.00 </w:t>
            </w:r>
          </w:p>
        </w:tc>
        <w:tc>
          <w:tcPr>
            <w:tcW w:w="365" w:type="pct"/>
            <w:vMerge w:val="restart"/>
            <w:shd w:val="clear" w:color="000000" w:fill="FFF2CC"/>
            <w:noWrap/>
            <w:vAlign w:val="bottom"/>
            <w:hideMark/>
          </w:tcPr>
          <w:p w14:paraId="0566FC5F"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0.66</w:t>
            </w:r>
          </w:p>
        </w:tc>
        <w:tc>
          <w:tcPr>
            <w:tcW w:w="471" w:type="pct"/>
            <w:vMerge w:val="restart"/>
            <w:shd w:val="clear" w:color="000000" w:fill="FFF2CC"/>
            <w:noWrap/>
            <w:vAlign w:val="bottom"/>
            <w:hideMark/>
          </w:tcPr>
          <w:p w14:paraId="5AEC81AE"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-0.01</w:t>
            </w:r>
          </w:p>
        </w:tc>
      </w:tr>
      <w:tr w:rsidR="00D11CAE" w:rsidRPr="00722503" w14:paraId="17875E33" w14:textId="77777777" w:rsidTr="005E0DB0">
        <w:trPr>
          <w:trHeight w:val="312"/>
        </w:trPr>
        <w:tc>
          <w:tcPr>
            <w:tcW w:w="341" w:type="pct"/>
            <w:shd w:val="clear" w:color="000000" w:fill="E7E6E6"/>
            <w:noWrap/>
            <w:vAlign w:val="bottom"/>
            <w:hideMark/>
          </w:tcPr>
          <w:p w14:paraId="00B61F37"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lastRenderedPageBreak/>
              <w:t>2020</w:t>
            </w:r>
          </w:p>
        </w:tc>
        <w:tc>
          <w:tcPr>
            <w:tcW w:w="901" w:type="pct"/>
            <w:shd w:val="clear" w:color="000000" w:fill="FFF2CC"/>
            <w:noWrap/>
            <w:vAlign w:val="bottom"/>
            <w:hideMark/>
          </w:tcPr>
          <w:p w14:paraId="65D81EF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Liabilities</w:t>
            </w:r>
          </w:p>
        </w:tc>
        <w:tc>
          <w:tcPr>
            <w:tcW w:w="1660" w:type="pct"/>
            <w:vMerge/>
            <w:vAlign w:val="center"/>
            <w:hideMark/>
          </w:tcPr>
          <w:p w14:paraId="2F28434B"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36AA729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18,49,400.00 </w:t>
            </w:r>
          </w:p>
        </w:tc>
        <w:tc>
          <w:tcPr>
            <w:tcW w:w="365" w:type="pct"/>
            <w:vMerge/>
            <w:vAlign w:val="center"/>
            <w:hideMark/>
          </w:tcPr>
          <w:p w14:paraId="43FA8BE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471" w:type="pct"/>
            <w:vMerge/>
            <w:vAlign w:val="center"/>
            <w:hideMark/>
          </w:tcPr>
          <w:p w14:paraId="7DD60B9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14932CAA" w14:textId="77777777" w:rsidTr="005E0DB0">
        <w:trPr>
          <w:trHeight w:val="312"/>
        </w:trPr>
        <w:tc>
          <w:tcPr>
            <w:tcW w:w="341" w:type="pct"/>
            <w:shd w:val="clear" w:color="000000" w:fill="E7E6E6"/>
            <w:noWrap/>
            <w:vAlign w:val="bottom"/>
            <w:hideMark/>
          </w:tcPr>
          <w:p w14:paraId="3F3582C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c>
          <w:tcPr>
            <w:tcW w:w="901" w:type="pct"/>
            <w:shd w:val="clear" w:color="000000" w:fill="FFF2CC"/>
            <w:noWrap/>
            <w:vAlign w:val="bottom"/>
            <w:hideMark/>
          </w:tcPr>
          <w:p w14:paraId="02E7B5C3"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Current Assets </w:t>
            </w:r>
          </w:p>
        </w:tc>
        <w:tc>
          <w:tcPr>
            <w:tcW w:w="1660" w:type="pct"/>
            <w:vMerge/>
            <w:vAlign w:val="center"/>
            <w:hideMark/>
          </w:tcPr>
          <w:p w14:paraId="0E34B1A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1690869A"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14,90,400.00 </w:t>
            </w:r>
          </w:p>
        </w:tc>
        <w:tc>
          <w:tcPr>
            <w:tcW w:w="365" w:type="pct"/>
            <w:vMerge w:val="restart"/>
            <w:shd w:val="clear" w:color="000000" w:fill="FFF2CC"/>
            <w:noWrap/>
            <w:vAlign w:val="bottom"/>
            <w:hideMark/>
          </w:tcPr>
          <w:p w14:paraId="41888322"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0.67</w:t>
            </w:r>
          </w:p>
        </w:tc>
        <w:tc>
          <w:tcPr>
            <w:tcW w:w="471" w:type="pct"/>
            <w:vMerge w:val="restart"/>
            <w:shd w:val="clear" w:color="000000" w:fill="FFF2CC"/>
            <w:noWrap/>
            <w:vAlign w:val="bottom"/>
            <w:hideMark/>
          </w:tcPr>
          <w:p w14:paraId="2D1B8A3E"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0.11</w:t>
            </w:r>
          </w:p>
        </w:tc>
      </w:tr>
      <w:tr w:rsidR="00D11CAE" w:rsidRPr="00722503" w14:paraId="0B7F8406" w14:textId="77777777" w:rsidTr="005E0DB0">
        <w:trPr>
          <w:trHeight w:val="312"/>
        </w:trPr>
        <w:tc>
          <w:tcPr>
            <w:tcW w:w="341" w:type="pct"/>
            <w:shd w:val="clear" w:color="000000" w:fill="E7E6E6"/>
            <w:noWrap/>
            <w:vAlign w:val="bottom"/>
            <w:hideMark/>
          </w:tcPr>
          <w:p w14:paraId="6D253BD0"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2019</w:t>
            </w:r>
          </w:p>
        </w:tc>
        <w:tc>
          <w:tcPr>
            <w:tcW w:w="901" w:type="pct"/>
            <w:shd w:val="clear" w:color="000000" w:fill="FFF2CC"/>
            <w:noWrap/>
            <w:vAlign w:val="bottom"/>
            <w:hideMark/>
          </w:tcPr>
          <w:p w14:paraId="4874946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Liabilities</w:t>
            </w:r>
          </w:p>
        </w:tc>
        <w:tc>
          <w:tcPr>
            <w:tcW w:w="1660" w:type="pct"/>
            <w:vMerge/>
            <w:vAlign w:val="center"/>
            <w:hideMark/>
          </w:tcPr>
          <w:p w14:paraId="3B6DCE0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7E855BCC"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22,28,400.00 </w:t>
            </w:r>
          </w:p>
        </w:tc>
        <w:tc>
          <w:tcPr>
            <w:tcW w:w="365" w:type="pct"/>
            <w:vMerge/>
            <w:vAlign w:val="center"/>
            <w:hideMark/>
          </w:tcPr>
          <w:p w14:paraId="5D1F93F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471" w:type="pct"/>
            <w:vMerge/>
            <w:vAlign w:val="center"/>
            <w:hideMark/>
          </w:tcPr>
          <w:p w14:paraId="1F7CA2D5"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r w:rsidR="00D11CAE" w:rsidRPr="00722503" w14:paraId="525051EA" w14:textId="77777777" w:rsidTr="005E0DB0">
        <w:trPr>
          <w:trHeight w:val="312"/>
        </w:trPr>
        <w:tc>
          <w:tcPr>
            <w:tcW w:w="341" w:type="pct"/>
            <w:shd w:val="clear" w:color="000000" w:fill="E7E6E6"/>
            <w:noWrap/>
            <w:vAlign w:val="bottom"/>
            <w:hideMark/>
          </w:tcPr>
          <w:p w14:paraId="35F887F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c>
          <w:tcPr>
            <w:tcW w:w="901" w:type="pct"/>
            <w:shd w:val="clear" w:color="000000" w:fill="FFF2CC"/>
            <w:noWrap/>
            <w:vAlign w:val="bottom"/>
            <w:hideMark/>
          </w:tcPr>
          <w:p w14:paraId="1A84C18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Current Assets </w:t>
            </w:r>
          </w:p>
        </w:tc>
        <w:tc>
          <w:tcPr>
            <w:tcW w:w="1660" w:type="pct"/>
            <w:vMerge/>
            <w:vAlign w:val="center"/>
            <w:hideMark/>
          </w:tcPr>
          <w:p w14:paraId="72015E16"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39837079"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11,90,100.00 </w:t>
            </w:r>
          </w:p>
        </w:tc>
        <w:tc>
          <w:tcPr>
            <w:tcW w:w="365" w:type="pct"/>
            <w:vMerge w:val="restart"/>
            <w:shd w:val="clear" w:color="000000" w:fill="FFF2CC"/>
            <w:noWrap/>
            <w:vAlign w:val="bottom"/>
            <w:hideMark/>
          </w:tcPr>
          <w:p w14:paraId="027E9CD1"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0.56</w:t>
            </w:r>
          </w:p>
        </w:tc>
        <w:tc>
          <w:tcPr>
            <w:tcW w:w="471" w:type="pct"/>
            <w:vMerge w:val="restart"/>
            <w:shd w:val="clear" w:color="000000" w:fill="FFF2CC"/>
            <w:noWrap/>
            <w:vAlign w:val="bottom"/>
            <w:hideMark/>
          </w:tcPr>
          <w:p w14:paraId="4E529CA5" w14:textId="77777777" w:rsidR="00D11CAE" w:rsidRPr="00722503" w:rsidRDefault="00D11CAE" w:rsidP="005E0DB0">
            <w:pPr>
              <w:spacing w:line="480" w:lineRule="auto"/>
              <w:jc w:val="center"/>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w:t>
            </w:r>
          </w:p>
        </w:tc>
      </w:tr>
      <w:tr w:rsidR="00D11CAE" w:rsidRPr="00722503" w14:paraId="57BF5053" w14:textId="77777777" w:rsidTr="005E0DB0">
        <w:trPr>
          <w:trHeight w:val="312"/>
        </w:trPr>
        <w:tc>
          <w:tcPr>
            <w:tcW w:w="341" w:type="pct"/>
            <w:shd w:val="clear" w:color="000000" w:fill="E7E6E6"/>
            <w:noWrap/>
            <w:vAlign w:val="bottom"/>
            <w:hideMark/>
          </w:tcPr>
          <w:p w14:paraId="6E636508" w14:textId="77777777" w:rsidR="00D11CAE" w:rsidRPr="00722503" w:rsidRDefault="00D11CAE" w:rsidP="005E0DB0">
            <w:pPr>
              <w:spacing w:line="480" w:lineRule="auto"/>
              <w:jc w:val="right"/>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2018</w:t>
            </w:r>
          </w:p>
        </w:tc>
        <w:tc>
          <w:tcPr>
            <w:tcW w:w="901" w:type="pct"/>
            <w:shd w:val="clear" w:color="000000" w:fill="FFF2CC"/>
            <w:noWrap/>
            <w:vAlign w:val="bottom"/>
            <w:hideMark/>
          </w:tcPr>
          <w:p w14:paraId="7627DABD"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Current Liabilities</w:t>
            </w:r>
          </w:p>
        </w:tc>
        <w:tc>
          <w:tcPr>
            <w:tcW w:w="1660" w:type="pct"/>
            <w:vMerge/>
            <w:vAlign w:val="center"/>
            <w:hideMark/>
          </w:tcPr>
          <w:p w14:paraId="71FF8828"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1263" w:type="pct"/>
            <w:shd w:val="clear" w:color="000000" w:fill="FFF2CC"/>
            <w:noWrap/>
            <w:vAlign w:val="bottom"/>
            <w:hideMark/>
          </w:tcPr>
          <w:p w14:paraId="73175E5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r w:rsidRPr="00722503">
              <w:rPr>
                <w:rFonts w:ascii="Times New Roman" w:eastAsia="Times New Roman" w:hAnsi="Times New Roman" w:cs="Times New Roman"/>
                <w:color w:val="000000"/>
                <w:sz w:val="24"/>
                <w:szCs w:val="24"/>
              </w:rPr>
              <w:t xml:space="preserve"> $                   21,15,100.00 </w:t>
            </w:r>
          </w:p>
        </w:tc>
        <w:tc>
          <w:tcPr>
            <w:tcW w:w="365" w:type="pct"/>
            <w:vMerge/>
            <w:vAlign w:val="center"/>
            <w:hideMark/>
          </w:tcPr>
          <w:p w14:paraId="628B1A87"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c>
          <w:tcPr>
            <w:tcW w:w="471" w:type="pct"/>
            <w:vMerge/>
            <w:vAlign w:val="center"/>
            <w:hideMark/>
          </w:tcPr>
          <w:p w14:paraId="0D858EAE" w14:textId="77777777" w:rsidR="00D11CAE" w:rsidRPr="00722503" w:rsidRDefault="00D11CAE" w:rsidP="005E0DB0">
            <w:pPr>
              <w:spacing w:line="480" w:lineRule="auto"/>
              <w:rPr>
                <w:rFonts w:ascii="Times New Roman" w:eastAsia="Times New Roman" w:hAnsi="Times New Roman" w:cs="Times New Roman"/>
                <w:color w:val="000000"/>
                <w:sz w:val="24"/>
                <w:szCs w:val="24"/>
              </w:rPr>
            </w:pPr>
          </w:p>
        </w:tc>
      </w:tr>
    </w:tbl>
    <w:p w14:paraId="617952F2" w14:textId="77777777" w:rsidR="00D11CAE" w:rsidRPr="009E37A6" w:rsidRDefault="00D11CAE" w:rsidP="00D11CAE">
      <w:pPr>
        <w:spacing w:line="480" w:lineRule="auto"/>
        <w:jc w:val="center"/>
        <w:rPr>
          <w:rFonts w:ascii="Times New Roman" w:eastAsia="Times New Roman" w:hAnsi="Times New Roman" w:cs="Times New Roman"/>
          <w:b/>
          <w:sz w:val="24"/>
          <w:szCs w:val="24"/>
        </w:rPr>
      </w:pPr>
      <w:r w:rsidRPr="009E37A6">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6</w:t>
      </w:r>
      <w:r w:rsidRPr="009E37A6">
        <w:rPr>
          <w:rFonts w:ascii="Times New Roman" w:eastAsia="Times New Roman" w:hAnsi="Times New Roman" w:cs="Times New Roman"/>
          <w:b/>
          <w:sz w:val="24"/>
          <w:szCs w:val="24"/>
        </w:rPr>
        <w:t>: Current assets ratio</w:t>
      </w:r>
      <w:r>
        <w:rPr>
          <w:rFonts w:ascii="Times New Roman" w:eastAsia="Times New Roman" w:hAnsi="Times New Roman" w:cs="Times New Roman"/>
          <w:b/>
          <w:sz w:val="24"/>
          <w:szCs w:val="24"/>
        </w:rPr>
        <w:t xml:space="preserve"> of M&amp;S </w:t>
      </w:r>
    </w:p>
    <w:p w14:paraId="0670031B" w14:textId="77777777" w:rsidR="00D11CAE" w:rsidRPr="009E37A6" w:rsidRDefault="00D11CAE" w:rsidP="00D11CA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(Source; Crated by learner)</w:t>
      </w:r>
    </w:p>
    <w:p w14:paraId="1233D996" w14:textId="77777777" w:rsidR="00D11CAE" w:rsidRDefault="00D11CAE" w:rsidP="00D11C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used to determine the definition of sustainability in the short-term period, Next PLC to continuously improve the current ratio by reducing short term loans and gaining current assets.  Based on the calculation, the current ratio of the next PLC is sustainable to continue their business period of time.  in addition, the time period of credit sales is working capital competitively less which provides financial stability in business operation (</w:t>
      </w:r>
      <w:proofErr w:type="spellStart"/>
      <w:r>
        <w:rPr>
          <w:rFonts w:ascii="Times New Roman" w:eastAsia="Times New Roman" w:hAnsi="Times New Roman" w:cs="Times New Roman"/>
          <w:sz w:val="24"/>
          <w:szCs w:val="24"/>
        </w:rPr>
        <w:t>Nuryani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Sunarsi</w:t>
      </w:r>
      <w:proofErr w:type="spellEnd"/>
      <w:r>
        <w:rPr>
          <w:rFonts w:ascii="Times New Roman" w:eastAsia="Times New Roman" w:hAnsi="Times New Roman" w:cs="Times New Roman"/>
          <w:sz w:val="24"/>
          <w:szCs w:val="24"/>
        </w:rPr>
        <w:t xml:space="preserve">, 2020).  Mark and Spencer also gaining financial stability by the improvisation of current assets and reducing current liabilities. according to the calculation presents current assets is 0.92 times higher than current liabilities. </w:t>
      </w:r>
    </w:p>
    <w:p w14:paraId="6643E26D" w14:textId="1992C166" w:rsidR="00EE507A" w:rsidRPr="00D5406B" w:rsidRDefault="00EE507A" w:rsidP="00D11CAE">
      <w:pPr>
        <w:pStyle w:val="Normal1"/>
        <w:spacing w:line="480" w:lineRule="auto"/>
        <w:ind w:firstLine="720"/>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br w:type="page"/>
      </w:r>
    </w:p>
    <w:p w14:paraId="55526E9A" w14:textId="77777777" w:rsidR="00EE507A" w:rsidRPr="00D5406B" w:rsidRDefault="00EE507A" w:rsidP="0013186C">
      <w:pPr>
        <w:pStyle w:val="Heading1"/>
        <w:rPr>
          <w:sz w:val="24"/>
          <w:szCs w:val="24"/>
        </w:rPr>
      </w:pPr>
      <w:bookmarkStart w:id="8" w:name="_Toc117691144"/>
      <w:bookmarkStart w:id="9" w:name="_Toc117697286"/>
      <w:r w:rsidRPr="00D5406B">
        <w:lastRenderedPageBreak/>
        <w:t>References</w:t>
      </w:r>
      <w:bookmarkEnd w:id="8"/>
      <w:bookmarkEnd w:id="9"/>
      <w:r w:rsidRPr="00D5406B">
        <w:t xml:space="preserve"> </w:t>
      </w:r>
    </w:p>
    <w:p w14:paraId="0C50A108" w14:textId="77777777" w:rsidR="00F57C86" w:rsidRPr="00D5406B" w:rsidRDefault="00F57C86" w:rsidP="00D5406B">
      <w:pPr>
        <w:spacing w:line="480" w:lineRule="auto"/>
        <w:ind w:left="720" w:hanging="720"/>
        <w:rPr>
          <w:rFonts w:ascii="Times New Roman" w:hAnsi="Times New Roman" w:cs="Times New Roman"/>
          <w:sz w:val="24"/>
          <w:szCs w:val="24"/>
          <w:shd w:val="clear" w:color="auto" w:fill="FFFFFF"/>
        </w:rPr>
      </w:pPr>
      <w:r w:rsidRPr="00D5406B">
        <w:rPr>
          <w:rFonts w:ascii="Times New Roman" w:hAnsi="Times New Roman" w:cs="Times New Roman"/>
          <w:sz w:val="24"/>
          <w:szCs w:val="24"/>
          <w:shd w:val="clear" w:color="auto" w:fill="FFFFFF"/>
        </w:rPr>
        <w:t>Chakrabarty, N. (2020). A regression approach to distribution and trend analysis of quarterly foreign tourist arrivals in India. </w:t>
      </w:r>
      <w:r w:rsidRPr="00D5406B">
        <w:rPr>
          <w:rFonts w:ascii="Times New Roman" w:hAnsi="Times New Roman" w:cs="Times New Roman"/>
          <w:i/>
          <w:iCs/>
          <w:sz w:val="24"/>
          <w:szCs w:val="24"/>
          <w:shd w:val="clear" w:color="auto" w:fill="FFFFFF"/>
        </w:rPr>
        <w:t>Journal of Soft Computing Paradigm (JSCP)</w:t>
      </w:r>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2</w:t>
      </w:r>
      <w:r w:rsidRPr="00D5406B">
        <w:rPr>
          <w:rFonts w:ascii="Times New Roman" w:hAnsi="Times New Roman" w:cs="Times New Roman"/>
          <w:sz w:val="24"/>
          <w:szCs w:val="24"/>
          <w:shd w:val="clear" w:color="auto" w:fill="FFFFFF"/>
        </w:rPr>
        <w:t xml:space="preserve">(01), 57-82. </w:t>
      </w:r>
    </w:p>
    <w:p w14:paraId="0C3E724C"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r w:rsidRPr="00F57C86">
        <w:rPr>
          <w:rFonts w:ascii="Times New Roman" w:hAnsi="Times New Roman" w:cs="Times New Roman"/>
          <w:sz w:val="24"/>
          <w:szCs w:val="24"/>
          <w:shd w:val="clear" w:color="auto" w:fill="FFFFFF"/>
        </w:rPr>
        <w:t>Fatimah, F., Toha, A. &amp;</w:t>
      </w:r>
      <w:proofErr w:type="spellStart"/>
      <w:r w:rsidRPr="00F57C86">
        <w:rPr>
          <w:rFonts w:ascii="Times New Roman" w:hAnsi="Times New Roman" w:cs="Times New Roman"/>
          <w:sz w:val="24"/>
          <w:szCs w:val="24"/>
          <w:shd w:val="clear" w:color="auto" w:fill="FFFFFF"/>
        </w:rPr>
        <w:t>Prakoso</w:t>
      </w:r>
      <w:proofErr w:type="spellEnd"/>
      <w:r w:rsidRPr="00F57C86">
        <w:rPr>
          <w:rFonts w:ascii="Times New Roman" w:hAnsi="Times New Roman" w:cs="Times New Roman"/>
          <w:sz w:val="24"/>
          <w:szCs w:val="24"/>
          <w:shd w:val="clear" w:color="auto" w:fill="FFFFFF"/>
        </w:rPr>
        <w:t xml:space="preserve">, A., 2019. The Influence of Liquidity, Leverage &amp;Profitability Ratio on </w:t>
      </w:r>
      <w:proofErr w:type="spellStart"/>
      <w:r w:rsidRPr="00F57C86">
        <w:rPr>
          <w:rFonts w:ascii="Times New Roman" w:hAnsi="Times New Roman" w:cs="Times New Roman"/>
          <w:sz w:val="24"/>
          <w:szCs w:val="24"/>
          <w:shd w:val="clear" w:color="auto" w:fill="FFFFFF"/>
        </w:rPr>
        <w:t>Finansial</w:t>
      </w:r>
      <w:proofErr w:type="spellEnd"/>
      <w:r w:rsidRPr="00F57C86">
        <w:rPr>
          <w:rFonts w:ascii="Times New Roman" w:hAnsi="Times New Roman" w:cs="Times New Roman"/>
          <w:sz w:val="24"/>
          <w:szCs w:val="24"/>
          <w:shd w:val="clear" w:color="auto" w:fill="FFFFFF"/>
        </w:rPr>
        <w:t xml:space="preserve"> Distress:(On Real Estate &amp;Property Companies Listed in Indonesia Stock Exchange in 2015-2017). Owner: Riset dan </w:t>
      </w:r>
      <w:proofErr w:type="spellStart"/>
      <w:r w:rsidRPr="00F57C86">
        <w:rPr>
          <w:rFonts w:ascii="Times New Roman" w:hAnsi="Times New Roman" w:cs="Times New Roman"/>
          <w:sz w:val="24"/>
          <w:szCs w:val="24"/>
          <w:shd w:val="clear" w:color="auto" w:fill="FFFFFF"/>
        </w:rPr>
        <w:t>Jurnal</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Akuntansi</w:t>
      </w:r>
      <w:proofErr w:type="spellEnd"/>
      <w:r w:rsidRPr="00F57C86">
        <w:rPr>
          <w:rFonts w:ascii="Times New Roman" w:hAnsi="Times New Roman" w:cs="Times New Roman"/>
          <w:sz w:val="24"/>
          <w:szCs w:val="24"/>
          <w:shd w:val="clear" w:color="auto" w:fill="FFFFFF"/>
        </w:rPr>
        <w:t>, 3(1), pp.103-115.</w:t>
      </w:r>
    </w:p>
    <w:p w14:paraId="52B37E89" w14:textId="77777777" w:rsidR="00F57C86" w:rsidRPr="00D5406B" w:rsidRDefault="00F57C86" w:rsidP="00D5406B">
      <w:pPr>
        <w:spacing w:line="480" w:lineRule="auto"/>
        <w:ind w:left="720" w:hanging="720"/>
        <w:rPr>
          <w:rFonts w:ascii="Times New Roman" w:hAnsi="Times New Roman" w:cs="Times New Roman"/>
          <w:sz w:val="24"/>
          <w:szCs w:val="24"/>
          <w:shd w:val="clear" w:color="auto" w:fill="FFFFFF"/>
        </w:rPr>
      </w:pPr>
      <w:r w:rsidRPr="00D5406B">
        <w:rPr>
          <w:rFonts w:ascii="Times New Roman" w:hAnsi="Times New Roman" w:cs="Times New Roman"/>
          <w:sz w:val="24"/>
          <w:szCs w:val="24"/>
          <w:shd w:val="clear" w:color="auto" w:fill="FFFFFF"/>
        </w:rPr>
        <w:t>Kim, Y. M., &amp; Delen, D. (2018). Medical informatics research trend analysis: A text mining approach. </w:t>
      </w:r>
      <w:r w:rsidRPr="00D5406B">
        <w:rPr>
          <w:rFonts w:ascii="Times New Roman" w:hAnsi="Times New Roman" w:cs="Times New Roman"/>
          <w:i/>
          <w:iCs/>
          <w:sz w:val="24"/>
          <w:szCs w:val="24"/>
          <w:shd w:val="clear" w:color="auto" w:fill="FFFFFF"/>
        </w:rPr>
        <w:t>Health informatics journal</w:t>
      </w:r>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24</w:t>
      </w:r>
      <w:r w:rsidRPr="00D5406B">
        <w:rPr>
          <w:rFonts w:ascii="Times New Roman" w:hAnsi="Times New Roman" w:cs="Times New Roman"/>
          <w:sz w:val="24"/>
          <w:szCs w:val="24"/>
          <w:shd w:val="clear" w:color="auto" w:fill="FFFFFF"/>
        </w:rPr>
        <w:t xml:space="preserve">(4), 432-452. </w:t>
      </w:r>
    </w:p>
    <w:p w14:paraId="4B0A3F10" w14:textId="77777777" w:rsidR="00F57C86" w:rsidRPr="00D5406B" w:rsidRDefault="00F57C86" w:rsidP="00D5406B">
      <w:pPr>
        <w:spacing w:line="480" w:lineRule="auto"/>
        <w:ind w:left="720" w:hanging="720"/>
        <w:rPr>
          <w:rFonts w:ascii="Times New Roman" w:hAnsi="Times New Roman" w:cs="Times New Roman"/>
          <w:sz w:val="24"/>
          <w:szCs w:val="24"/>
          <w:shd w:val="clear" w:color="auto" w:fill="FFFFFF"/>
        </w:rPr>
      </w:pPr>
      <w:proofErr w:type="spellStart"/>
      <w:r w:rsidRPr="00D5406B">
        <w:rPr>
          <w:rFonts w:ascii="Times New Roman" w:hAnsi="Times New Roman" w:cs="Times New Roman"/>
          <w:sz w:val="24"/>
          <w:szCs w:val="24"/>
          <w:shd w:val="clear" w:color="auto" w:fill="FFFFFF"/>
        </w:rPr>
        <w:t>Kişi</w:t>
      </w:r>
      <w:proofErr w:type="spellEnd"/>
      <w:r w:rsidRPr="00D5406B">
        <w:rPr>
          <w:rFonts w:ascii="Times New Roman" w:hAnsi="Times New Roman" w:cs="Times New Roman"/>
          <w:sz w:val="24"/>
          <w:szCs w:val="24"/>
          <w:shd w:val="clear" w:color="auto" w:fill="FFFFFF"/>
        </w:rPr>
        <w:t xml:space="preserve">, Ö., Santos, C. A. G., da Silva, R. M., &amp; </w:t>
      </w:r>
      <w:proofErr w:type="spellStart"/>
      <w:r w:rsidRPr="00D5406B">
        <w:rPr>
          <w:rFonts w:ascii="Times New Roman" w:hAnsi="Times New Roman" w:cs="Times New Roman"/>
          <w:sz w:val="24"/>
          <w:szCs w:val="24"/>
          <w:shd w:val="clear" w:color="auto" w:fill="FFFFFF"/>
        </w:rPr>
        <w:t>Zounemat</w:t>
      </w:r>
      <w:proofErr w:type="spellEnd"/>
      <w:r w:rsidRPr="00D5406B">
        <w:rPr>
          <w:rFonts w:ascii="Times New Roman" w:hAnsi="Times New Roman" w:cs="Times New Roman"/>
          <w:sz w:val="24"/>
          <w:szCs w:val="24"/>
          <w:shd w:val="clear" w:color="auto" w:fill="FFFFFF"/>
        </w:rPr>
        <w:t xml:space="preserve">-Kermani, M. (2018). Trend analysis of monthly </w:t>
      </w:r>
      <w:proofErr w:type="spellStart"/>
      <w:r w:rsidRPr="00D5406B">
        <w:rPr>
          <w:rFonts w:ascii="Times New Roman" w:hAnsi="Times New Roman" w:cs="Times New Roman"/>
          <w:sz w:val="24"/>
          <w:szCs w:val="24"/>
          <w:shd w:val="clear" w:color="auto" w:fill="FFFFFF"/>
        </w:rPr>
        <w:t>streamflows</w:t>
      </w:r>
      <w:proofErr w:type="spellEnd"/>
      <w:r w:rsidRPr="00D5406B">
        <w:rPr>
          <w:rFonts w:ascii="Times New Roman" w:hAnsi="Times New Roman" w:cs="Times New Roman"/>
          <w:sz w:val="24"/>
          <w:szCs w:val="24"/>
          <w:shd w:val="clear" w:color="auto" w:fill="FFFFFF"/>
        </w:rPr>
        <w:t xml:space="preserve"> using Şen's innovative trend method. </w:t>
      </w:r>
      <w:r w:rsidRPr="00D5406B">
        <w:rPr>
          <w:rFonts w:ascii="Times New Roman" w:hAnsi="Times New Roman" w:cs="Times New Roman"/>
          <w:i/>
          <w:iCs/>
          <w:sz w:val="24"/>
          <w:szCs w:val="24"/>
          <w:shd w:val="clear" w:color="auto" w:fill="FFFFFF"/>
        </w:rPr>
        <w:t xml:space="preserve">G </w:t>
      </w:r>
      <w:proofErr w:type="spellStart"/>
      <w:r w:rsidRPr="00D5406B">
        <w:rPr>
          <w:rFonts w:ascii="Times New Roman" w:hAnsi="Times New Roman" w:cs="Times New Roman"/>
          <w:i/>
          <w:iCs/>
          <w:sz w:val="24"/>
          <w:szCs w:val="24"/>
          <w:shd w:val="clear" w:color="auto" w:fill="FFFFFF"/>
        </w:rPr>
        <w:t>eofizika</w:t>
      </w:r>
      <w:proofErr w:type="spellEnd"/>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35</w:t>
      </w:r>
      <w:r w:rsidRPr="00D5406B">
        <w:rPr>
          <w:rFonts w:ascii="Times New Roman" w:hAnsi="Times New Roman" w:cs="Times New Roman"/>
          <w:sz w:val="24"/>
          <w:szCs w:val="24"/>
          <w:shd w:val="clear" w:color="auto" w:fill="FFFFFF"/>
        </w:rPr>
        <w:t xml:space="preserve">(1), 53-68. </w:t>
      </w:r>
    </w:p>
    <w:p w14:paraId="632214DD" w14:textId="77777777" w:rsidR="00F57C86" w:rsidRPr="00D5406B" w:rsidRDefault="00F57C86" w:rsidP="00D5406B">
      <w:pPr>
        <w:spacing w:line="480" w:lineRule="auto"/>
        <w:ind w:left="720" w:hanging="720"/>
        <w:rPr>
          <w:rFonts w:ascii="Times New Roman" w:hAnsi="Times New Roman" w:cs="Times New Roman"/>
          <w:sz w:val="24"/>
          <w:szCs w:val="24"/>
          <w:shd w:val="clear" w:color="auto" w:fill="FFFFFF"/>
        </w:rPr>
      </w:pPr>
      <w:r w:rsidRPr="00D5406B">
        <w:rPr>
          <w:rFonts w:ascii="Times New Roman" w:hAnsi="Times New Roman" w:cs="Times New Roman"/>
          <w:sz w:val="24"/>
          <w:szCs w:val="24"/>
          <w:shd w:val="clear" w:color="auto" w:fill="FFFFFF"/>
        </w:rPr>
        <w:t xml:space="preserve">Meshram, S. G., Kahya, E., Meshram, C., Ghorbani, M. A., </w:t>
      </w:r>
      <w:proofErr w:type="spellStart"/>
      <w:r w:rsidRPr="00D5406B">
        <w:rPr>
          <w:rFonts w:ascii="Times New Roman" w:hAnsi="Times New Roman" w:cs="Times New Roman"/>
          <w:sz w:val="24"/>
          <w:szCs w:val="24"/>
          <w:shd w:val="clear" w:color="auto" w:fill="FFFFFF"/>
        </w:rPr>
        <w:t>Ambade</w:t>
      </w:r>
      <w:proofErr w:type="spellEnd"/>
      <w:r w:rsidRPr="00D5406B">
        <w:rPr>
          <w:rFonts w:ascii="Times New Roman" w:hAnsi="Times New Roman" w:cs="Times New Roman"/>
          <w:sz w:val="24"/>
          <w:szCs w:val="24"/>
          <w:shd w:val="clear" w:color="auto" w:fill="FFFFFF"/>
        </w:rPr>
        <w:t xml:space="preserve">, B., &amp; </w:t>
      </w:r>
      <w:proofErr w:type="spellStart"/>
      <w:r w:rsidRPr="00D5406B">
        <w:rPr>
          <w:rFonts w:ascii="Times New Roman" w:hAnsi="Times New Roman" w:cs="Times New Roman"/>
          <w:sz w:val="24"/>
          <w:szCs w:val="24"/>
          <w:shd w:val="clear" w:color="auto" w:fill="FFFFFF"/>
        </w:rPr>
        <w:t>Mirabbasi</w:t>
      </w:r>
      <w:proofErr w:type="spellEnd"/>
      <w:r w:rsidRPr="00D5406B">
        <w:rPr>
          <w:rFonts w:ascii="Times New Roman" w:hAnsi="Times New Roman" w:cs="Times New Roman"/>
          <w:sz w:val="24"/>
          <w:szCs w:val="24"/>
          <w:shd w:val="clear" w:color="auto" w:fill="FFFFFF"/>
        </w:rPr>
        <w:t>, R. (2020). Long-term temperature trend analysis associated with agriculture crops. </w:t>
      </w:r>
      <w:r w:rsidRPr="00D5406B">
        <w:rPr>
          <w:rFonts w:ascii="Times New Roman" w:hAnsi="Times New Roman" w:cs="Times New Roman"/>
          <w:i/>
          <w:iCs/>
          <w:sz w:val="24"/>
          <w:szCs w:val="24"/>
          <w:shd w:val="clear" w:color="auto" w:fill="FFFFFF"/>
        </w:rPr>
        <w:t>Theoretical and Applied Climatology</w:t>
      </w:r>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140</w:t>
      </w:r>
      <w:r w:rsidRPr="00D5406B">
        <w:rPr>
          <w:rFonts w:ascii="Times New Roman" w:hAnsi="Times New Roman" w:cs="Times New Roman"/>
          <w:sz w:val="24"/>
          <w:szCs w:val="24"/>
          <w:shd w:val="clear" w:color="auto" w:fill="FFFFFF"/>
        </w:rPr>
        <w:t xml:space="preserve">(3), 1139-1159. </w:t>
      </w:r>
    </w:p>
    <w:p w14:paraId="2D874A23"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proofErr w:type="spellStart"/>
      <w:r w:rsidRPr="00F57C86">
        <w:rPr>
          <w:rFonts w:ascii="Times New Roman" w:hAnsi="Times New Roman" w:cs="Times New Roman"/>
          <w:sz w:val="24"/>
          <w:szCs w:val="24"/>
          <w:shd w:val="clear" w:color="auto" w:fill="FFFFFF"/>
        </w:rPr>
        <w:t>Miransyah</w:t>
      </w:r>
      <w:proofErr w:type="spellEnd"/>
      <w:r w:rsidRPr="00F57C86">
        <w:rPr>
          <w:rFonts w:ascii="Times New Roman" w:hAnsi="Times New Roman" w:cs="Times New Roman"/>
          <w:sz w:val="24"/>
          <w:szCs w:val="24"/>
          <w:shd w:val="clear" w:color="auto" w:fill="FFFFFF"/>
        </w:rPr>
        <w:t>, G.G. &amp;</w:t>
      </w:r>
      <w:proofErr w:type="spellStart"/>
      <w:r w:rsidRPr="00F57C86">
        <w:rPr>
          <w:rFonts w:ascii="Times New Roman" w:hAnsi="Times New Roman" w:cs="Times New Roman"/>
          <w:sz w:val="24"/>
          <w:szCs w:val="24"/>
          <w:shd w:val="clear" w:color="auto" w:fill="FFFFFF"/>
        </w:rPr>
        <w:t>Dempo</w:t>
      </w:r>
      <w:proofErr w:type="spellEnd"/>
      <w:r w:rsidRPr="00F57C86">
        <w:rPr>
          <w:rFonts w:ascii="Times New Roman" w:hAnsi="Times New Roman" w:cs="Times New Roman"/>
          <w:sz w:val="24"/>
          <w:szCs w:val="24"/>
          <w:shd w:val="clear" w:color="auto" w:fill="FFFFFF"/>
        </w:rPr>
        <w:t xml:space="preserve">, S.R.S., 2021. Profitability Ratio Analysis at PT. </w:t>
      </w:r>
      <w:proofErr w:type="spellStart"/>
      <w:r w:rsidRPr="00F57C86">
        <w:rPr>
          <w:rFonts w:ascii="Times New Roman" w:hAnsi="Times New Roman" w:cs="Times New Roman"/>
          <w:sz w:val="24"/>
          <w:szCs w:val="24"/>
          <w:shd w:val="clear" w:color="auto" w:fill="FFFFFF"/>
        </w:rPr>
        <w:t>Medikaloka</w:t>
      </w:r>
      <w:proofErr w:type="spellEnd"/>
      <w:r w:rsidRPr="00F57C86">
        <w:rPr>
          <w:rFonts w:ascii="Times New Roman" w:hAnsi="Times New Roman" w:cs="Times New Roman"/>
          <w:sz w:val="24"/>
          <w:szCs w:val="24"/>
          <w:shd w:val="clear" w:color="auto" w:fill="FFFFFF"/>
        </w:rPr>
        <w:t xml:space="preserve"> Hermina, TBK. BINA BANGSA INTERNATIONAL JOURNAL OF BUSINESS &amp;MANAGEMENT, 1(1), pp.60-67.</w:t>
      </w:r>
    </w:p>
    <w:p w14:paraId="3A33F11D"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r w:rsidRPr="00F57C86">
        <w:rPr>
          <w:rFonts w:ascii="Times New Roman" w:hAnsi="Times New Roman" w:cs="Times New Roman"/>
          <w:sz w:val="24"/>
          <w:szCs w:val="24"/>
          <w:shd w:val="clear" w:color="auto" w:fill="FFFFFF"/>
        </w:rPr>
        <w:t>Mulyadi, D. &amp;</w:t>
      </w:r>
      <w:proofErr w:type="spellStart"/>
      <w:r w:rsidRPr="00F57C86">
        <w:rPr>
          <w:rFonts w:ascii="Times New Roman" w:hAnsi="Times New Roman" w:cs="Times New Roman"/>
          <w:sz w:val="24"/>
          <w:szCs w:val="24"/>
          <w:shd w:val="clear" w:color="auto" w:fill="FFFFFF"/>
        </w:rPr>
        <w:t>Sihabudin</w:t>
      </w:r>
      <w:proofErr w:type="spellEnd"/>
      <w:r w:rsidRPr="00F57C86">
        <w:rPr>
          <w:rFonts w:ascii="Times New Roman" w:hAnsi="Times New Roman" w:cs="Times New Roman"/>
          <w:sz w:val="24"/>
          <w:szCs w:val="24"/>
          <w:shd w:val="clear" w:color="auto" w:fill="FFFFFF"/>
        </w:rPr>
        <w:t>, O.S., 2020. Analysis of Current Ratio, Net Profit Margin, &amp;Good Corporate Governance against Company Value. Systematic Reviews in Pharmacy, 11(1), pp.588-600.</w:t>
      </w:r>
    </w:p>
    <w:p w14:paraId="75B5BB8D" w14:textId="77777777" w:rsidR="00F57C86" w:rsidRPr="00D5406B" w:rsidRDefault="00F57C86" w:rsidP="00D5406B">
      <w:pPr>
        <w:spacing w:line="480" w:lineRule="auto"/>
        <w:ind w:left="720" w:hanging="720"/>
        <w:rPr>
          <w:rFonts w:ascii="Times New Roman" w:hAnsi="Times New Roman" w:cs="Times New Roman"/>
          <w:sz w:val="24"/>
          <w:szCs w:val="24"/>
          <w:shd w:val="clear" w:color="auto" w:fill="FFFFFF"/>
        </w:rPr>
      </w:pPr>
      <w:r w:rsidRPr="00D5406B">
        <w:rPr>
          <w:rFonts w:ascii="Times New Roman" w:hAnsi="Times New Roman" w:cs="Times New Roman"/>
          <w:sz w:val="24"/>
          <w:szCs w:val="24"/>
          <w:shd w:val="clear" w:color="auto" w:fill="FFFFFF"/>
        </w:rPr>
        <w:t xml:space="preserve">Murugesan, B., </w:t>
      </w:r>
      <w:proofErr w:type="spellStart"/>
      <w:r w:rsidRPr="00D5406B">
        <w:rPr>
          <w:rFonts w:ascii="Times New Roman" w:hAnsi="Times New Roman" w:cs="Times New Roman"/>
          <w:sz w:val="24"/>
          <w:szCs w:val="24"/>
          <w:shd w:val="clear" w:color="auto" w:fill="FFFFFF"/>
        </w:rPr>
        <w:t>Karuppannan</w:t>
      </w:r>
      <w:proofErr w:type="spellEnd"/>
      <w:r w:rsidRPr="00D5406B">
        <w:rPr>
          <w:rFonts w:ascii="Times New Roman" w:hAnsi="Times New Roman" w:cs="Times New Roman"/>
          <w:sz w:val="24"/>
          <w:szCs w:val="24"/>
          <w:shd w:val="clear" w:color="auto" w:fill="FFFFFF"/>
        </w:rPr>
        <w:t xml:space="preserve">, S., </w:t>
      </w:r>
      <w:proofErr w:type="spellStart"/>
      <w:r w:rsidRPr="00D5406B">
        <w:rPr>
          <w:rFonts w:ascii="Times New Roman" w:hAnsi="Times New Roman" w:cs="Times New Roman"/>
          <w:sz w:val="24"/>
          <w:szCs w:val="24"/>
          <w:shd w:val="clear" w:color="auto" w:fill="FFFFFF"/>
        </w:rPr>
        <w:t>Mengistie</w:t>
      </w:r>
      <w:proofErr w:type="spellEnd"/>
      <w:r w:rsidRPr="00D5406B">
        <w:rPr>
          <w:rFonts w:ascii="Times New Roman" w:hAnsi="Times New Roman" w:cs="Times New Roman"/>
          <w:sz w:val="24"/>
          <w:szCs w:val="24"/>
          <w:shd w:val="clear" w:color="auto" w:fill="FFFFFF"/>
        </w:rPr>
        <w:t>, A. T., Ranganathan, M., &amp; Gopalakrishnan, G. (2020). Distribution and trend analysis of COVID-19 in India: geospatial approach. </w:t>
      </w:r>
      <w:r w:rsidRPr="00D5406B">
        <w:rPr>
          <w:rFonts w:ascii="Times New Roman" w:hAnsi="Times New Roman" w:cs="Times New Roman"/>
          <w:i/>
          <w:iCs/>
          <w:sz w:val="24"/>
          <w:szCs w:val="24"/>
          <w:shd w:val="clear" w:color="auto" w:fill="FFFFFF"/>
        </w:rPr>
        <w:t xml:space="preserve">J </w:t>
      </w:r>
      <w:proofErr w:type="spellStart"/>
      <w:r w:rsidRPr="00D5406B">
        <w:rPr>
          <w:rFonts w:ascii="Times New Roman" w:hAnsi="Times New Roman" w:cs="Times New Roman"/>
          <w:i/>
          <w:iCs/>
          <w:sz w:val="24"/>
          <w:szCs w:val="24"/>
          <w:shd w:val="clear" w:color="auto" w:fill="FFFFFF"/>
        </w:rPr>
        <w:t>Geogr</w:t>
      </w:r>
      <w:proofErr w:type="spellEnd"/>
      <w:r w:rsidRPr="00D5406B">
        <w:rPr>
          <w:rFonts w:ascii="Times New Roman" w:hAnsi="Times New Roman" w:cs="Times New Roman"/>
          <w:i/>
          <w:iCs/>
          <w:sz w:val="24"/>
          <w:szCs w:val="24"/>
          <w:shd w:val="clear" w:color="auto" w:fill="FFFFFF"/>
        </w:rPr>
        <w:t xml:space="preserve"> Stud</w:t>
      </w:r>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4</w:t>
      </w:r>
      <w:r w:rsidRPr="00D5406B">
        <w:rPr>
          <w:rFonts w:ascii="Times New Roman" w:hAnsi="Times New Roman" w:cs="Times New Roman"/>
          <w:sz w:val="24"/>
          <w:szCs w:val="24"/>
          <w:shd w:val="clear" w:color="auto" w:fill="FFFFFF"/>
        </w:rPr>
        <w:t xml:space="preserve">(1), 1-9. </w:t>
      </w:r>
    </w:p>
    <w:p w14:paraId="57E8FE24"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proofErr w:type="spellStart"/>
      <w:r w:rsidRPr="00F57C86">
        <w:rPr>
          <w:rFonts w:ascii="Times New Roman" w:hAnsi="Times New Roman" w:cs="Times New Roman"/>
          <w:sz w:val="24"/>
          <w:szCs w:val="24"/>
          <w:shd w:val="clear" w:color="auto" w:fill="FFFFFF"/>
        </w:rPr>
        <w:lastRenderedPageBreak/>
        <w:t>Nugraha</w:t>
      </w:r>
      <w:proofErr w:type="spellEnd"/>
      <w:r w:rsidRPr="00F57C86">
        <w:rPr>
          <w:rFonts w:ascii="Times New Roman" w:hAnsi="Times New Roman" w:cs="Times New Roman"/>
          <w:sz w:val="24"/>
          <w:szCs w:val="24"/>
          <w:shd w:val="clear" w:color="auto" w:fill="FFFFFF"/>
        </w:rPr>
        <w:t>, N.M. &amp;</w:t>
      </w:r>
      <w:proofErr w:type="spellStart"/>
      <w:r w:rsidRPr="00F57C86">
        <w:rPr>
          <w:rFonts w:ascii="Times New Roman" w:hAnsi="Times New Roman" w:cs="Times New Roman"/>
          <w:sz w:val="24"/>
          <w:szCs w:val="24"/>
          <w:shd w:val="clear" w:color="auto" w:fill="FFFFFF"/>
        </w:rPr>
        <w:t>Susyana</w:t>
      </w:r>
      <w:proofErr w:type="spellEnd"/>
      <w:r w:rsidRPr="00F57C86">
        <w:rPr>
          <w:rFonts w:ascii="Times New Roman" w:hAnsi="Times New Roman" w:cs="Times New Roman"/>
          <w:sz w:val="24"/>
          <w:szCs w:val="24"/>
          <w:shd w:val="clear" w:color="auto" w:fill="FFFFFF"/>
        </w:rPr>
        <w:t xml:space="preserve">, F.I., 2021. </w:t>
      </w:r>
      <w:proofErr w:type="spellStart"/>
      <w:r w:rsidRPr="00F57C86">
        <w:rPr>
          <w:rFonts w:ascii="Times New Roman" w:hAnsi="Times New Roman" w:cs="Times New Roman"/>
          <w:sz w:val="24"/>
          <w:szCs w:val="24"/>
          <w:shd w:val="clear" w:color="auto" w:fill="FFFFFF"/>
        </w:rPr>
        <w:t>Pengaruh</w:t>
      </w:r>
      <w:proofErr w:type="spellEnd"/>
      <w:r w:rsidRPr="00F57C86">
        <w:rPr>
          <w:rFonts w:ascii="Times New Roman" w:hAnsi="Times New Roman" w:cs="Times New Roman"/>
          <w:sz w:val="24"/>
          <w:szCs w:val="24"/>
          <w:shd w:val="clear" w:color="auto" w:fill="FFFFFF"/>
        </w:rPr>
        <w:t xml:space="preserve"> Net Profit Margin, Return On Assets dan Current Ratio </w:t>
      </w:r>
      <w:proofErr w:type="spellStart"/>
      <w:r w:rsidRPr="00F57C86">
        <w:rPr>
          <w:rFonts w:ascii="Times New Roman" w:hAnsi="Times New Roman" w:cs="Times New Roman"/>
          <w:sz w:val="24"/>
          <w:szCs w:val="24"/>
          <w:shd w:val="clear" w:color="auto" w:fill="FFFFFF"/>
        </w:rPr>
        <w:t>Terhadap</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Pertumbuhan</w:t>
      </w:r>
      <w:proofErr w:type="spellEnd"/>
      <w:r w:rsidRPr="00F57C86">
        <w:rPr>
          <w:rFonts w:ascii="Times New Roman" w:hAnsi="Times New Roman" w:cs="Times New Roman"/>
          <w:sz w:val="24"/>
          <w:szCs w:val="24"/>
          <w:shd w:val="clear" w:color="auto" w:fill="FFFFFF"/>
        </w:rPr>
        <w:t xml:space="preserve"> Laba. </w:t>
      </w:r>
      <w:proofErr w:type="spellStart"/>
      <w:r w:rsidRPr="00F57C86">
        <w:rPr>
          <w:rFonts w:ascii="Times New Roman" w:hAnsi="Times New Roman" w:cs="Times New Roman"/>
          <w:sz w:val="24"/>
          <w:szCs w:val="24"/>
          <w:shd w:val="clear" w:color="auto" w:fill="FFFFFF"/>
        </w:rPr>
        <w:t>Jurnal</w:t>
      </w:r>
      <w:proofErr w:type="spellEnd"/>
      <w:r w:rsidRPr="00F57C86">
        <w:rPr>
          <w:rFonts w:ascii="Times New Roman" w:hAnsi="Times New Roman" w:cs="Times New Roman"/>
          <w:sz w:val="24"/>
          <w:szCs w:val="24"/>
          <w:shd w:val="clear" w:color="auto" w:fill="FFFFFF"/>
        </w:rPr>
        <w:t xml:space="preserve"> Ekonomi </w:t>
      </w:r>
      <w:proofErr w:type="spellStart"/>
      <w:r w:rsidRPr="00F57C86">
        <w:rPr>
          <w:rFonts w:ascii="Times New Roman" w:hAnsi="Times New Roman" w:cs="Times New Roman"/>
          <w:sz w:val="24"/>
          <w:szCs w:val="24"/>
          <w:shd w:val="clear" w:color="auto" w:fill="FFFFFF"/>
        </w:rPr>
        <w:t>Manajemen</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Perbankan</w:t>
      </w:r>
      <w:proofErr w:type="spellEnd"/>
      <w:r w:rsidRPr="00F57C86">
        <w:rPr>
          <w:rFonts w:ascii="Times New Roman" w:hAnsi="Times New Roman" w:cs="Times New Roman"/>
          <w:sz w:val="24"/>
          <w:szCs w:val="24"/>
          <w:shd w:val="clear" w:color="auto" w:fill="FFFFFF"/>
        </w:rPr>
        <w:t xml:space="preserve"> (JEMPER), 3(1), pp.56-69.</w:t>
      </w:r>
    </w:p>
    <w:p w14:paraId="206A96E7"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proofErr w:type="spellStart"/>
      <w:r w:rsidRPr="00F57C86">
        <w:rPr>
          <w:rFonts w:ascii="Times New Roman" w:hAnsi="Times New Roman" w:cs="Times New Roman"/>
          <w:sz w:val="24"/>
          <w:szCs w:val="24"/>
          <w:shd w:val="clear" w:color="auto" w:fill="FFFFFF"/>
        </w:rPr>
        <w:t>Nuryani</w:t>
      </w:r>
      <w:proofErr w:type="spellEnd"/>
      <w:r w:rsidRPr="00F57C86">
        <w:rPr>
          <w:rFonts w:ascii="Times New Roman" w:hAnsi="Times New Roman" w:cs="Times New Roman"/>
          <w:sz w:val="24"/>
          <w:szCs w:val="24"/>
          <w:shd w:val="clear" w:color="auto" w:fill="FFFFFF"/>
        </w:rPr>
        <w:t>, Y. &amp;</w:t>
      </w:r>
      <w:proofErr w:type="spellStart"/>
      <w:r w:rsidRPr="00F57C86">
        <w:rPr>
          <w:rFonts w:ascii="Times New Roman" w:hAnsi="Times New Roman" w:cs="Times New Roman"/>
          <w:sz w:val="24"/>
          <w:szCs w:val="24"/>
          <w:shd w:val="clear" w:color="auto" w:fill="FFFFFF"/>
        </w:rPr>
        <w:t>Sunarsi</w:t>
      </w:r>
      <w:proofErr w:type="spellEnd"/>
      <w:r w:rsidRPr="00F57C86">
        <w:rPr>
          <w:rFonts w:ascii="Times New Roman" w:hAnsi="Times New Roman" w:cs="Times New Roman"/>
          <w:sz w:val="24"/>
          <w:szCs w:val="24"/>
          <w:shd w:val="clear" w:color="auto" w:fill="FFFFFF"/>
        </w:rPr>
        <w:t xml:space="preserve">, D., 2020. The Effect of Current Ratio &amp;Debt to Equity Ratio on </w:t>
      </w:r>
      <w:proofErr w:type="spellStart"/>
      <w:r w:rsidRPr="00F57C86">
        <w:rPr>
          <w:rFonts w:ascii="Times New Roman" w:hAnsi="Times New Roman" w:cs="Times New Roman"/>
          <w:sz w:val="24"/>
          <w:szCs w:val="24"/>
          <w:shd w:val="clear" w:color="auto" w:fill="FFFFFF"/>
        </w:rPr>
        <w:t>Deviding</w:t>
      </w:r>
      <w:proofErr w:type="spellEnd"/>
      <w:r w:rsidRPr="00F57C86">
        <w:rPr>
          <w:rFonts w:ascii="Times New Roman" w:hAnsi="Times New Roman" w:cs="Times New Roman"/>
          <w:sz w:val="24"/>
          <w:szCs w:val="24"/>
          <w:shd w:val="clear" w:color="auto" w:fill="FFFFFF"/>
        </w:rPr>
        <w:t xml:space="preserve"> Growth. </w:t>
      </w:r>
      <w:proofErr w:type="spellStart"/>
      <w:r w:rsidRPr="00F57C86">
        <w:rPr>
          <w:rFonts w:ascii="Times New Roman" w:hAnsi="Times New Roman" w:cs="Times New Roman"/>
          <w:sz w:val="24"/>
          <w:szCs w:val="24"/>
          <w:shd w:val="clear" w:color="auto" w:fill="FFFFFF"/>
        </w:rPr>
        <w:t>JASa</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Jurnal</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Akuntansi</w:t>
      </w:r>
      <w:proofErr w:type="spellEnd"/>
      <w:r w:rsidRPr="00F57C86">
        <w:rPr>
          <w:rFonts w:ascii="Times New Roman" w:hAnsi="Times New Roman" w:cs="Times New Roman"/>
          <w:sz w:val="24"/>
          <w:szCs w:val="24"/>
          <w:shd w:val="clear" w:color="auto" w:fill="FFFFFF"/>
        </w:rPr>
        <w:t xml:space="preserve">, Audit dan </w:t>
      </w:r>
      <w:proofErr w:type="spellStart"/>
      <w:r w:rsidRPr="00F57C86">
        <w:rPr>
          <w:rFonts w:ascii="Times New Roman" w:hAnsi="Times New Roman" w:cs="Times New Roman"/>
          <w:sz w:val="24"/>
          <w:szCs w:val="24"/>
          <w:shd w:val="clear" w:color="auto" w:fill="FFFFFF"/>
        </w:rPr>
        <w:t>Sistem</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Informasi</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Akuntansi</w:t>
      </w:r>
      <w:proofErr w:type="spellEnd"/>
      <w:r w:rsidRPr="00F57C86">
        <w:rPr>
          <w:rFonts w:ascii="Times New Roman" w:hAnsi="Times New Roman" w:cs="Times New Roman"/>
          <w:sz w:val="24"/>
          <w:szCs w:val="24"/>
          <w:shd w:val="clear" w:color="auto" w:fill="FFFFFF"/>
        </w:rPr>
        <w:t>), 4(2), pp.304-312.</w:t>
      </w:r>
    </w:p>
    <w:p w14:paraId="342BDE01"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proofErr w:type="spellStart"/>
      <w:r w:rsidRPr="00F57C86">
        <w:rPr>
          <w:rFonts w:ascii="Times New Roman" w:hAnsi="Times New Roman" w:cs="Times New Roman"/>
          <w:sz w:val="24"/>
          <w:szCs w:val="24"/>
          <w:shd w:val="clear" w:color="auto" w:fill="FFFFFF"/>
        </w:rPr>
        <w:t>Petchsakulwong</w:t>
      </w:r>
      <w:proofErr w:type="spellEnd"/>
      <w:r w:rsidRPr="00F57C86">
        <w:rPr>
          <w:rFonts w:ascii="Times New Roman" w:hAnsi="Times New Roman" w:cs="Times New Roman"/>
          <w:sz w:val="24"/>
          <w:szCs w:val="24"/>
          <w:shd w:val="clear" w:color="auto" w:fill="FFFFFF"/>
        </w:rPr>
        <w:t>, P. &amp;</w:t>
      </w:r>
      <w:proofErr w:type="spellStart"/>
      <w:r w:rsidRPr="00F57C86">
        <w:rPr>
          <w:rFonts w:ascii="Times New Roman" w:hAnsi="Times New Roman" w:cs="Times New Roman"/>
          <w:sz w:val="24"/>
          <w:szCs w:val="24"/>
          <w:shd w:val="clear" w:color="auto" w:fill="FFFFFF"/>
        </w:rPr>
        <w:t>Jansakul</w:t>
      </w:r>
      <w:proofErr w:type="spellEnd"/>
      <w:r w:rsidRPr="00F57C86">
        <w:rPr>
          <w:rFonts w:ascii="Times New Roman" w:hAnsi="Times New Roman" w:cs="Times New Roman"/>
          <w:sz w:val="24"/>
          <w:szCs w:val="24"/>
          <w:shd w:val="clear" w:color="auto" w:fill="FFFFFF"/>
        </w:rPr>
        <w:t xml:space="preserve">, N., 2018. Board of directors &amp;profitability ratio of Thai non-life insurers. </w:t>
      </w:r>
      <w:proofErr w:type="spellStart"/>
      <w:r w:rsidRPr="00F57C86">
        <w:rPr>
          <w:rFonts w:ascii="Times New Roman" w:hAnsi="Times New Roman" w:cs="Times New Roman"/>
          <w:sz w:val="24"/>
          <w:szCs w:val="24"/>
          <w:shd w:val="clear" w:color="auto" w:fill="FFFFFF"/>
        </w:rPr>
        <w:t>Kasetsart</w:t>
      </w:r>
      <w:proofErr w:type="spellEnd"/>
      <w:r w:rsidRPr="00F57C86">
        <w:rPr>
          <w:rFonts w:ascii="Times New Roman" w:hAnsi="Times New Roman" w:cs="Times New Roman"/>
          <w:sz w:val="24"/>
          <w:szCs w:val="24"/>
          <w:shd w:val="clear" w:color="auto" w:fill="FFFFFF"/>
        </w:rPr>
        <w:t xml:space="preserve"> Journal of Social Sciences, 39(1), pp.122-128.</w:t>
      </w:r>
    </w:p>
    <w:p w14:paraId="11F0AE26" w14:textId="77777777" w:rsidR="00F57C86" w:rsidRDefault="00F57C86" w:rsidP="00D5406B">
      <w:pPr>
        <w:spacing w:line="480" w:lineRule="auto"/>
        <w:ind w:left="720" w:hanging="720"/>
        <w:rPr>
          <w:rFonts w:ascii="Times New Roman" w:hAnsi="Times New Roman" w:cs="Times New Roman"/>
          <w:sz w:val="24"/>
          <w:szCs w:val="24"/>
          <w:shd w:val="clear" w:color="auto" w:fill="FFFFFF"/>
        </w:rPr>
      </w:pPr>
      <w:r w:rsidRPr="00D5406B">
        <w:rPr>
          <w:rFonts w:ascii="Times New Roman" w:hAnsi="Times New Roman" w:cs="Times New Roman"/>
          <w:sz w:val="24"/>
          <w:szCs w:val="24"/>
          <w:shd w:val="clear" w:color="auto" w:fill="FFFFFF"/>
        </w:rPr>
        <w:t>Qiu, H., Cao, S., &amp; Xu, R. (2021). Cancer incidence, mortality, and burden in China: a time‐trend analysis and comparison with the United States and United Kingdom based on the global epidemiological data released in 2020. </w:t>
      </w:r>
      <w:r w:rsidRPr="00D5406B">
        <w:rPr>
          <w:rFonts w:ascii="Times New Roman" w:hAnsi="Times New Roman" w:cs="Times New Roman"/>
          <w:i/>
          <w:iCs/>
          <w:sz w:val="24"/>
          <w:szCs w:val="24"/>
          <w:shd w:val="clear" w:color="auto" w:fill="FFFFFF"/>
        </w:rPr>
        <w:t>Cancer communications</w:t>
      </w:r>
      <w:r w:rsidRPr="00D5406B">
        <w:rPr>
          <w:rFonts w:ascii="Times New Roman" w:hAnsi="Times New Roman" w:cs="Times New Roman"/>
          <w:sz w:val="24"/>
          <w:szCs w:val="24"/>
          <w:shd w:val="clear" w:color="auto" w:fill="FFFFFF"/>
        </w:rPr>
        <w:t>, </w:t>
      </w:r>
      <w:r w:rsidRPr="00D5406B">
        <w:rPr>
          <w:rFonts w:ascii="Times New Roman" w:hAnsi="Times New Roman" w:cs="Times New Roman"/>
          <w:i/>
          <w:iCs/>
          <w:sz w:val="24"/>
          <w:szCs w:val="24"/>
          <w:shd w:val="clear" w:color="auto" w:fill="FFFFFF"/>
        </w:rPr>
        <w:t>41</w:t>
      </w:r>
      <w:r w:rsidRPr="00D5406B">
        <w:rPr>
          <w:rFonts w:ascii="Times New Roman" w:hAnsi="Times New Roman" w:cs="Times New Roman"/>
          <w:sz w:val="24"/>
          <w:szCs w:val="24"/>
          <w:shd w:val="clear" w:color="auto" w:fill="FFFFFF"/>
        </w:rPr>
        <w:t xml:space="preserve">(10), 1037-1048. </w:t>
      </w:r>
    </w:p>
    <w:p w14:paraId="59559CDA"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r w:rsidRPr="00F57C86">
        <w:rPr>
          <w:rFonts w:ascii="Times New Roman" w:hAnsi="Times New Roman" w:cs="Times New Roman"/>
          <w:sz w:val="24"/>
          <w:szCs w:val="24"/>
          <w:shd w:val="clear" w:color="auto" w:fill="FFFFFF"/>
        </w:rPr>
        <w:t xml:space="preserve">Santschi, P.H., Xu, C., Schwehr, K.A., Lin, P., Sun, L., Chin, W.C., Kamalanathan, M., </w:t>
      </w:r>
      <w:proofErr w:type="spellStart"/>
      <w:r w:rsidRPr="00F57C86">
        <w:rPr>
          <w:rFonts w:ascii="Times New Roman" w:hAnsi="Times New Roman" w:cs="Times New Roman"/>
          <w:sz w:val="24"/>
          <w:szCs w:val="24"/>
          <w:shd w:val="clear" w:color="auto" w:fill="FFFFFF"/>
        </w:rPr>
        <w:t>Bacosa</w:t>
      </w:r>
      <w:proofErr w:type="spellEnd"/>
      <w:r w:rsidRPr="00F57C86">
        <w:rPr>
          <w:rFonts w:ascii="Times New Roman" w:hAnsi="Times New Roman" w:cs="Times New Roman"/>
          <w:sz w:val="24"/>
          <w:szCs w:val="24"/>
          <w:shd w:val="clear" w:color="auto" w:fill="FFFFFF"/>
        </w:rPr>
        <w:t xml:space="preserve">, H.P. &amp;Quigg, A., 2020. Can the protein/carbohydrate (P/C) ratio of </w:t>
      </w:r>
      <w:proofErr w:type="spellStart"/>
      <w:r w:rsidRPr="00F57C86">
        <w:rPr>
          <w:rFonts w:ascii="Times New Roman" w:hAnsi="Times New Roman" w:cs="Times New Roman"/>
          <w:sz w:val="24"/>
          <w:szCs w:val="24"/>
          <w:shd w:val="clear" w:color="auto" w:fill="FFFFFF"/>
        </w:rPr>
        <w:t>exopolymeric</w:t>
      </w:r>
      <w:proofErr w:type="spellEnd"/>
      <w:r w:rsidRPr="00F57C86">
        <w:rPr>
          <w:rFonts w:ascii="Times New Roman" w:hAnsi="Times New Roman" w:cs="Times New Roman"/>
          <w:sz w:val="24"/>
          <w:szCs w:val="24"/>
          <w:shd w:val="clear" w:color="auto" w:fill="FFFFFF"/>
        </w:rPr>
        <w:t xml:space="preserve"> substances (EPS) be used as a proxy for their ‘stickiness’ &amp;aggregation </w:t>
      </w:r>
      <w:proofErr w:type="gramStart"/>
      <w:r w:rsidRPr="00F57C86">
        <w:rPr>
          <w:rFonts w:ascii="Times New Roman" w:hAnsi="Times New Roman" w:cs="Times New Roman"/>
          <w:sz w:val="24"/>
          <w:szCs w:val="24"/>
          <w:shd w:val="clear" w:color="auto" w:fill="FFFFFF"/>
        </w:rPr>
        <w:t>propensity?.</w:t>
      </w:r>
      <w:proofErr w:type="gramEnd"/>
      <w:r w:rsidRPr="00F57C86">
        <w:rPr>
          <w:rFonts w:ascii="Times New Roman" w:hAnsi="Times New Roman" w:cs="Times New Roman"/>
          <w:sz w:val="24"/>
          <w:szCs w:val="24"/>
          <w:shd w:val="clear" w:color="auto" w:fill="FFFFFF"/>
        </w:rPr>
        <w:t xml:space="preserve"> Marine Chemistry, 218, p.103734.</w:t>
      </w:r>
    </w:p>
    <w:p w14:paraId="446F481D" w14:textId="77777777" w:rsidR="00F57C86" w:rsidRDefault="00F57C86" w:rsidP="00F57C86">
      <w:pPr>
        <w:spacing w:line="480" w:lineRule="auto"/>
        <w:ind w:left="720" w:hanging="720"/>
        <w:rPr>
          <w:rFonts w:ascii="Times New Roman" w:hAnsi="Times New Roman" w:cs="Times New Roman"/>
          <w:sz w:val="24"/>
          <w:szCs w:val="24"/>
          <w:shd w:val="clear" w:color="auto" w:fill="FFFFFF"/>
        </w:rPr>
      </w:pPr>
      <w:r w:rsidRPr="00F57C86">
        <w:rPr>
          <w:rFonts w:ascii="Times New Roman" w:hAnsi="Times New Roman" w:cs="Times New Roman"/>
          <w:sz w:val="24"/>
          <w:szCs w:val="24"/>
          <w:shd w:val="clear" w:color="auto" w:fill="FFFFFF"/>
        </w:rPr>
        <w:t xml:space="preserve">Sari, D.P., Suryani, W. &amp;Sabrina, H., 2021. </w:t>
      </w:r>
      <w:proofErr w:type="spellStart"/>
      <w:r w:rsidRPr="00F57C86">
        <w:rPr>
          <w:rFonts w:ascii="Times New Roman" w:hAnsi="Times New Roman" w:cs="Times New Roman"/>
          <w:sz w:val="24"/>
          <w:szCs w:val="24"/>
          <w:shd w:val="clear" w:color="auto" w:fill="FFFFFF"/>
        </w:rPr>
        <w:t>Pengaruh</w:t>
      </w:r>
      <w:proofErr w:type="spellEnd"/>
      <w:r w:rsidRPr="00F57C86">
        <w:rPr>
          <w:rFonts w:ascii="Times New Roman" w:hAnsi="Times New Roman" w:cs="Times New Roman"/>
          <w:sz w:val="24"/>
          <w:szCs w:val="24"/>
          <w:shd w:val="clear" w:color="auto" w:fill="FFFFFF"/>
        </w:rPr>
        <w:t xml:space="preserve"> Debt To Asset Ratio Dan Debt To Equity Ratio </w:t>
      </w:r>
      <w:proofErr w:type="spellStart"/>
      <w:r w:rsidRPr="00F57C86">
        <w:rPr>
          <w:rFonts w:ascii="Times New Roman" w:hAnsi="Times New Roman" w:cs="Times New Roman"/>
          <w:sz w:val="24"/>
          <w:szCs w:val="24"/>
          <w:shd w:val="clear" w:color="auto" w:fill="FFFFFF"/>
        </w:rPr>
        <w:t>Terhadap</w:t>
      </w:r>
      <w:proofErr w:type="spellEnd"/>
      <w:r w:rsidRPr="00F57C86">
        <w:rPr>
          <w:rFonts w:ascii="Times New Roman" w:hAnsi="Times New Roman" w:cs="Times New Roman"/>
          <w:sz w:val="24"/>
          <w:szCs w:val="24"/>
          <w:shd w:val="clear" w:color="auto" w:fill="FFFFFF"/>
        </w:rPr>
        <w:t xml:space="preserve"> Kinerja </w:t>
      </w:r>
      <w:proofErr w:type="spellStart"/>
      <w:r w:rsidRPr="00F57C86">
        <w:rPr>
          <w:rFonts w:ascii="Times New Roman" w:hAnsi="Times New Roman" w:cs="Times New Roman"/>
          <w:sz w:val="24"/>
          <w:szCs w:val="24"/>
          <w:shd w:val="clear" w:color="auto" w:fill="FFFFFF"/>
        </w:rPr>
        <w:t>Keuangan</w:t>
      </w:r>
      <w:proofErr w:type="spellEnd"/>
      <w:r w:rsidRPr="00F57C86">
        <w:rPr>
          <w:rFonts w:ascii="Times New Roman" w:hAnsi="Times New Roman" w:cs="Times New Roman"/>
          <w:sz w:val="24"/>
          <w:szCs w:val="24"/>
          <w:shd w:val="clear" w:color="auto" w:fill="FFFFFF"/>
        </w:rPr>
        <w:t xml:space="preserve"> Pada Perusahaan </w:t>
      </w:r>
      <w:proofErr w:type="spellStart"/>
      <w:r w:rsidRPr="00F57C86">
        <w:rPr>
          <w:rFonts w:ascii="Times New Roman" w:hAnsi="Times New Roman" w:cs="Times New Roman"/>
          <w:sz w:val="24"/>
          <w:szCs w:val="24"/>
          <w:shd w:val="clear" w:color="auto" w:fill="FFFFFF"/>
        </w:rPr>
        <w:t>Otomotif</w:t>
      </w:r>
      <w:proofErr w:type="spellEnd"/>
      <w:r w:rsidRPr="00F57C86">
        <w:rPr>
          <w:rFonts w:ascii="Times New Roman" w:hAnsi="Times New Roman" w:cs="Times New Roman"/>
          <w:sz w:val="24"/>
          <w:szCs w:val="24"/>
          <w:shd w:val="clear" w:color="auto" w:fill="FFFFFF"/>
        </w:rPr>
        <w:t xml:space="preserve"> Yang </w:t>
      </w:r>
      <w:proofErr w:type="spellStart"/>
      <w:r w:rsidRPr="00F57C86">
        <w:rPr>
          <w:rFonts w:ascii="Times New Roman" w:hAnsi="Times New Roman" w:cs="Times New Roman"/>
          <w:sz w:val="24"/>
          <w:szCs w:val="24"/>
          <w:shd w:val="clear" w:color="auto" w:fill="FFFFFF"/>
        </w:rPr>
        <w:t>Terdaftar</w:t>
      </w:r>
      <w:proofErr w:type="spellEnd"/>
      <w:r w:rsidRPr="00F57C86">
        <w:rPr>
          <w:rFonts w:ascii="Times New Roman" w:hAnsi="Times New Roman" w:cs="Times New Roman"/>
          <w:sz w:val="24"/>
          <w:szCs w:val="24"/>
          <w:shd w:val="clear" w:color="auto" w:fill="FFFFFF"/>
        </w:rPr>
        <w:t xml:space="preserve"> Di Bei </w:t>
      </w:r>
      <w:proofErr w:type="spellStart"/>
      <w:r w:rsidRPr="00F57C86">
        <w:rPr>
          <w:rFonts w:ascii="Times New Roman" w:hAnsi="Times New Roman" w:cs="Times New Roman"/>
          <w:sz w:val="24"/>
          <w:szCs w:val="24"/>
          <w:shd w:val="clear" w:color="auto" w:fill="FFFFFF"/>
        </w:rPr>
        <w:t>Periode</w:t>
      </w:r>
      <w:proofErr w:type="spellEnd"/>
      <w:r w:rsidRPr="00F57C86">
        <w:rPr>
          <w:rFonts w:ascii="Times New Roman" w:hAnsi="Times New Roman" w:cs="Times New Roman"/>
          <w:sz w:val="24"/>
          <w:szCs w:val="24"/>
          <w:shd w:val="clear" w:color="auto" w:fill="FFFFFF"/>
        </w:rPr>
        <w:t xml:space="preserve"> 2015-2018. </w:t>
      </w:r>
      <w:proofErr w:type="spellStart"/>
      <w:r w:rsidRPr="00F57C86">
        <w:rPr>
          <w:rFonts w:ascii="Times New Roman" w:hAnsi="Times New Roman" w:cs="Times New Roman"/>
          <w:sz w:val="24"/>
          <w:szCs w:val="24"/>
          <w:shd w:val="clear" w:color="auto" w:fill="FFFFFF"/>
        </w:rPr>
        <w:t>Jurnal</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Ilmiah</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Manajemen</w:t>
      </w:r>
      <w:proofErr w:type="spellEnd"/>
      <w:r w:rsidRPr="00F57C86">
        <w:rPr>
          <w:rFonts w:ascii="Times New Roman" w:hAnsi="Times New Roman" w:cs="Times New Roman"/>
          <w:sz w:val="24"/>
          <w:szCs w:val="24"/>
          <w:shd w:val="clear" w:color="auto" w:fill="FFFFFF"/>
        </w:rPr>
        <w:t xml:space="preserve"> Dan </w:t>
      </w:r>
      <w:proofErr w:type="spellStart"/>
      <w:r w:rsidRPr="00F57C86">
        <w:rPr>
          <w:rFonts w:ascii="Times New Roman" w:hAnsi="Times New Roman" w:cs="Times New Roman"/>
          <w:sz w:val="24"/>
          <w:szCs w:val="24"/>
          <w:shd w:val="clear" w:color="auto" w:fill="FFFFFF"/>
        </w:rPr>
        <w:t>Bisnis</w:t>
      </w:r>
      <w:proofErr w:type="spellEnd"/>
      <w:r w:rsidRPr="00F57C86">
        <w:rPr>
          <w:rFonts w:ascii="Times New Roman" w:hAnsi="Times New Roman" w:cs="Times New Roman"/>
          <w:sz w:val="24"/>
          <w:szCs w:val="24"/>
          <w:shd w:val="clear" w:color="auto" w:fill="FFFFFF"/>
        </w:rPr>
        <w:t xml:space="preserve"> (</w:t>
      </w:r>
      <w:proofErr w:type="spellStart"/>
      <w:r w:rsidRPr="00F57C86">
        <w:rPr>
          <w:rFonts w:ascii="Times New Roman" w:hAnsi="Times New Roman" w:cs="Times New Roman"/>
          <w:sz w:val="24"/>
          <w:szCs w:val="24"/>
          <w:shd w:val="clear" w:color="auto" w:fill="FFFFFF"/>
        </w:rPr>
        <w:t>Jimbi</w:t>
      </w:r>
      <w:proofErr w:type="spellEnd"/>
      <w:r w:rsidRPr="00F57C86">
        <w:rPr>
          <w:rFonts w:ascii="Times New Roman" w:hAnsi="Times New Roman" w:cs="Times New Roman"/>
          <w:sz w:val="24"/>
          <w:szCs w:val="24"/>
          <w:shd w:val="clear" w:color="auto" w:fill="FFFFFF"/>
        </w:rPr>
        <w:t>), 2(1), pp.72-80.</w:t>
      </w:r>
    </w:p>
    <w:p w14:paraId="7C2E501B" w14:textId="77777777" w:rsidR="00F57C86" w:rsidRPr="00F57C86" w:rsidRDefault="00F57C86" w:rsidP="00F57C86">
      <w:pPr>
        <w:spacing w:line="480" w:lineRule="auto"/>
        <w:ind w:left="720" w:hanging="720"/>
        <w:rPr>
          <w:rFonts w:ascii="Times New Roman" w:hAnsi="Times New Roman" w:cs="Times New Roman"/>
          <w:sz w:val="24"/>
          <w:szCs w:val="24"/>
          <w:shd w:val="clear" w:color="auto" w:fill="FFFFFF"/>
        </w:rPr>
      </w:pPr>
      <w:r w:rsidRPr="00F57C86">
        <w:rPr>
          <w:rFonts w:ascii="Times New Roman" w:hAnsi="Times New Roman" w:cs="Times New Roman"/>
          <w:sz w:val="24"/>
          <w:szCs w:val="24"/>
          <w:shd w:val="clear" w:color="auto" w:fill="FFFFFF"/>
        </w:rPr>
        <w:t xml:space="preserve">Sausan, F.R., </w:t>
      </w:r>
      <w:proofErr w:type="spellStart"/>
      <w:r w:rsidRPr="00F57C86">
        <w:rPr>
          <w:rFonts w:ascii="Times New Roman" w:hAnsi="Times New Roman" w:cs="Times New Roman"/>
          <w:sz w:val="24"/>
          <w:szCs w:val="24"/>
          <w:shd w:val="clear" w:color="auto" w:fill="FFFFFF"/>
        </w:rPr>
        <w:t>Korawijayanti</w:t>
      </w:r>
      <w:proofErr w:type="spellEnd"/>
      <w:r w:rsidRPr="00F57C86">
        <w:rPr>
          <w:rFonts w:ascii="Times New Roman" w:hAnsi="Times New Roman" w:cs="Times New Roman"/>
          <w:sz w:val="24"/>
          <w:szCs w:val="24"/>
          <w:shd w:val="clear" w:color="auto" w:fill="FFFFFF"/>
        </w:rPr>
        <w:t>, L. &amp;</w:t>
      </w:r>
      <w:proofErr w:type="spellStart"/>
      <w:r w:rsidRPr="00F57C86">
        <w:rPr>
          <w:rFonts w:ascii="Times New Roman" w:hAnsi="Times New Roman" w:cs="Times New Roman"/>
          <w:sz w:val="24"/>
          <w:szCs w:val="24"/>
          <w:shd w:val="clear" w:color="auto" w:fill="FFFFFF"/>
        </w:rPr>
        <w:t>Ciptaningtias</w:t>
      </w:r>
      <w:proofErr w:type="spellEnd"/>
      <w:r w:rsidRPr="00F57C86">
        <w:rPr>
          <w:rFonts w:ascii="Times New Roman" w:hAnsi="Times New Roman" w:cs="Times New Roman"/>
          <w:sz w:val="24"/>
          <w:szCs w:val="24"/>
          <w:shd w:val="clear" w:color="auto" w:fill="FFFFFF"/>
        </w:rPr>
        <w:t xml:space="preserve">, A.F., 2020. The effect of return on asset (ROA), debt to equity ratio (DER), earning per share (EPS), total asset turnover (TATO) &amp;exchange rate on stock return of property &amp;real estate companies at Indonesia stock </w:t>
      </w:r>
      <w:r w:rsidRPr="00F57C86">
        <w:rPr>
          <w:rFonts w:ascii="Times New Roman" w:hAnsi="Times New Roman" w:cs="Times New Roman"/>
          <w:sz w:val="24"/>
          <w:szCs w:val="24"/>
          <w:shd w:val="clear" w:color="auto" w:fill="FFFFFF"/>
        </w:rPr>
        <w:lastRenderedPageBreak/>
        <w:t xml:space="preserve">exchange period 2012-2017. </w:t>
      </w:r>
      <w:proofErr w:type="spellStart"/>
      <w:r w:rsidRPr="00F57C86">
        <w:rPr>
          <w:rFonts w:ascii="Times New Roman" w:hAnsi="Times New Roman" w:cs="Times New Roman"/>
          <w:sz w:val="24"/>
          <w:szCs w:val="24"/>
          <w:shd w:val="clear" w:color="auto" w:fill="FFFFFF"/>
        </w:rPr>
        <w:t>Ilomata</w:t>
      </w:r>
      <w:proofErr w:type="spellEnd"/>
      <w:r w:rsidRPr="00F57C86">
        <w:rPr>
          <w:rFonts w:ascii="Times New Roman" w:hAnsi="Times New Roman" w:cs="Times New Roman"/>
          <w:sz w:val="24"/>
          <w:szCs w:val="24"/>
          <w:shd w:val="clear" w:color="auto" w:fill="FFFFFF"/>
        </w:rPr>
        <w:t xml:space="preserve"> International Journal of Tax &amp;Accounting, 1(2), pp.103-114.</w:t>
      </w:r>
    </w:p>
    <w:p w14:paraId="73F87D6F" w14:textId="77777777" w:rsidR="00F57C86" w:rsidRDefault="00F57C86" w:rsidP="00D5406B">
      <w:pPr>
        <w:spacing w:line="480" w:lineRule="auto"/>
        <w:ind w:left="720" w:hanging="720"/>
        <w:rPr>
          <w:rFonts w:ascii="Times New Roman" w:hAnsi="Times New Roman" w:cs="Times New Roman"/>
          <w:sz w:val="24"/>
          <w:szCs w:val="24"/>
          <w:shd w:val="clear" w:color="auto" w:fill="FFFFFF"/>
        </w:rPr>
      </w:pPr>
    </w:p>
    <w:p w14:paraId="3FF831BB" w14:textId="77777777" w:rsidR="00C502AF" w:rsidRPr="00D5406B" w:rsidRDefault="00C502AF" w:rsidP="00D5406B">
      <w:pPr>
        <w:spacing w:line="480" w:lineRule="auto"/>
        <w:ind w:left="720" w:hanging="720"/>
        <w:rPr>
          <w:rFonts w:ascii="Times New Roman" w:hAnsi="Times New Roman" w:cs="Times New Roman"/>
          <w:sz w:val="24"/>
          <w:szCs w:val="24"/>
          <w:shd w:val="clear" w:color="auto" w:fill="FFFFFF"/>
        </w:rPr>
      </w:pPr>
    </w:p>
    <w:p w14:paraId="42FF3758" w14:textId="77777777" w:rsidR="00EE507A" w:rsidRPr="00D5406B" w:rsidRDefault="00EE507A" w:rsidP="00D5406B">
      <w:pPr>
        <w:pStyle w:val="Normal1"/>
        <w:spacing w:line="480" w:lineRule="auto"/>
        <w:rPr>
          <w:rFonts w:ascii="Times New Roman" w:eastAsia="Times New Roman" w:hAnsi="Times New Roman" w:cs="Times New Roman"/>
          <w:sz w:val="24"/>
          <w:szCs w:val="24"/>
          <w:lang w:val="en-GB"/>
        </w:rPr>
      </w:pPr>
    </w:p>
    <w:p w14:paraId="53FAFFC9" w14:textId="77777777" w:rsidR="00EC3B50" w:rsidRPr="00D5406B" w:rsidRDefault="008D3216" w:rsidP="00D5406B">
      <w:pPr>
        <w:pStyle w:val="Normal1"/>
        <w:spacing w:line="480" w:lineRule="auto"/>
        <w:jc w:val="both"/>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br/>
      </w:r>
      <w:r w:rsidRPr="00D5406B">
        <w:rPr>
          <w:rFonts w:ascii="Times New Roman" w:hAnsi="Times New Roman" w:cs="Times New Roman"/>
          <w:lang w:val="en-GB"/>
        </w:rPr>
        <w:br w:type="page"/>
      </w:r>
    </w:p>
    <w:p w14:paraId="5F33B389" w14:textId="77777777" w:rsidR="00EC3B50" w:rsidRPr="00D5406B" w:rsidRDefault="008D3216" w:rsidP="0013186C">
      <w:pPr>
        <w:pStyle w:val="Heading1"/>
      </w:pPr>
      <w:bookmarkStart w:id="10" w:name="_Toc117691145"/>
      <w:bookmarkStart w:id="11" w:name="_Toc117697287"/>
      <w:r w:rsidRPr="00D5406B">
        <w:lastRenderedPageBreak/>
        <w:t>Appendices</w:t>
      </w:r>
      <w:bookmarkEnd w:id="10"/>
      <w:bookmarkEnd w:id="11"/>
      <w:r w:rsidRPr="00D5406B">
        <w:t xml:space="preserve"> </w:t>
      </w:r>
    </w:p>
    <w:p w14:paraId="5D7B6FBA" w14:textId="77777777" w:rsidR="00EC3B50" w:rsidRPr="00D5406B" w:rsidRDefault="008D3216" w:rsidP="00D5406B">
      <w:pPr>
        <w:pStyle w:val="Heading2"/>
        <w:spacing w:line="480" w:lineRule="auto"/>
      </w:pPr>
      <w:bookmarkStart w:id="12" w:name="_Toc117691146"/>
      <w:bookmarkStart w:id="13" w:name="_Toc117697288"/>
      <w:r w:rsidRPr="00D5406B">
        <w:t>Appendix 1: Trend analysis</w:t>
      </w:r>
      <w:bookmarkEnd w:id="12"/>
      <w:bookmarkEnd w:id="13"/>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74"/>
        <w:gridCol w:w="599"/>
        <w:gridCol w:w="419"/>
        <w:gridCol w:w="583"/>
        <w:gridCol w:w="1377"/>
        <w:gridCol w:w="902"/>
        <w:gridCol w:w="427"/>
        <w:gridCol w:w="373"/>
        <w:gridCol w:w="598"/>
        <w:gridCol w:w="419"/>
        <w:gridCol w:w="583"/>
        <w:gridCol w:w="1377"/>
        <w:gridCol w:w="902"/>
        <w:gridCol w:w="427"/>
      </w:tblGrid>
      <w:tr w:rsidR="00EC3B50" w:rsidRPr="00D5406B" w14:paraId="5535E9E9" w14:textId="77777777">
        <w:trPr>
          <w:cantSplit/>
          <w:trHeight w:val="575"/>
          <w:tblHeader/>
        </w:trPr>
        <w:tc>
          <w:tcPr>
            <w:tcW w:w="4677"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7A0E0E" w14:textId="77777777" w:rsidR="00EC3B50" w:rsidRPr="00D5406B" w:rsidRDefault="008D3216" w:rsidP="00D5406B">
            <w:pPr>
              <w:pStyle w:val="Normal1"/>
              <w:spacing w:before="240" w:line="480" w:lineRule="auto"/>
              <w:jc w:val="center"/>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Next Plc(£m)</w:t>
            </w:r>
          </w:p>
        </w:tc>
        <w:tc>
          <w:tcPr>
            <w:tcW w:w="4677" w:type="dxa"/>
            <w:gridSpan w:val="7"/>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7A26F8" w14:textId="77777777" w:rsidR="00EC3B50" w:rsidRPr="00D5406B" w:rsidRDefault="008D3216" w:rsidP="00D5406B">
            <w:pPr>
              <w:pStyle w:val="Normal1"/>
              <w:spacing w:before="240" w:line="480" w:lineRule="auto"/>
              <w:jc w:val="center"/>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MARKS &amp; SPENCER(£m)</w:t>
            </w:r>
          </w:p>
        </w:tc>
      </w:tr>
      <w:tr w:rsidR="00EC3B50" w:rsidRPr="00D5406B" w14:paraId="5B23EF85"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05B661D"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Year</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69318A"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Turnover</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79E4E27"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Profit</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2911E6"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Dividend</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A07554"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 xml:space="preserve">Cash flow from </w:t>
            </w:r>
            <w:proofErr w:type="spellStart"/>
            <w:r w:rsidRPr="00D5406B">
              <w:rPr>
                <w:rFonts w:ascii="Times New Roman" w:eastAsia="Times New Roman" w:hAnsi="Times New Roman" w:cs="Times New Roman"/>
                <w:b/>
                <w:i/>
                <w:sz w:val="24"/>
                <w:szCs w:val="24"/>
                <w:lang w:val="en-GB"/>
              </w:rPr>
              <w:t>oeration</w:t>
            </w:r>
            <w:proofErr w:type="spellEnd"/>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C1EA04"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Long term debt</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3B4E69"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Trend</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3BB30A"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Year</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505682"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Turnover</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1384D4"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Profit</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DB9D6C"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Dividend</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32FAFE"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 xml:space="preserve">Cash flow from </w:t>
            </w:r>
            <w:proofErr w:type="spellStart"/>
            <w:r w:rsidRPr="00D5406B">
              <w:rPr>
                <w:rFonts w:ascii="Times New Roman" w:eastAsia="Times New Roman" w:hAnsi="Times New Roman" w:cs="Times New Roman"/>
                <w:b/>
                <w:i/>
                <w:sz w:val="24"/>
                <w:szCs w:val="24"/>
                <w:lang w:val="en-GB"/>
              </w:rPr>
              <w:t>oeration</w:t>
            </w:r>
            <w:proofErr w:type="spellEnd"/>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D3DC68"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Long term debt</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BB5E78" w14:textId="77777777" w:rsidR="00EC3B50" w:rsidRPr="00D5406B" w:rsidRDefault="008D3216" w:rsidP="00D5406B">
            <w:pPr>
              <w:pStyle w:val="Normal1"/>
              <w:spacing w:before="240" w:line="480" w:lineRule="auto"/>
              <w:jc w:val="both"/>
              <w:rPr>
                <w:rFonts w:ascii="Times New Roman" w:eastAsia="Times New Roman" w:hAnsi="Times New Roman" w:cs="Times New Roman"/>
                <w:b/>
                <w:i/>
                <w:sz w:val="24"/>
                <w:szCs w:val="24"/>
                <w:lang w:val="en-GB"/>
              </w:rPr>
            </w:pPr>
            <w:r w:rsidRPr="00D5406B">
              <w:rPr>
                <w:rFonts w:ascii="Times New Roman" w:eastAsia="Times New Roman" w:hAnsi="Times New Roman" w:cs="Times New Roman"/>
                <w:b/>
                <w:i/>
                <w:sz w:val="24"/>
                <w:szCs w:val="24"/>
                <w:lang w:val="en-GB"/>
              </w:rPr>
              <w:t>Trend</w:t>
            </w:r>
          </w:p>
        </w:tc>
      </w:tr>
      <w:tr w:rsidR="00EC3B50" w:rsidRPr="00D5406B" w14:paraId="43F85A75"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CA8979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2012</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CB256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422.9</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670C8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591.8</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5879A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105</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3FB0A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514.4</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686D9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94.4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41879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492.6</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FC3D6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2012</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CD123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608.4</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412B8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773.3</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6301943"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212.3</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45E7C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621</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DA496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118.9</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3E315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693.0</w:t>
            </w:r>
          </w:p>
        </w:tc>
      </w:tr>
      <w:tr w:rsidR="00EC3B50" w:rsidRPr="00D5406B" w14:paraId="2D4990DF"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9B311A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2013</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B8CA4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466.3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3599E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601.2</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5E1A0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141</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19094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551.3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8501E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79.9</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A75F2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532.5</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CFA196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2013</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AE8EFE"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589.4</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B06DA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781.9</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6C8A0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215</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DF7CB8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662.9</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48524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112.9</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899C9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686.8</w:t>
            </w:r>
          </w:p>
        </w:tc>
      </w:tr>
      <w:tr w:rsidR="00EC3B50" w:rsidRPr="00D5406B" w14:paraId="698D73FE"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A47751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2014</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6377B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502.8</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F3FC8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611.3</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2C5DA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157</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10AA0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561.3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656AAE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102.4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E71EC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557.1</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94C7B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2014</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BE378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611.4</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866236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811.1</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68A73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215.8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E4CF4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674.9</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F114B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120</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5B55BB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710.4</w:t>
            </w:r>
          </w:p>
        </w:tc>
      </w:tr>
      <w:tr w:rsidR="00EC3B50" w:rsidRPr="00D5406B" w14:paraId="6C060D75"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2A7CDA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lastRenderedPageBreak/>
              <w:t>2015</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89A5E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541.5</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AF9E0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677</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4F964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162.3</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945840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580.0</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E5DC2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93.8</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3B8A13"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609.4</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2CE6C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2015</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79F0F8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652.3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238BB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813.8</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B3542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223.8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CB12FB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673.4</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4816D5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123</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4D140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737.1</w:t>
            </w:r>
          </w:p>
        </w:tc>
      </w:tr>
      <w:tr w:rsidR="00EC3B50" w:rsidRPr="00D5406B" w14:paraId="4741DD67"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F3F353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2016</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6E8840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551.3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11DB13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651.3</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B259A6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145</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A2079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601.3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F09E42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98.3</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81895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600.6</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7F007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2016</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42772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668.4</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8E0FDE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852.9</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79B413"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251</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9FE345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612.9</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2AB59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108.9</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8610DE"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770.6</w:t>
            </w:r>
          </w:p>
        </w:tc>
      </w:tr>
      <w:tr w:rsidR="00EC3B50" w:rsidRPr="00D5406B" w14:paraId="1A7A3654"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4D7A09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2017</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F37C6F3"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562.1</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D81DD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553.9</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FC7D9E"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433.8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B6BF41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622.3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7EBF3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102.4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7B4E3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625.1</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738F2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2017</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46E36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653.3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8E5D9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818.4</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A8BFF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253.9</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D978B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618</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F7F1D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111.4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05D99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747.8</w:t>
            </w:r>
          </w:p>
        </w:tc>
      </w:tr>
      <w:tr w:rsidR="00EC3B50" w:rsidRPr="00D5406B" w14:paraId="3F442C3E"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D82E34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2018</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55B51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571.3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112A3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622.8</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8C76C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153.6</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B5F24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633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1C984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99.4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0A0F9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602.7</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04F83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2018</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B2053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678.3</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7F805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812.3</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6ACC7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221.3</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32C2AE"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612.9</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6351B3"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111.8</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41F44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753.8</w:t>
            </w:r>
          </w:p>
        </w:tc>
      </w:tr>
      <w:tr w:rsidR="00EC3B50" w:rsidRPr="00D5406B" w14:paraId="74B58512"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5621D1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lastRenderedPageBreak/>
              <w:t>2019</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001E72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540</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40D6BB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623.7</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E9BC8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155.38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EF1216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653.8</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9AB73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91.4</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73D19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586.3</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3D279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2019</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247E2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662.9</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07B39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613.4</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82A95C"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218.38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0A81D05"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621.3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6E003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112</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0A143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664.4</w:t>
            </w:r>
          </w:p>
        </w:tc>
      </w:tr>
      <w:tr w:rsidR="00EC3B50" w:rsidRPr="00D5406B" w14:paraId="3A147A76"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2BF0B9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2020</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2D341E"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512</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3531A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663.8</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BE8379"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162.8</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C68E7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673.4</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53B54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102.3</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5E6D62"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584.8</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974DD4"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2020</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916FF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618.4</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82430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614.8</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15268F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211</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929F01"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618.3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EAD52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118.3</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01548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635.5</w:t>
            </w:r>
          </w:p>
        </w:tc>
      </w:tr>
      <w:tr w:rsidR="00EC3B50" w:rsidRPr="00D5406B" w14:paraId="45CB0FBE" w14:textId="77777777">
        <w:trPr>
          <w:cantSplit/>
          <w:trHeight w:val="575"/>
          <w:tblHeader/>
        </w:trPr>
        <w:tc>
          <w:tcPr>
            <w:tcW w:w="3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EAADC4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2021</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D180B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618</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4395B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618.4</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D27D66"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170</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C215A4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662.3</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91B77A"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105.6</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38A10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631.0</w:t>
            </w:r>
          </w:p>
        </w:tc>
        <w:tc>
          <w:tcPr>
            <w:tcW w:w="3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8778D8"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2021</w:t>
            </w:r>
          </w:p>
        </w:tc>
        <w:tc>
          <w:tcPr>
            <w:tcW w:w="5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A33B987"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678.0</w:t>
            </w:r>
          </w:p>
        </w:tc>
        <w:tc>
          <w:tcPr>
            <w:tcW w:w="4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615FB0"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771.3</w:t>
            </w:r>
          </w:p>
        </w:tc>
        <w:tc>
          <w:tcPr>
            <w:tcW w:w="5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A0AF4B"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218.3</w:t>
            </w:r>
          </w:p>
        </w:tc>
        <w:tc>
          <w:tcPr>
            <w:tcW w:w="13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E71873F"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651</w:t>
            </w:r>
          </w:p>
        </w:tc>
        <w:tc>
          <w:tcPr>
            <w:tcW w:w="9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5E3BC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138.3</w:t>
            </w:r>
          </w:p>
        </w:tc>
        <w:tc>
          <w:tcPr>
            <w:tcW w:w="4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28FEFD" w14:textId="77777777" w:rsidR="00EC3B50" w:rsidRPr="00D5406B" w:rsidRDefault="008D3216" w:rsidP="00D5406B">
            <w:pPr>
              <w:pStyle w:val="Normal1"/>
              <w:spacing w:before="240" w:line="480" w:lineRule="auto"/>
              <w:jc w:val="right"/>
              <w:rPr>
                <w:rFonts w:ascii="Times New Roman" w:eastAsia="Times New Roman" w:hAnsi="Times New Roman" w:cs="Times New Roman"/>
                <w:i/>
                <w:sz w:val="24"/>
                <w:szCs w:val="24"/>
                <w:lang w:val="en-GB"/>
              </w:rPr>
            </w:pPr>
            <w:r w:rsidRPr="00D5406B">
              <w:rPr>
                <w:rFonts w:ascii="Times New Roman" w:eastAsia="Times New Roman" w:hAnsi="Times New Roman" w:cs="Times New Roman"/>
                <w:i/>
                <w:sz w:val="24"/>
                <w:szCs w:val="24"/>
                <w:lang w:val="en-GB"/>
              </w:rPr>
              <w:t>731.3</w:t>
            </w:r>
          </w:p>
        </w:tc>
      </w:tr>
    </w:tbl>
    <w:p w14:paraId="1A27D214" w14:textId="5D32CB28" w:rsidR="00EC3B50" w:rsidRDefault="008D3216" w:rsidP="00D5406B">
      <w:pPr>
        <w:pStyle w:val="Normal1"/>
        <w:spacing w:line="480" w:lineRule="auto"/>
        <w:jc w:val="both"/>
        <w:rPr>
          <w:rFonts w:ascii="Times New Roman" w:eastAsia="Times New Roman" w:hAnsi="Times New Roman" w:cs="Times New Roman"/>
          <w:sz w:val="24"/>
          <w:szCs w:val="24"/>
          <w:lang w:val="en-GB"/>
        </w:rPr>
      </w:pPr>
      <w:r w:rsidRPr="00D5406B">
        <w:rPr>
          <w:rFonts w:ascii="Times New Roman" w:eastAsia="Times New Roman" w:hAnsi="Times New Roman" w:cs="Times New Roman"/>
          <w:sz w:val="24"/>
          <w:szCs w:val="24"/>
          <w:lang w:val="en-GB"/>
        </w:rPr>
        <w:t xml:space="preserve">        </w:t>
      </w:r>
    </w:p>
    <w:p w14:paraId="00A8A157" w14:textId="7C9B3450" w:rsidR="00E75FAD" w:rsidRPr="00E75FAD" w:rsidRDefault="00E75FAD" w:rsidP="00D5406B">
      <w:pPr>
        <w:pStyle w:val="Normal1"/>
        <w:spacing w:line="480" w:lineRule="auto"/>
        <w:jc w:val="both"/>
        <w:rPr>
          <w:rFonts w:ascii="Times New Roman" w:eastAsia="Times New Roman" w:hAnsi="Times New Roman" w:cs="Times New Roman"/>
          <w:b/>
          <w:bCs/>
          <w:sz w:val="24"/>
          <w:szCs w:val="24"/>
          <w:lang w:val="en-GB"/>
        </w:rPr>
      </w:pPr>
      <w:r w:rsidRPr="00E75FAD">
        <w:rPr>
          <w:rFonts w:ascii="Times New Roman" w:eastAsia="Times New Roman" w:hAnsi="Times New Roman" w:cs="Times New Roman"/>
          <w:b/>
          <w:bCs/>
          <w:sz w:val="24"/>
          <w:szCs w:val="24"/>
          <w:lang w:val="en-GB"/>
        </w:rPr>
        <w:t>Appendix 2:</w:t>
      </w:r>
    </w:p>
    <w:tbl>
      <w:tblPr>
        <w:tblW w:w="5000" w:type="pct"/>
        <w:tblLook w:val="04A0" w:firstRow="1" w:lastRow="0" w:firstColumn="1" w:lastColumn="0" w:noHBand="0" w:noVBand="1"/>
      </w:tblPr>
      <w:tblGrid>
        <w:gridCol w:w="1013"/>
        <w:gridCol w:w="2168"/>
        <w:gridCol w:w="2323"/>
        <w:gridCol w:w="2142"/>
        <w:gridCol w:w="936"/>
        <w:gridCol w:w="994"/>
      </w:tblGrid>
      <w:tr w:rsidR="00E75FAD" w:rsidRPr="007D2E9E" w14:paraId="343A2C25" w14:textId="77777777" w:rsidTr="005E0DB0">
        <w:trPr>
          <w:trHeight w:val="324"/>
        </w:trPr>
        <w:tc>
          <w:tcPr>
            <w:tcW w:w="327"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CAB6D87" w14:textId="77777777" w:rsidR="00E75FAD" w:rsidRPr="007D2E9E" w:rsidRDefault="00E75FAD" w:rsidP="005E0DB0">
            <w:pPr>
              <w:spacing w:line="480" w:lineRule="auto"/>
              <w:jc w:val="center"/>
              <w:rPr>
                <w:rFonts w:ascii="Times New Roman" w:eastAsia="Times New Roman" w:hAnsi="Times New Roman" w:cs="Times New Roman"/>
                <w:b/>
                <w:bCs/>
                <w:i/>
                <w:iCs/>
                <w:color w:val="000000"/>
                <w:sz w:val="24"/>
                <w:szCs w:val="24"/>
              </w:rPr>
            </w:pPr>
            <w:r w:rsidRPr="007D2E9E">
              <w:rPr>
                <w:rFonts w:ascii="Times New Roman" w:eastAsia="Times New Roman" w:hAnsi="Times New Roman" w:cs="Times New Roman"/>
                <w:b/>
                <w:bCs/>
                <w:i/>
                <w:iCs/>
                <w:color w:val="000000"/>
                <w:sz w:val="24"/>
                <w:szCs w:val="24"/>
              </w:rPr>
              <w:t xml:space="preserve">Next plc </w:t>
            </w:r>
          </w:p>
        </w:tc>
        <w:tc>
          <w:tcPr>
            <w:tcW w:w="1348" w:type="pct"/>
            <w:tcBorders>
              <w:top w:val="single" w:sz="4" w:space="0" w:color="auto"/>
              <w:left w:val="nil"/>
              <w:bottom w:val="single" w:sz="4" w:space="0" w:color="auto"/>
              <w:right w:val="single" w:sz="4" w:space="0" w:color="auto"/>
            </w:tcBorders>
            <w:shd w:val="clear" w:color="000000" w:fill="E7E6E6"/>
            <w:noWrap/>
            <w:vAlign w:val="bottom"/>
            <w:hideMark/>
          </w:tcPr>
          <w:p w14:paraId="5795CE66"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Net Profit Ratio</w:t>
            </w:r>
          </w:p>
        </w:tc>
        <w:tc>
          <w:tcPr>
            <w:tcW w:w="1288" w:type="pct"/>
            <w:tcBorders>
              <w:top w:val="single" w:sz="4" w:space="0" w:color="auto"/>
              <w:left w:val="nil"/>
              <w:bottom w:val="single" w:sz="4" w:space="0" w:color="auto"/>
              <w:right w:val="single" w:sz="4" w:space="0" w:color="auto"/>
            </w:tcBorders>
            <w:shd w:val="clear" w:color="000000" w:fill="E7E6E6"/>
            <w:noWrap/>
            <w:vAlign w:val="bottom"/>
            <w:hideMark/>
          </w:tcPr>
          <w:p w14:paraId="291C10B9"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Formula </w:t>
            </w:r>
          </w:p>
        </w:tc>
        <w:tc>
          <w:tcPr>
            <w:tcW w:w="714" w:type="pct"/>
            <w:tcBorders>
              <w:top w:val="single" w:sz="4" w:space="0" w:color="auto"/>
              <w:left w:val="nil"/>
              <w:bottom w:val="single" w:sz="4" w:space="0" w:color="auto"/>
              <w:right w:val="single" w:sz="4" w:space="0" w:color="auto"/>
            </w:tcBorders>
            <w:shd w:val="clear" w:color="000000" w:fill="E7E6E6"/>
            <w:noWrap/>
            <w:vAlign w:val="bottom"/>
            <w:hideMark/>
          </w:tcPr>
          <w:p w14:paraId="34BA51BD"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 Amount  </w:t>
            </w:r>
          </w:p>
        </w:tc>
        <w:tc>
          <w:tcPr>
            <w:tcW w:w="694" w:type="pct"/>
            <w:tcBorders>
              <w:top w:val="single" w:sz="4" w:space="0" w:color="auto"/>
              <w:left w:val="nil"/>
              <w:bottom w:val="single" w:sz="4" w:space="0" w:color="auto"/>
              <w:right w:val="single" w:sz="4" w:space="0" w:color="auto"/>
            </w:tcBorders>
            <w:shd w:val="clear" w:color="000000" w:fill="E7E6E6"/>
            <w:noWrap/>
            <w:vAlign w:val="bottom"/>
            <w:hideMark/>
          </w:tcPr>
          <w:p w14:paraId="6ADE92E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Ratio</w:t>
            </w:r>
          </w:p>
        </w:tc>
        <w:tc>
          <w:tcPr>
            <w:tcW w:w="628" w:type="pct"/>
            <w:tcBorders>
              <w:top w:val="single" w:sz="4" w:space="0" w:color="auto"/>
              <w:left w:val="nil"/>
              <w:bottom w:val="single" w:sz="4" w:space="0" w:color="auto"/>
              <w:right w:val="single" w:sz="4" w:space="0" w:color="auto"/>
            </w:tcBorders>
            <w:shd w:val="clear" w:color="000000" w:fill="E7E6E6"/>
            <w:noWrap/>
            <w:vAlign w:val="bottom"/>
            <w:hideMark/>
          </w:tcPr>
          <w:p w14:paraId="77B6A08D"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Growth</w:t>
            </w:r>
          </w:p>
        </w:tc>
      </w:tr>
      <w:tr w:rsidR="00E75FAD" w:rsidRPr="007D2E9E" w14:paraId="0165688C"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36BC6913"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Year</w:t>
            </w:r>
          </w:p>
        </w:tc>
        <w:tc>
          <w:tcPr>
            <w:tcW w:w="1348" w:type="pct"/>
            <w:tcBorders>
              <w:top w:val="nil"/>
              <w:left w:val="nil"/>
              <w:bottom w:val="single" w:sz="4" w:space="0" w:color="auto"/>
              <w:right w:val="single" w:sz="4" w:space="0" w:color="auto"/>
            </w:tcBorders>
            <w:shd w:val="clear" w:color="000000" w:fill="E7E6E6"/>
            <w:noWrap/>
            <w:vAlign w:val="bottom"/>
            <w:hideMark/>
          </w:tcPr>
          <w:p w14:paraId="7517CB6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w:t>
            </w:r>
          </w:p>
        </w:tc>
        <w:tc>
          <w:tcPr>
            <w:tcW w:w="128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CE21B09"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Profit/Sales)*100</w:t>
            </w:r>
          </w:p>
        </w:tc>
        <w:tc>
          <w:tcPr>
            <w:tcW w:w="714" w:type="pct"/>
            <w:tcBorders>
              <w:top w:val="nil"/>
              <w:left w:val="nil"/>
              <w:bottom w:val="single" w:sz="4" w:space="0" w:color="auto"/>
              <w:right w:val="single" w:sz="4" w:space="0" w:color="auto"/>
            </w:tcBorders>
            <w:shd w:val="clear" w:color="000000" w:fill="E7E6E6"/>
            <w:noWrap/>
            <w:vAlign w:val="bottom"/>
            <w:hideMark/>
          </w:tcPr>
          <w:p w14:paraId="7933F72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6,77,500.00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99E10B9"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14.65%</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FF47CD3"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6.53%</w:t>
            </w:r>
          </w:p>
        </w:tc>
      </w:tr>
      <w:tr w:rsidR="00E75FAD" w:rsidRPr="007D2E9E" w14:paraId="0AE45184"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2A6877AF"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2022</w:t>
            </w:r>
          </w:p>
        </w:tc>
        <w:tc>
          <w:tcPr>
            <w:tcW w:w="1348" w:type="pct"/>
            <w:tcBorders>
              <w:top w:val="nil"/>
              <w:left w:val="nil"/>
              <w:bottom w:val="single" w:sz="4" w:space="0" w:color="auto"/>
              <w:right w:val="single" w:sz="4" w:space="0" w:color="auto"/>
            </w:tcBorders>
            <w:shd w:val="clear" w:color="000000" w:fill="E7E6E6"/>
            <w:noWrap/>
            <w:vAlign w:val="bottom"/>
            <w:hideMark/>
          </w:tcPr>
          <w:p w14:paraId="04C4509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Sales</w:t>
            </w:r>
          </w:p>
        </w:tc>
        <w:tc>
          <w:tcPr>
            <w:tcW w:w="1288" w:type="pct"/>
            <w:vMerge/>
            <w:tcBorders>
              <w:top w:val="nil"/>
              <w:left w:val="single" w:sz="4" w:space="0" w:color="auto"/>
              <w:bottom w:val="single" w:sz="4" w:space="0" w:color="000000"/>
              <w:right w:val="single" w:sz="4" w:space="0" w:color="auto"/>
            </w:tcBorders>
            <w:vAlign w:val="center"/>
            <w:hideMark/>
          </w:tcPr>
          <w:p w14:paraId="7A5471E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14A39B1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46,25,900.00 </w:t>
            </w:r>
          </w:p>
        </w:tc>
        <w:tc>
          <w:tcPr>
            <w:tcW w:w="694" w:type="pct"/>
            <w:vMerge/>
            <w:tcBorders>
              <w:top w:val="nil"/>
              <w:left w:val="single" w:sz="4" w:space="0" w:color="auto"/>
              <w:bottom w:val="single" w:sz="4" w:space="0" w:color="auto"/>
              <w:right w:val="single" w:sz="4" w:space="0" w:color="auto"/>
            </w:tcBorders>
            <w:vAlign w:val="center"/>
            <w:hideMark/>
          </w:tcPr>
          <w:p w14:paraId="638127C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6CE0E5F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300D801D"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7417DB6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 </w:t>
            </w:r>
          </w:p>
        </w:tc>
        <w:tc>
          <w:tcPr>
            <w:tcW w:w="1348" w:type="pct"/>
            <w:tcBorders>
              <w:top w:val="nil"/>
              <w:left w:val="nil"/>
              <w:bottom w:val="single" w:sz="4" w:space="0" w:color="auto"/>
              <w:right w:val="single" w:sz="4" w:space="0" w:color="auto"/>
            </w:tcBorders>
            <w:shd w:val="clear" w:color="000000" w:fill="E7E6E6"/>
            <w:noWrap/>
            <w:vAlign w:val="bottom"/>
            <w:hideMark/>
          </w:tcPr>
          <w:p w14:paraId="52486C2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w:t>
            </w:r>
          </w:p>
        </w:tc>
        <w:tc>
          <w:tcPr>
            <w:tcW w:w="1288" w:type="pct"/>
            <w:vMerge/>
            <w:tcBorders>
              <w:top w:val="nil"/>
              <w:left w:val="single" w:sz="4" w:space="0" w:color="auto"/>
              <w:bottom w:val="single" w:sz="4" w:space="0" w:color="000000"/>
              <w:right w:val="single" w:sz="4" w:space="0" w:color="auto"/>
            </w:tcBorders>
            <w:vAlign w:val="center"/>
            <w:hideMark/>
          </w:tcPr>
          <w:p w14:paraId="3F69484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4506327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2,86,700.00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9CAF04D"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8.11%</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971711F"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-6.19%</w:t>
            </w:r>
          </w:p>
        </w:tc>
      </w:tr>
      <w:tr w:rsidR="00E75FAD" w:rsidRPr="007D2E9E" w14:paraId="34C307BC"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10F8A7D0"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2021</w:t>
            </w:r>
          </w:p>
        </w:tc>
        <w:tc>
          <w:tcPr>
            <w:tcW w:w="1348" w:type="pct"/>
            <w:tcBorders>
              <w:top w:val="nil"/>
              <w:left w:val="nil"/>
              <w:bottom w:val="single" w:sz="4" w:space="0" w:color="auto"/>
              <w:right w:val="single" w:sz="4" w:space="0" w:color="auto"/>
            </w:tcBorders>
            <w:shd w:val="clear" w:color="000000" w:fill="E7E6E6"/>
            <w:noWrap/>
            <w:vAlign w:val="bottom"/>
            <w:hideMark/>
          </w:tcPr>
          <w:p w14:paraId="2E4A90C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Sales</w:t>
            </w:r>
          </w:p>
        </w:tc>
        <w:tc>
          <w:tcPr>
            <w:tcW w:w="1288" w:type="pct"/>
            <w:vMerge/>
            <w:tcBorders>
              <w:top w:val="nil"/>
              <w:left w:val="single" w:sz="4" w:space="0" w:color="auto"/>
              <w:bottom w:val="single" w:sz="4" w:space="0" w:color="000000"/>
              <w:right w:val="single" w:sz="4" w:space="0" w:color="auto"/>
            </w:tcBorders>
            <w:vAlign w:val="center"/>
            <w:hideMark/>
          </w:tcPr>
          <w:p w14:paraId="7DA127A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2A7B8AE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35,34,400.00 </w:t>
            </w:r>
          </w:p>
        </w:tc>
        <w:tc>
          <w:tcPr>
            <w:tcW w:w="694" w:type="pct"/>
            <w:vMerge/>
            <w:tcBorders>
              <w:top w:val="nil"/>
              <w:left w:val="single" w:sz="4" w:space="0" w:color="auto"/>
              <w:bottom w:val="single" w:sz="4" w:space="0" w:color="auto"/>
              <w:right w:val="single" w:sz="4" w:space="0" w:color="auto"/>
            </w:tcBorders>
            <w:vAlign w:val="center"/>
            <w:hideMark/>
          </w:tcPr>
          <w:p w14:paraId="608BF01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73879DF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4823043A"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390C816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2FCD188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w:t>
            </w:r>
          </w:p>
        </w:tc>
        <w:tc>
          <w:tcPr>
            <w:tcW w:w="1288" w:type="pct"/>
            <w:vMerge/>
            <w:tcBorders>
              <w:top w:val="nil"/>
              <w:left w:val="single" w:sz="4" w:space="0" w:color="auto"/>
              <w:bottom w:val="single" w:sz="4" w:space="0" w:color="000000"/>
              <w:right w:val="single" w:sz="4" w:space="0" w:color="auto"/>
            </w:tcBorders>
            <w:vAlign w:val="center"/>
            <w:hideMark/>
          </w:tcPr>
          <w:p w14:paraId="6A337B5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540E9EB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6,10,200.00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FEB35C8"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14.30%</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D7B240F"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0.14%</w:t>
            </w:r>
          </w:p>
        </w:tc>
      </w:tr>
      <w:tr w:rsidR="00E75FAD" w:rsidRPr="007D2E9E" w14:paraId="424F92A5"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0266086E"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2020</w:t>
            </w:r>
          </w:p>
        </w:tc>
        <w:tc>
          <w:tcPr>
            <w:tcW w:w="1348" w:type="pct"/>
            <w:tcBorders>
              <w:top w:val="nil"/>
              <w:left w:val="nil"/>
              <w:bottom w:val="single" w:sz="4" w:space="0" w:color="auto"/>
              <w:right w:val="single" w:sz="4" w:space="0" w:color="auto"/>
            </w:tcBorders>
            <w:shd w:val="clear" w:color="000000" w:fill="E7E6E6"/>
            <w:noWrap/>
            <w:vAlign w:val="bottom"/>
            <w:hideMark/>
          </w:tcPr>
          <w:p w14:paraId="1F5E11E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Sales</w:t>
            </w:r>
          </w:p>
        </w:tc>
        <w:tc>
          <w:tcPr>
            <w:tcW w:w="1288" w:type="pct"/>
            <w:vMerge/>
            <w:tcBorders>
              <w:top w:val="nil"/>
              <w:left w:val="single" w:sz="4" w:space="0" w:color="auto"/>
              <w:bottom w:val="single" w:sz="4" w:space="0" w:color="000000"/>
              <w:right w:val="single" w:sz="4" w:space="0" w:color="auto"/>
            </w:tcBorders>
            <w:vAlign w:val="center"/>
            <w:hideMark/>
          </w:tcPr>
          <w:p w14:paraId="76E13EE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3A381EE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42,66,200.00 </w:t>
            </w:r>
          </w:p>
        </w:tc>
        <w:tc>
          <w:tcPr>
            <w:tcW w:w="694" w:type="pct"/>
            <w:vMerge/>
            <w:tcBorders>
              <w:top w:val="nil"/>
              <w:left w:val="single" w:sz="4" w:space="0" w:color="auto"/>
              <w:bottom w:val="single" w:sz="4" w:space="0" w:color="auto"/>
              <w:right w:val="single" w:sz="4" w:space="0" w:color="auto"/>
            </w:tcBorders>
            <w:vAlign w:val="center"/>
            <w:hideMark/>
          </w:tcPr>
          <w:p w14:paraId="16067A3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118BFC0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7085DF2D" w14:textId="77777777" w:rsidTr="005E0DB0">
        <w:trPr>
          <w:trHeight w:val="300"/>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01B9AD7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4B3F984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w:t>
            </w:r>
          </w:p>
        </w:tc>
        <w:tc>
          <w:tcPr>
            <w:tcW w:w="1288" w:type="pct"/>
            <w:vMerge/>
            <w:tcBorders>
              <w:top w:val="nil"/>
              <w:left w:val="single" w:sz="4" w:space="0" w:color="auto"/>
              <w:bottom w:val="single" w:sz="4" w:space="0" w:color="000000"/>
              <w:right w:val="single" w:sz="4" w:space="0" w:color="auto"/>
            </w:tcBorders>
            <w:vAlign w:val="center"/>
            <w:hideMark/>
          </w:tcPr>
          <w:p w14:paraId="61C28A0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7F3721E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5,90,400.00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011BE366"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14.17%</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5EF831E"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4.95%</w:t>
            </w:r>
          </w:p>
        </w:tc>
      </w:tr>
      <w:tr w:rsidR="00E75FAD" w:rsidRPr="007D2E9E" w14:paraId="7A6A7EF8"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ACFBF6A"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2019</w:t>
            </w:r>
          </w:p>
        </w:tc>
        <w:tc>
          <w:tcPr>
            <w:tcW w:w="1348" w:type="pct"/>
            <w:tcBorders>
              <w:top w:val="nil"/>
              <w:left w:val="nil"/>
              <w:bottom w:val="single" w:sz="4" w:space="0" w:color="auto"/>
              <w:right w:val="single" w:sz="4" w:space="0" w:color="auto"/>
            </w:tcBorders>
            <w:shd w:val="clear" w:color="000000" w:fill="E7E6E6"/>
            <w:noWrap/>
            <w:vAlign w:val="bottom"/>
            <w:hideMark/>
          </w:tcPr>
          <w:p w14:paraId="6EEF23B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Sales</w:t>
            </w:r>
          </w:p>
        </w:tc>
        <w:tc>
          <w:tcPr>
            <w:tcW w:w="1288" w:type="pct"/>
            <w:vMerge/>
            <w:tcBorders>
              <w:top w:val="nil"/>
              <w:left w:val="single" w:sz="4" w:space="0" w:color="auto"/>
              <w:bottom w:val="single" w:sz="4" w:space="0" w:color="000000"/>
              <w:right w:val="single" w:sz="4" w:space="0" w:color="auto"/>
            </w:tcBorders>
            <w:vAlign w:val="center"/>
            <w:hideMark/>
          </w:tcPr>
          <w:p w14:paraId="6739238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1613DC6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41,67,400.00 </w:t>
            </w:r>
          </w:p>
        </w:tc>
        <w:tc>
          <w:tcPr>
            <w:tcW w:w="694" w:type="pct"/>
            <w:vMerge/>
            <w:tcBorders>
              <w:top w:val="nil"/>
              <w:left w:val="single" w:sz="4" w:space="0" w:color="auto"/>
              <w:bottom w:val="single" w:sz="4" w:space="0" w:color="auto"/>
              <w:right w:val="single" w:sz="4" w:space="0" w:color="auto"/>
            </w:tcBorders>
            <w:vAlign w:val="center"/>
            <w:hideMark/>
          </w:tcPr>
          <w:p w14:paraId="12FB8C1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573A80C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83D83E3"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6295F0E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2D47645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Net Profit</w:t>
            </w:r>
          </w:p>
        </w:tc>
        <w:tc>
          <w:tcPr>
            <w:tcW w:w="1288" w:type="pct"/>
            <w:vMerge/>
            <w:tcBorders>
              <w:top w:val="nil"/>
              <w:left w:val="single" w:sz="4" w:space="0" w:color="auto"/>
              <w:bottom w:val="single" w:sz="4" w:space="0" w:color="000000"/>
              <w:right w:val="single" w:sz="4" w:space="0" w:color="auto"/>
            </w:tcBorders>
            <w:vAlign w:val="center"/>
            <w:hideMark/>
          </w:tcPr>
          <w:p w14:paraId="26E0838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0E23389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3,92,200.00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783F1BE5"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9.21%</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81E29FC"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r>
      <w:tr w:rsidR="00E75FAD" w:rsidRPr="007D2E9E" w14:paraId="0BF1EEFE"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AF95F0D"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2018</w:t>
            </w:r>
          </w:p>
        </w:tc>
        <w:tc>
          <w:tcPr>
            <w:tcW w:w="1348" w:type="pct"/>
            <w:tcBorders>
              <w:top w:val="nil"/>
              <w:left w:val="nil"/>
              <w:bottom w:val="single" w:sz="4" w:space="0" w:color="auto"/>
              <w:right w:val="single" w:sz="4" w:space="0" w:color="auto"/>
            </w:tcBorders>
            <w:shd w:val="clear" w:color="000000" w:fill="E7E6E6"/>
            <w:noWrap/>
            <w:vAlign w:val="bottom"/>
            <w:hideMark/>
          </w:tcPr>
          <w:p w14:paraId="2BC0496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Sales</w:t>
            </w:r>
          </w:p>
        </w:tc>
        <w:tc>
          <w:tcPr>
            <w:tcW w:w="1288" w:type="pct"/>
            <w:vMerge/>
            <w:tcBorders>
              <w:top w:val="nil"/>
              <w:left w:val="single" w:sz="4" w:space="0" w:color="auto"/>
              <w:bottom w:val="single" w:sz="4" w:space="0" w:color="000000"/>
              <w:right w:val="single" w:sz="4" w:space="0" w:color="auto"/>
            </w:tcBorders>
            <w:vAlign w:val="center"/>
            <w:hideMark/>
          </w:tcPr>
          <w:p w14:paraId="0ACD639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047269E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42,57,400.00 </w:t>
            </w:r>
          </w:p>
        </w:tc>
        <w:tc>
          <w:tcPr>
            <w:tcW w:w="694" w:type="pct"/>
            <w:vMerge/>
            <w:tcBorders>
              <w:top w:val="nil"/>
              <w:left w:val="single" w:sz="4" w:space="0" w:color="auto"/>
              <w:bottom w:val="single" w:sz="4" w:space="0" w:color="auto"/>
              <w:right w:val="single" w:sz="4" w:space="0" w:color="auto"/>
            </w:tcBorders>
            <w:vAlign w:val="center"/>
            <w:hideMark/>
          </w:tcPr>
          <w:p w14:paraId="345598C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52D3370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60B867F" w14:textId="77777777" w:rsidTr="005E0DB0">
        <w:trPr>
          <w:trHeight w:val="300"/>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B6A40A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163EC08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Debt to equity ratio</w:t>
            </w:r>
          </w:p>
        </w:tc>
        <w:tc>
          <w:tcPr>
            <w:tcW w:w="1288" w:type="pct"/>
            <w:tcBorders>
              <w:top w:val="nil"/>
              <w:left w:val="nil"/>
              <w:bottom w:val="single" w:sz="4" w:space="0" w:color="auto"/>
              <w:right w:val="single" w:sz="4" w:space="0" w:color="auto"/>
            </w:tcBorders>
            <w:shd w:val="clear" w:color="000000" w:fill="E7E6E6"/>
            <w:noWrap/>
            <w:vAlign w:val="bottom"/>
            <w:hideMark/>
          </w:tcPr>
          <w:p w14:paraId="006CB292"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Formula </w:t>
            </w:r>
          </w:p>
        </w:tc>
        <w:tc>
          <w:tcPr>
            <w:tcW w:w="714" w:type="pct"/>
            <w:tcBorders>
              <w:top w:val="nil"/>
              <w:left w:val="nil"/>
              <w:bottom w:val="single" w:sz="4" w:space="0" w:color="auto"/>
              <w:right w:val="single" w:sz="4" w:space="0" w:color="auto"/>
            </w:tcBorders>
            <w:shd w:val="clear" w:color="000000" w:fill="E7E6E6"/>
            <w:noWrap/>
            <w:vAlign w:val="bottom"/>
            <w:hideMark/>
          </w:tcPr>
          <w:p w14:paraId="650B2F01"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 Amount  </w:t>
            </w:r>
          </w:p>
        </w:tc>
        <w:tc>
          <w:tcPr>
            <w:tcW w:w="694" w:type="pct"/>
            <w:tcBorders>
              <w:top w:val="nil"/>
              <w:left w:val="nil"/>
              <w:bottom w:val="single" w:sz="4" w:space="0" w:color="auto"/>
              <w:right w:val="single" w:sz="4" w:space="0" w:color="auto"/>
            </w:tcBorders>
            <w:shd w:val="clear" w:color="000000" w:fill="E7E6E6"/>
            <w:noWrap/>
            <w:vAlign w:val="bottom"/>
            <w:hideMark/>
          </w:tcPr>
          <w:p w14:paraId="79171A65"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Ratio</w:t>
            </w:r>
          </w:p>
        </w:tc>
        <w:tc>
          <w:tcPr>
            <w:tcW w:w="628" w:type="pct"/>
            <w:tcBorders>
              <w:top w:val="nil"/>
              <w:left w:val="nil"/>
              <w:bottom w:val="single" w:sz="4" w:space="0" w:color="auto"/>
              <w:right w:val="single" w:sz="4" w:space="0" w:color="auto"/>
            </w:tcBorders>
            <w:shd w:val="clear" w:color="000000" w:fill="E7E6E6"/>
            <w:noWrap/>
            <w:vAlign w:val="bottom"/>
            <w:hideMark/>
          </w:tcPr>
          <w:p w14:paraId="065C829D"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Growth</w:t>
            </w:r>
          </w:p>
        </w:tc>
      </w:tr>
      <w:tr w:rsidR="00E75FAD" w:rsidRPr="007D2E9E" w14:paraId="1D0746B3"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2333783A"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Year</w:t>
            </w:r>
          </w:p>
        </w:tc>
        <w:tc>
          <w:tcPr>
            <w:tcW w:w="1348" w:type="pct"/>
            <w:tcBorders>
              <w:top w:val="nil"/>
              <w:left w:val="nil"/>
              <w:bottom w:val="single" w:sz="4" w:space="0" w:color="auto"/>
              <w:right w:val="single" w:sz="4" w:space="0" w:color="auto"/>
            </w:tcBorders>
            <w:shd w:val="clear" w:color="000000" w:fill="E7E6E6"/>
            <w:noWrap/>
            <w:vAlign w:val="bottom"/>
            <w:hideMark/>
          </w:tcPr>
          <w:p w14:paraId="0898047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debt </w:t>
            </w:r>
          </w:p>
        </w:tc>
        <w:tc>
          <w:tcPr>
            <w:tcW w:w="128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4AF10AD3"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(Debt/Equity)</w:t>
            </w:r>
          </w:p>
        </w:tc>
        <w:tc>
          <w:tcPr>
            <w:tcW w:w="714" w:type="pct"/>
            <w:tcBorders>
              <w:top w:val="nil"/>
              <w:left w:val="nil"/>
              <w:bottom w:val="single" w:sz="4" w:space="0" w:color="auto"/>
              <w:right w:val="single" w:sz="4" w:space="0" w:color="auto"/>
            </w:tcBorders>
            <w:shd w:val="clear" w:color="000000" w:fill="E7E6E6"/>
            <w:noWrap/>
            <w:vAlign w:val="bottom"/>
            <w:hideMark/>
          </w:tcPr>
          <w:p w14:paraId="1C390B3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21,06,300.00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36FBFD4"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2.09</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11EFE1D"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1.61</w:t>
            </w:r>
          </w:p>
        </w:tc>
      </w:tr>
      <w:tr w:rsidR="00E75FAD" w:rsidRPr="007D2E9E" w14:paraId="0860F1C3"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3B30024B"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2022</w:t>
            </w:r>
          </w:p>
        </w:tc>
        <w:tc>
          <w:tcPr>
            <w:tcW w:w="1348" w:type="pct"/>
            <w:tcBorders>
              <w:top w:val="nil"/>
              <w:left w:val="nil"/>
              <w:bottom w:val="single" w:sz="4" w:space="0" w:color="auto"/>
              <w:right w:val="single" w:sz="4" w:space="0" w:color="auto"/>
            </w:tcBorders>
            <w:shd w:val="clear" w:color="000000" w:fill="E7E6E6"/>
            <w:noWrap/>
            <w:vAlign w:val="bottom"/>
            <w:hideMark/>
          </w:tcPr>
          <w:p w14:paraId="3BD4BE3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Equity </w:t>
            </w:r>
          </w:p>
        </w:tc>
        <w:tc>
          <w:tcPr>
            <w:tcW w:w="1288" w:type="pct"/>
            <w:vMerge/>
            <w:tcBorders>
              <w:top w:val="nil"/>
              <w:left w:val="single" w:sz="4" w:space="0" w:color="auto"/>
              <w:bottom w:val="single" w:sz="4" w:space="0" w:color="000000"/>
              <w:right w:val="single" w:sz="4" w:space="0" w:color="auto"/>
            </w:tcBorders>
            <w:vAlign w:val="center"/>
            <w:hideMark/>
          </w:tcPr>
          <w:p w14:paraId="6B931B2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05857DB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10,10,000.00 </w:t>
            </w:r>
          </w:p>
        </w:tc>
        <w:tc>
          <w:tcPr>
            <w:tcW w:w="694" w:type="pct"/>
            <w:vMerge/>
            <w:tcBorders>
              <w:top w:val="nil"/>
              <w:left w:val="single" w:sz="4" w:space="0" w:color="auto"/>
              <w:bottom w:val="single" w:sz="4" w:space="0" w:color="auto"/>
              <w:right w:val="single" w:sz="4" w:space="0" w:color="auto"/>
            </w:tcBorders>
            <w:vAlign w:val="center"/>
            <w:hideMark/>
          </w:tcPr>
          <w:p w14:paraId="6D34812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124BFE2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4C7B3E78"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0A277B0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27A8072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debt </w:t>
            </w:r>
          </w:p>
        </w:tc>
        <w:tc>
          <w:tcPr>
            <w:tcW w:w="1288" w:type="pct"/>
            <w:vMerge/>
            <w:tcBorders>
              <w:top w:val="nil"/>
              <w:left w:val="single" w:sz="4" w:space="0" w:color="auto"/>
              <w:bottom w:val="single" w:sz="4" w:space="0" w:color="000000"/>
              <w:right w:val="single" w:sz="4" w:space="0" w:color="auto"/>
            </w:tcBorders>
            <w:vAlign w:val="center"/>
            <w:hideMark/>
          </w:tcPr>
          <w:p w14:paraId="74261DF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755816D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w:t>
            </w:r>
            <w:r w:rsidRPr="007D2E9E">
              <w:rPr>
                <w:rFonts w:ascii="Times New Roman" w:eastAsia="Times New Roman" w:hAnsi="Times New Roman" w:cs="Times New Roman"/>
                <w:color w:val="000000"/>
                <w:sz w:val="24"/>
                <w:szCs w:val="24"/>
              </w:rPr>
              <w:lastRenderedPageBreak/>
              <w:t xml:space="preserve">24,42,300.00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F714A63"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3.70</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483FA3C9"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1.94</w:t>
            </w:r>
          </w:p>
        </w:tc>
      </w:tr>
      <w:tr w:rsidR="00E75FAD" w:rsidRPr="007D2E9E" w14:paraId="7AC0B674"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2F186360"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2021</w:t>
            </w:r>
          </w:p>
        </w:tc>
        <w:tc>
          <w:tcPr>
            <w:tcW w:w="1348" w:type="pct"/>
            <w:tcBorders>
              <w:top w:val="nil"/>
              <w:left w:val="nil"/>
              <w:bottom w:val="single" w:sz="4" w:space="0" w:color="auto"/>
              <w:right w:val="single" w:sz="4" w:space="0" w:color="auto"/>
            </w:tcBorders>
            <w:shd w:val="clear" w:color="000000" w:fill="E7E6E6"/>
            <w:noWrap/>
            <w:vAlign w:val="bottom"/>
            <w:hideMark/>
          </w:tcPr>
          <w:p w14:paraId="55A9354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Equity </w:t>
            </w:r>
          </w:p>
        </w:tc>
        <w:tc>
          <w:tcPr>
            <w:tcW w:w="1288" w:type="pct"/>
            <w:vMerge/>
            <w:tcBorders>
              <w:top w:val="nil"/>
              <w:left w:val="single" w:sz="4" w:space="0" w:color="auto"/>
              <w:bottom w:val="single" w:sz="4" w:space="0" w:color="000000"/>
              <w:right w:val="single" w:sz="4" w:space="0" w:color="auto"/>
            </w:tcBorders>
            <w:vAlign w:val="center"/>
            <w:hideMark/>
          </w:tcPr>
          <w:p w14:paraId="576E226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372BF24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6,60,900.00 </w:t>
            </w:r>
          </w:p>
        </w:tc>
        <w:tc>
          <w:tcPr>
            <w:tcW w:w="694" w:type="pct"/>
            <w:vMerge/>
            <w:tcBorders>
              <w:top w:val="nil"/>
              <w:left w:val="single" w:sz="4" w:space="0" w:color="auto"/>
              <w:bottom w:val="single" w:sz="4" w:space="0" w:color="auto"/>
              <w:right w:val="single" w:sz="4" w:space="0" w:color="auto"/>
            </w:tcBorders>
            <w:vAlign w:val="center"/>
            <w:hideMark/>
          </w:tcPr>
          <w:p w14:paraId="2BF9CA6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28D7D2D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45DBE72E"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4E24885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6A9013F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debt </w:t>
            </w:r>
          </w:p>
        </w:tc>
        <w:tc>
          <w:tcPr>
            <w:tcW w:w="1288" w:type="pct"/>
            <w:vMerge/>
            <w:tcBorders>
              <w:top w:val="nil"/>
              <w:left w:val="single" w:sz="4" w:space="0" w:color="auto"/>
              <w:bottom w:val="single" w:sz="4" w:space="0" w:color="000000"/>
              <w:right w:val="single" w:sz="4" w:space="0" w:color="auto"/>
            </w:tcBorders>
            <w:vAlign w:val="center"/>
            <w:hideMark/>
          </w:tcPr>
          <w:p w14:paraId="345A4C0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0722D6C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24,88,400.00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5E97236E"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5.64</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67370C33"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-3.32</w:t>
            </w:r>
          </w:p>
        </w:tc>
      </w:tr>
      <w:tr w:rsidR="00E75FAD" w:rsidRPr="007D2E9E" w14:paraId="5120EB2B"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2040A3B5"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2020</w:t>
            </w:r>
          </w:p>
        </w:tc>
        <w:tc>
          <w:tcPr>
            <w:tcW w:w="1348" w:type="pct"/>
            <w:tcBorders>
              <w:top w:val="nil"/>
              <w:left w:val="nil"/>
              <w:bottom w:val="single" w:sz="4" w:space="0" w:color="auto"/>
              <w:right w:val="single" w:sz="4" w:space="0" w:color="auto"/>
            </w:tcBorders>
            <w:shd w:val="clear" w:color="000000" w:fill="E7E6E6"/>
            <w:noWrap/>
            <w:vAlign w:val="bottom"/>
            <w:hideMark/>
          </w:tcPr>
          <w:p w14:paraId="6AD521F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Equity </w:t>
            </w:r>
          </w:p>
        </w:tc>
        <w:tc>
          <w:tcPr>
            <w:tcW w:w="1288" w:type="pct"/>
            <w:vMerge/>
            <w:tcBorders>
              <w:top w:val="nil"/>
              <w:left w:val="single" w:sz="4" w:space="0" w:color="auto"/>
              <w:bottom w:val="single" w:sz="4" w:space="0" w:color="000000"/>
              <w:right w:val="single" w:sz="4" w:space="0" w:color="auto"/>
            </w:tcBorders>
            <w:vAlign w:val="center"/>
            <w:hideMark/>
          </w:tcPr>
          <w:p w14:paraId="0D85821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55DD439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4,41,500.00 </w:t>
            </w:r>
          </w:p>
        </w:tc>
        <w:tc>
          <w:tcPr>
            <w:tcW w:w="694" w:type="pct"/>
            <w:vMerge/>
            <w:tcBorders>
              <w:top w:val="nil"/>
              <w:left w:val="single" w:sz="4" w:space="0" w:color="auto"/>
              <w:bottom w:val="single" w:sz="4" w:space="0" w:color="auto"/>
              <w:right w:val="single" w:sz="4" w:space="0" w:color="auto"/>
            </w:tcBorders>
            <w:vAlign w:val="center"/>
            <w:hideMark/>
          </w:tcPr>
          <w:p w14:paraId="2477B6E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1FB07FB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7B78699B"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76EAC05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26E19CC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debt </w:t>
            </w:r>
          </w:p>
        </w:tc>
        <w:tc>
          <w:tcPr>
            <w:tcW w:w="1288" w:type="pct"/>
            <w:vMerge/>
            <w:tcBorders>
              <w:top w:val="nil"/>
              <w:left w:val="single" w:sz="4" w:space="0" w:color="auto"/>
              <w:bottom w:val="single" w:sz="4" w:space="0" w:color="000000"/>
              <w:right w:val="single" w:sz="4" w:space="0" w:color="auto"/>
            </w:tcBorders>
            <w:vAlign w:val="center"/>
            <w:hideMark/>
          </w:tcPr>
          <w:p w14:paraId="384849B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4841FAD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12,82,500.00 </w:t>
            </w:r>
          </w:p>
        </w:tc>
        <w:tc>
          <w:tcPr>
            <w:tcW w:w="694"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6416E90"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2.32</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373B5D55"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4.43</w:t>
            </w:r>
          </w:p>
        </w:tc>
      </w:tr>
      <w:tr w:rsidR="00E75FAD" w:rsidRPr="007D2E9E" w14:paraId="3CADF776"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55785672"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2019</w:t>
            </w:r>
          </w:p>
        </w:tc>
        <w:tc>
          <w:tcPr>
            <w:tcW w:w="1348" w:type="pct"/>
            <w:tcBorders>
              <w:top w:val="nil"/>
              <w:left w:val="nil"/>
              <w:bottom w:val="single" w:sz="4" w:space="0" w:color="auto"/>
              <w:right w:val="single" w:sz="4" w:space="0" w:color="auto"/>
            </w:tcBorders>
            <w:shd w:val="clear" w:color="000000" w:fill="E7E6E6"/>
            <w:noWrap/>
            <w:vAlign w:val="bottom"/>
            <w:hideMark/>
          </w:tcPr>
          <w:p w14:paraId="0499261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Equity </w:t>
            </w:r>
          </w:p>
        </w:tc>
        <w:tc>
          <w:tcPr>
            <w:tcW w:w="1288" w:type="pct"/>
            <w:vMerge/>
            <w:tcBorders>
              <w:top w:val="nil"/>
              <w:left w:val="single" w:sz="4" w:space="0" w:color="auto"/>
              <w:bottom w:val="single" w:sz="4" w:space="0" w:color="000000"/>
              <w:right w:val="single" w:sz="4" w:space="0" w:color="auto"/>
            </w:tcBorders>
            <w:vAlign w:val="center"/>
            <w:hideMark/>
          </w:tcPr>
          <w:p w14:paraId="0255F4B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36995C6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5,53,800.00 </w:t>
            </w:r>
          </w:p>
        </w:tc>
        <w:tc>
          <w:tcPr>
            <w:tcW w:w="694" w:type="pct"/>
            <w:vMerge/>
            <w:tcBorders>
              <w:top w:val="nil"/>
              <w:left w:val="single" w:sz="4" w:space="0" w:color="auto"/>
              <w:bottom w:val="single" w:sz="4" w:space="0" w:color="000000"/>
              <w:right w:val="single" w:sz="4" w:space="0" w:color="auto"/>
            </w:tcBorders>
            <w:vAlign w:val="center"/>
            <w:hideMark/>
          </w:tcPr>
          <w:p w14:paraId="347AD26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66E6BB5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E90F9EC"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78FB313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348" w:type="pct"/>
            <w:tcBorders>
              <w:top w:val="nil"/>
              <w:left w:val="nil"/>
              <w:bottom w:val="single" w:sz="4" w:space="0" w:color="auto"/>
              <w:right w:val="single" w:sz="4" w:space="0" w:color="auto"/>
            </w:tcBorders>
            <w:shd w:val="clear" w:color="000000" w:fill="E7E6E6"/>
            <w:noWrap/>
            <w:vAlign w:val="bottom"/>
            <w:hideMark/>
          </w:tcPr>
          <w:p w14:paraId="579B485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debt </w:t>
            </w:r>
          </w:p>
        </w:tc>
        <w:tc>
          <w:tcPr>
            <w:tcW w:w="1288" w:type="pct"/>
            <w:vMerge/>
            <w:tcBorders>
              <w:top w:val="nil"/>
              <w:left w:val="single" w:sz="4" w:space="0" w:color="auto"/>
              <w:bottom w:val="single" w:sz="4" w:space="0" w:color="000000"/>
              <w:right w:val="single" w:sz="4" w:space="0" w:color="auto"/>
            </w:tcBorders>
            <w:vAlign w:val="center"/>
            <w:hideMark/>
          </w:tcPr>
          <w:p w14:paraId="7B342C1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1B8B73E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23,82,500.00 </w:t>
            </w:r>
          </w:p>
        </w:tc>
        <w:tc>
          <w:tcPr>
            <w:tcW w:w="694"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FEB065E"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6.74</w:t>
            </w:r>
          </w:p>
        </w:tc>
        <w:tc>
          <w:tcPr>
            <w:tcW w:w="628"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66011A1"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r>
      <w:tr w:rsidR="00E75FAD" w:rsidRPr="007D2E9E" w14:paraId="05170A2E" w14:textId="77777777" w:rsidTr="005E0DB0">
        <w:trPr>
          <w:trHeight w:val="312"/>
        </w:trPr>
        <w:tc>
          <w:tcPr>
            <w:tcW w:w="327" w:type="pct"/>
            <w:tcBorders>
              <w:top w:val="nil"/>
              <w:left w:val="single" w:sz="4" w:space="0" w:color="auto"/>
              <w:bottom w:val="single" w:sz="4" w:space="0" w:color="auto"/>
              <w:right w:val="single" w:sz="4" w:space="0" w:color="auto"/>
            </w:tcBorders>
            <w:shd w:val="clear" w:color="000000" w:fill="E7E6E6"/>
            <w:noWrap/>
            <w:vAlign w:val="bottom"/>
            <w:hideMark/>
          </w:tcPr>
          <w:p w14:paraId="0AD0A190"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2018</w:t>
            </w:r>
          </w:p>
        </w:tc>
        <w:tc>
          <w:tcPr>
            <w:tcW w:w="1348" w:type="pct"/>
            <w:tcBorders>
              <w:top w:val="nil"/>
              <w:left w:val="nil"/>
              <w:bottom w:val="single" w:sz="4" w:space="0" w:color="auto"/>
              <w:right w:val="single" w:sz="4" w:space="0" w:color="auto"/>
            </w:tcBorders>
            <w:shd w:val="clear" w:color="000000" w:fill="E7E6E6"/>
            <w:noWrap/>
            <w:vAlign w:val="bottom"/>
            <w:hideMark/>
          </w:tcPr>
          <w:p w14:paraId="00D2C81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Equity </w:t>
            </w:r>
          </w:p>
        </w:tc>
        <w:tc>
          <w:tcPr>
            <w:tcW w:w="1288" w:type="pct"/>
            <w:vMerge/>
            <w:tcBorders>
              <w:top w:val="nil"/>
              <w:left w:val="single" w:sz="4" w:space="0" w:color="auto"/>
              <w:bottom w:val="single" w:sz="4" w:space="0" w:color="000000"/>
              <w:right w:val="single" w:sz="4" w:space="0" w:color="auto"/>
            </w:tcBorders>
            <w:vAlign w:val="center"/>
            <w:hideMark/>
          </w:tcPr>
          <w:p w14:paraId="3152C55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714" w:type="pct"/>
            <w:tcBorders>
              <w:top w:val="nil"/>
              <w:left w:val="nil"/>
              <w:bottom w:val="single" w:sz="4" w:space="0" w:color="auto"/>
              <w:right w:val="single" w:sz="4" w:space="0" w:color="auto"/>
            </w:tcBorders>
            <w:shd w:val="clear" w:color="000000" w:fill="E7E6E6"/>
            <w:noWrap/>
            <w:vAlign w:val="bottom"/>
            <w:hideMark/>
          </w:tcPr>
          <w:p w14:paraId="4F6A64A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3,53,400.00 </w:t>
            </w:r>
          </w:p>
        </w:tc>
        <w:tc>
          <w:tcPr>
            <w:tcW w:w="694" w:type="pct"/>
            <w:vMerge/>
            <w:tcBorders>
              <w:top w:val="nil"/>
              <w:left w:val="single" w:sz="4" w:space="0" w:color="auto"/>
              <w:bottom w:val="single" w:sz="4" w:space="0" w:color="auto"/>
              <w:right w:val="single" w:sz="4" w:space="0" w:color="auto"/>
            </w:tcBorders>
            <w:vAlign w:val="center"/>
            <w:hideMark/>
          </w:tcPr>
          <w:p w14:paraId="3FA4B7F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628" w:type="pct"/>
            <w:vMerge/>
            <w:tcBorders>
              <w:top w:val="nil"/>
              <w:left w:val="single" w:sz="4" w:space="0" w:color="auto"/>
              <w:bottom w:val="single" w:sz="4" w:space="0" w:color="000000"/>
              <w:right w:val="single" w:sz="4" w:space="0" w:color="auto"/>
            </w:tcBorders>
            <w:vAlign w:val="center"/>
            <w:hideMark/>
          </w:tcPr>
          <w:p w14:paraId="2D327DF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bl>
    <w:p w14:paraId="6932EDC7" w14:textId="3ED52906" w:rsidR="00E75FAD" w:rsidRDefault="00E75FAD" w:rsidP="00D5406B">
      <w:pPr>
        <w:pStyle w:val="Normal1"/>
        <w:spacing w:line="480" w:lineRule="auto"/>
        <w:jc w:val="both"/>
        <w:rPr>
          <w:rFonts w:ascii="Times New Roman" w:eastAsia="Times New Roman" w:hAnsi="Times New Roman" w:cs="Times New Roman"/>
          <w:sz w:val="24"/>
          <w:szCs w:val="24"/>
          <w:lang w:val="en-GB"/>
        </w:rPr>
      </w:pPr>
    </w:p>
    <w:tbl>
      <w:tblPr>
        <w:tblW w:w="5000" w:type="pct"/>
        <w:tblLook w:val="04A0" w:firstRow="1" w:lastRow="0" w:firstColumn="1" w:lastColumn="0" w:noHBand="0" w:noVBand="1"/>
      </w:tblPr>
      <w:tblGrid>
        <w:gridCol w:w="522"/>
        <w:gridCol w:w="2033"/>
        <w:gridCol w:w="4323"/>
        <w:gridCol w:w="1410"/>
        <w:gridCol w:w="590"/>
        <w:gridCol w:w="698"/>
      </w:tblGrid>
      <w:tr w:rsidR="00E75FAD" w:rsidRPr="007D2E9E" w14:paraId="007850F4" w14:textId="77777777" w:rsidTr="005E0DB0">
        <w:trPr>
          <w:trHeight w:val="312"/>
        </w:trPr>
        <w:tc>
          <w:tcPr>
            <w:tcW w:w="272" w:type="pct"/>
            <w:tcBorders>
              <w:top w:val="nil"/>
              <w:left w:val="nil"/>
              <w:bottom w:val="nil"/>
              <w:right w:val="nil"/>
            </w:tcBorders>
            <w:shd w:val="clear" w:color="auto" w:fill="auto"/>
            <w:noWrap/>
            <w:vAlign w:val="bottom"/>
            <w:hideMark/>
          </w:tcPr>
          <w:p w14:paraId="54A56EC5" w14:textId="77777777" w:rsidR="00E75FAD" w:rsidRPr="007D2E9E" w:rsidRDefault="00E75FAD" w:rsidP="005E0DB0">
            <w:pPr>
              <w:spacing w:line="480" w:lineRule="auto"/>
              <w:rPr>
                <w:rFonts w:ascii="Times New Roman" w:eastAsia="Times New Roman" w:hAnsi="Times New Roman" w:cs="Times New Roman"/>
                <w:sz w:val="24"/>
                <w:szCs w:val="24"/>
              </w:rPr>
            </w:pPr>
          </w:p>
        </w:tc>
        <w:tc>
          <w:tcPr>
            <w:tcW w:w="1121"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9770E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Asset Turnover Ratio</w:t>
            </w:r>
          </w:p>
        </w:tc>
        <w:tc>
          <w:tcPr>
            <w:tcW w:w="1915" w:type="pct"/>
            <w:tcBorders>
              <w:top w:val="single" w:sz="4" w:space="0" w:color="auto"/>
              <w:left w:val="nil"/>
              <w:bottom w:val="single" w:sz="4" w:space="0" w:color="auto"/>
              <w:right w:val="single" w:sz="4" w:space="0" w:color="auto"/>
            </w:tcBorders>
            <w:shd w:val="clear" w:color="000000" w:fill="E7E6E6"/>
            <w:noWrap/>
            <w:vAlign w:val="bottom"/>
            <w:hideMark/>
          </w:tcPr>
          <w:p w14:paraId="71D338FD"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Formula </w:t>
            </w:r>
          </w:p>
        </w:tc>
        <w:tc>
          <w:tcPr>
            <w:tcW w:w="594" w:type="pct"/>
            <w:tcBorders>
              <w:top w:val="single" w:sz="4" w:space="0" w:color="auto"/>
              <w:left w:val="nil"/>
              <w:bottom w:val="single" w:sz="4" w:space="0" w:color="auto"/>
              <w:right w:val="single" w:sz="4" w:space="0" w:color="auto"/>
            </w:tcBorders>
            <w:shd w:val="clear" w:color="000000" w:fill="E7E6E6"/>
            <w:noWrap/>
            <w:vAlign w:val="bottom"/>
            <w:hideMark/>
          </w:tcPr>
          <w:p w14:paraId="4F3E316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 Amount  </w:t>
            </w:r>
          </w:p>
        </w:tc>
        <w:tc>
          <w:tcPr>
            <w:tcW w:w="577" w:type="pct"/>
            <w:tcBorders>
              <w:top w:val="single" w:sz="4" w:space="0" w:color="auto"/>
              <w:left w:val="nil"/>
              <w:bottom w:val="single" w:sz="4" w:space="0" w:color="auto"/>
              <w:right w:val="single" w:sz="4" w:space="0" w:color="auto"/>
            </w:tcBorders>
            <w:shd w:val="clear" w:color="000000" w:fill="E7E6E6"/>
            <w:noWrap/>
            <w:vAlign w:val="bottom"/>
            <w:hideMark/>
          </w:tcPr>
          <w:p w14:paraId="1FFA210D"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Ratio</w:t>
            </w:r>
          </w:p>
        </w:tc>
        <w:tc>
          <w:tcPr>
            <w:tcW w:w="522" w:type="pct"/>
            <w:tcBorders>
              <w:top w:val="single" w:sz="4" w:space="0" w:color="auto"/>
              <w:left w:val="nil"/>
              <w:bottom w:val="single" w:sz="4" w:space="0" w:color="auto"/>
              <w:right w:val="single" w:sz="4" w:space="0" w:color="auto"/>
            </w:tcBorders>
            <w:shd w:val="clear" w:color="000000" w:fill="E7E6E6"/>
            <w:noWrap/>
            <w:vAlign w:val="bottom"/>
            <w:hideMark/>
          </w:tcPr>
          <w:p w14:paraId="59D2A106"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Growth</w:t>
            </w:r>
          </w:p>
        </w:tc>
      </w:tr>
      <w:tr w:rsidR="00E75FAD" w:rsidRPr="007D2E9E" w14:paraId="7CFFBF72" w14:textId="77777777" w:rsidTr="005E0DB0">
        <w:trPr>
          <w:trHeight w:val="312"/>
        </w:trPr>
        <w:tc>
          <w:tcPr>
            <w:tcW w:w="272"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2C6581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Year</w:t>
            </w:r>
          </w:p>
        </w:tc>
        <w:tc>
          <w:tcPr>
            <w:tcW w:w="1121" w:type="pct"/>
            <w:tcBorders>
              <w:top w:val="nil"/>
              <w:left w:val="nil"/>
              <w:bottom w:val="nil"/>
              <w:right w:val="nil"/>
            </w:tcBorders>
            <w:shd w:val="clear" w:color="auto" w:fill="auto"/>
            <w:noWrap/>
            <w:vAlign w:val="bottom"/>
            <w:hideMark/>
          </w:tcPr>
          <w:p w14:paraId="2E2E2DB8"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p>
        </w:tc>
        <w:tc>
          <w:tcPr>
            <w:tcW w:w="1915" w:type="pct"/>
            <w:vMerge w:val="restart"/>
            <w:tcBorders>
              <w:top w:val="nil"/>
              <w:left w:val="single" w:sz="4" w:space="0" w:color="auto"/>
              <w:bottom w:val="single" w:sz="4" w:space="0" w:color="000000"/>
              <w:right w:val="nil"/>
            </w:tcBorders>
            <w:shd w:val="clear" w:color="000000" w:fill="E7E6E6"/>
            <w:noWrap/>
            <w:vAlign w:val="bottom"/>
            <w:hideMark/>
          </w:tcPr>
          <w:p w14:paraId="3C9CB623"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(Turnover/Sales)*100</w:t>
            </w:r>
          </w:p>
        </w:tc>
        <w:tc>
          <w:tcPr>
            <w:tcW w:w="594" w:type="pct"/>
            <w:tcBorders>
              <w:top w:val="nil"/>
              <w:left w:val="single" w:sz="4" w:space="0" w:color="auto"/>
              <w:bottom w:val="single" w:sz="4" w:space="0" w:color="auto"/>
              <w:right w:val="nil"/>
            </w:tcBorders>
            <w:shd w:val="clear" w:color="000000" w:fill="E7E6E6"/>
            <w:noWrap/>
            <w:vAlign w:val="bottom"/>
            <w:hideMark/>
          </w:tcPr>
          <w:p w14:paraId="6304271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577" w:type="pct"/>
            <w:tcBorders>
              <w:top w:val="nil"/>
              <w:left w:val="single" w:sz="4" w:space="0" w:color="auto"/>
              <w:bottom w:val="single" w:sz="4" w:space="0" w:color="auto"/>
              <w:right w:val="single" w:sz="4" w:space="0" w:color="auto"/>
            </w:tcBorders>
            <w:shd w:val="clear" w:color="000000" w:fill="E7E6E6"/>
            <w:noWrap/>
            <w:vAlign w:val="bottom"/>
            <w:hideMark/>
          </w:tcPr>
          <w:p w14:paraId="315C220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522" w:type="pct"/>
            <w:tcBorders>
              <w:top w:val="nil"/>
              <w:left w:val="nil"/>
              <w:bottom w:val="single" w:sz="4" w:space="0" w:color="auto"/>
              <w:right w:val="single" w:sz="4" w:space="0" w:color="auto"/>
            </w:tcBorders>
            <w:shd w:val="clear" w:color="000000" w:fill="E7E6E6"/>
            <w:noWrap/>
            <w:vAlign w:val="bottom"/>
            <w:hideMark/>
          </w:tcPr>
          <w:p w14:paraId="36913DE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r>
      <w:tr w:rsidR="00E75FAD" w:rsidRPr="007D2E9E" w14:paraId="618029D2"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7A606907"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2022</w:t>
            </w:r>
          </w:p>
        </w:tc>
        <w:tc>
          <w:tcPr>
            <w:tcW w:w="1121" w:type="pct"/>
            <w:tcBorders>
              <w:top w:val="single" w:sz="4" w:space="0" w:color="auto"/>
              <w:left w:val="nil"/>
              <w:bottom w:val="single" w:sz="4" w:space="0" w:color="auto"/>
              <w:right w:val="single" w:sz="4" w:space="0" w:color="auto"/>
            </w:tcBorders>
            <w:shd w:val="clear" w:color="000000" w:fill="E7E6E6"/>
            <w:noWrap/>
            <w:vAlign w:val="bottom"/>
            <w:hideMark/>
          </w:tcPr>
          <w:p w14:paraId="5FAA320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w:t>
            </w:r>
          </w:p>
        </w:tc>
        <w:tc>
          <w:tcPr>
            <w:tcW w:w="1915" w:type="pct"/>
            <w:vMerge/>
            <w:tcBorders>
              <w:top w:val="nil"/>
              <w:left w:val="single" w:sz="4" w:space="0" w:color="auto"/>
              <w:bottom w:val="single" w:sz="4" w:space="0" w:color="000000"/>
              <w:right w:val="nil"/>
            </w:tcBorders>
            <w:vAlign w:val="center"/>
            <w:hideMark/>
          </w:tcPr>
          <w:p w14:paraId="1F4EBD9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2ACD264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46,25,900.00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B421709"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1.67</w:t>
            </w:r>
          </w:p>
        </w:tc>
        <w:tc>
          <w:tcPr>
            <w:tcW w:w="52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517A724F"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0.29</w:t>
            </w:r>
          </w:p>
        </w:tc>
      </w:tr>
      <w:tr w:rsidR="00E75FAD" w:rsidRPr="007D2E9E" w14:paraId="1120BD1E"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0CD1576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 </w:t>
            </w:r>
          </w:p>
        </w:tc>
        <w:tc>
          <w:tcPr>
            <w:tcW w:w="1121" w:type="pct"/>
            <w:tcBorders>
              <w:top w:val="nil"/>
              <w:left w:val="nil"/>
              <w:bottom w:val="single" w:sz="4" w:space="0" w:color="auto"/>
              <w:right w:val="single" w:sz="4" w:space="0" w:color="auto"/>
            </w:tcBorders>
            <w:shd w:val="clear" w:color="000000" w:fill="E7E6E6"/>
            <w:noWrap/>
            <w:vAlign w:val="bottom"/>
            <w:hideMark/>
          </w:tcPr>
          <w:p w14:paraId="5613A6E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Capital employed</w:t>
            </w:r>
          </w:p>
        </w:tc>
        <w:tc>
          <w:tcPr>
            <w:tcW w:w="1915" w:type="pct"/>
            <w:vMerge/>
            <w:tcBorders>
              <w:top w:val="nil"/>
              <w:left w:val="single" w:sz="4" w:space="0" w:color="auto"/>
              <w:bottom w:val="single" w:sz="4" w:space="0" w:color="000000"/>
              <w:right w:val="nil"/>
            </w:tcBorders>
            <w:vAlign w:val="center"/>
            <w:hideMark/>
          </w:tcPr>
          <w:p w14:paraId="4AF779A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13031EA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27,73,700.00 </w:t>
            </w:r>
          </w:p>
        </w:tc>
        <w:tc>
          <w:tcPr>
            <w:tcW w:w="577" w:type="pct"/>
            <w:vMerge/>
            <w:tcBorders>
              <w:top w:val="nil"/>
              <w:left w:val="single" w:sz="4" w:space="0" w:color="auto"/>
              <w:bottom w:val="single" w:sz="4" w:space="0" w:color="000000"/>
              <w:right w:val="single" w:sz="4" w:space="0" w:color="auto"/>
            </w:tcBorders>
            <w:vAlign w:val="center"/>
            <w:hideMark/>
          </w:tcPr>
          <w:p w14:paraId="79BB2FA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000000"/>
              <w:right w:val="single" w:sz="4" w:space="0" w:color="auto"/>
            </w:tcBorders>
            <w:vAlign w:val="center"/>
            <w:hideMark/>
          </w:tcPr>
          <w:p w14:paraId="1D20DF3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4B7A4613"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3003E3D8"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2021</w:t>
            </w:r>
          </w:p>
        </w:tc>
        <w:tc>
          <w:tcPr>
            <w:tcW w:w="1121" w:type="pct"/>
            <w:tcBorders>
              <w:top w:val="nil"/>
              <w:left w:val="nil"/>
              <w:bottom w:val="single" w:sz="4" w:space="0" w:color="auto"/>
              <w:right w:val="single" w:sz="4" w:space="0" w:color="auto"/>
            </w:tcBorders>
            <w:shd w:val="clear" w:color="000000" w:fill="E7E6E6"/>
            <w:noWrap/>
            <w:vAlign w:val="bottom"/>
            <w:hideMark/>
          </w:tcPr>
          <w:p w14:paraId="204894E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w:t>
            </w:r>
          </w:p>
        </w:tc>
        <w:tc>
          <w:tcPr>
            <w:tcW w:w="1915" w:type="pct"/>
            <w:vMerge/>
            <w:tcBorders>
              <w:top w:val="nil"/>
              <w:left w:val="single" w:sz="4" w:space="0" w:color="auto"/>
              <w:bottom w:val="single" w:sz="4" w:space="0" w:color="000000"/>
              <w:right w:val="nil"/>
            </w:tcBorders>
            <w:vAlign w:val="center"/>
            <w:hideMark/>
          </w:tcPr>
          <w:p w14:paraId="1B8668E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0E72EB6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35,34,400.00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69BD18C4"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1.38</w:t>
            </w:r>
          </w:p>
        </w:tc>
        <w:tc>
          <w:tcPr>
            <w:tcW w:w="52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66C154F"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-0.19</w:t>
            </w:r>
          </w:p>
        </w:tc>
      </w:tr>
      <w:tr w:rsidR="00E75FAD" w:rsidRPr="007D2E9E" w14:paraId="4CC41A7E"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2CDF209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121" w:type="pct"/>
            <w:tcBorders>
              <w:top w:val="nil"/>
              <w:left w:val="nil"/>
              <w:bottom w:val="single" w:sz="4" w:space="0" w:color="auto"/>
              <w:right w:val="single" w:sz="4" w:space="0" w:color="auto"/>
            </w:tcBorders>
            <w:shd w:val="clear" w:color="000000" w:fill="E7E6E6"/>
            <w:noWrap/>
            <w:vAlign w:val="bottom"/>
            <w:hideMark/>
          </w:tcPr>
          <w:p w14:paraId="06F22AF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Capital employed</w:t>
            </w:r>
          </w:p>
        </w:tc>
        <w:tc>
          <w:tcPr>
            <w:tcW w:w="1915" w:type="pct"/>
            <w:vMerge/>
            <w:tcBorders>
              <w:top w:val="nil"/>
              <w:left w:val="single" w:sz="4" w:space="0" w:color="auto"/>
              <w:bottom w:val="single" w:sz="4" w:space="0" w:color="000000"/>
              <w:right w:val="nil"/>
            </w:tcBorders>
            <w:vAlign w:val="center"/>
            <w:hideMark/>
          </w:tcPr>
          <w:p w14:paraId="1366B44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661EAEE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25,61,200.00 </w:t>
            </w:r>
          </w:p>
        </w:tc>
        <w:tc>
          <w:tcPr>
            <w:tcW w:w="577" w:type="pct"/>
            <w:vMerge/>
            <w:tcBorders>
              <w:top w:val="nil"/>
              <w:left w:val="single" w:sz="4" w:space="0" w:color="auto"/>
              <w:bottom w:val="single" w:sz="4" w:space="0" w:color="000000"/>
              <w:right w:val="single" w:sz="4" w:space="0" w:color="auto"/>
            </w:tcBorders>
            <w:vAlign w:val="center"/>
            <w:hideMark/>
          </w:tcPr>
          <w:p w14:paraId="4228CD1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000000"/>
              <w:right w:val="single" w:sz="4" w:space="0" w:color="auto"/>
            </w:tcBorders>
            <w:vAlign w:val="center"/>
            <w:hideMark/>
          </w:tcPr>
          <w:p w14:paraId="3250471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AE03B20"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1A392526"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2020</w:t>
            </w:r>
          </w:p>
        </w:tc>
        <w:tc>
          <w:tcPr>
            <w:tcW w:w="1121" w:type="pct"/>
            <w:tcBorders>
              <w:top w:val="nil"/>
              <w:left w:val="nil"/>
              <w:bottom w:val="single" w:sz="4" w:space="0" w:color="auto"/>
              <w:right w:val="single" w:sz="4" w:space="0" w:color="auto"/>
            </w:tcBorders>
            <w:shd w:val="clear" w:color="000000" w:fill="E7E6E6"/>
            <w:noWrap/>
            <w:vAlign w:val="bottom"/>
            <w:hideMark/>
          </w:tcPr>
          <w:p w14:paraId="1D52E05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w:t>
            </w:r>
          </w:p>
        </w:tc>
        <w:tc>
          <w:tcPr>
            <w:tcW w:w="1915" w:type="pct"/>
            <w:vMerge/>
            <w:tcBorders>
              <w:top w:val="nil"/>
              <w:left w:val="single" w:sz="4" w:space="0" w:color="auto"/>
              <w:bottom w:val="single" w:sz="4" w:space="0" w:color="000000"/>
              <w:right w:val="nil"/>
            </w:tcBorders>
            <w:vAlign w:val="center"/>
            <w:hideMark/>
          </w:tcPr>
          <w:p w14:paraId="0F74888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04A560C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42,66,200.00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577DA62D"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1.57</w:t>
            </w:r>
          </w:p>
        </w:tc>
        <w:tc>
          <w:tcPr>
            <w:tcW w:w="52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A5CF2EE"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-0.89</w:t>
            </w:r>
          </w:p>
        </w:tc>
      </w:tr>
      <w:tr w:rsidR="00E75FAD" w:rsidRPr="007D2E9E" w14:paraId="665250FB"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774909F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121" w:type="pct"/>
            <w:tcBorders>
              <w:top w:val="nil"/>
              <w:left w:val="nil"/>
              <w:bottom w:val="single" w:sz="4" w:space="0" w:color="auto"/>
              <w:right w:val="single" w:sz="4" w:space="0" w:color="auto"/>
            </w:tcBorders>
            <w:shd w:val="clear" w:color="000000" w:fill="E7E6E6"/>
            <w:noWrap/>
            <w:vAlign w:val="bottom"/>
            <w:hideMark/>
          </w:tcPr>
          <w:p w14:paraId="48107D0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Capital employed</w:t>
            </w:r>
          </w:p>
        </w:tc>
        <w:tc>
          <w:tcPr>
            <w:tcW w:w="1915" w:type="pct"/>
            <w:vMerge/>
            <w:tcBorders>
              <w:top w:val="nil"/>
              <w:left w:val="single" w:sz="4" w:space="0" w:color="auto"/>
              <w:bottom w:val="single" w:sz="4" w:space="0" w:color="000000"/>
              <w:right w:val="nil"/>
            </w:tcBorders>
            <w:vAlign w:val="center"/>
            <w:hideMark/>
          </w:tcPr>
          <w:p w14:paraId="3B9890C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66F67D4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27,23,500.00 </w:t>
            </w:r>
          </w:p>
        </w:tc>
        <w:tc>
          <w:tcPr>
            <w:tcW w:w="577" w:type="pct"/>
            <w:vMerge/>
            <w:tcBorders>
              <w:top w:val="nil"/>
              <w:left w:val="single" w:sz="4" w:space="0" w:color="auto"/>
              <w:bottom w:val="single" w:sz="4" w:space="0" w:color="000000"/>
              <w:right w:val="single" w:sz="4" w:space="0" w:color="auto"/>
            </w:tcBorders>
            <w:vAlign w:val="center"/>
            <w:hideMark/>
          </w:tcPr>
          <w:p w14:paraId="1930F0F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000000"/>
              <w:right w:val="single" w:sz="4" w:space="0" w:color="auto"/>
            </w:tcBorders>
            <w:vAlign w:val="center"/>
            <w:hideMark/>
          </w:tcPr>
          <w:p w14:paraId="059954A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538232C1"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7EF988BE"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2019</w:t>
            </w:r>
          </w:p>
        </w:tc>
        <w:tc>
          <w:tcPr>
            <w:tcW w:w="1121" w:type="pct"/>
            <w:tcBorders>
              <w:top w:val="nil"/>
              <w:left w:val="nil"/>
              <w:bottom w:val="single" w:sz="4" w:space="0" w:color="auto"/>
              <w:right w:val="single" w:sz="4" w:space="0" w:color="auto"/>
            </w:tcBorders>
            <w:shd w:val="clear" w:color="000000" w:fill="E7E6E6"/>
            <w:noWrap/>
            <w:vAlign w:val="bottom"/>
            <w:hideMark/>
          </w:tcPr>
          <w:p w14:paraId="45FFDFE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w:t>
            </w:r>
          </w:p>
        </w:tc>
        <w:tc>
          <w:tcPr>
            <w:tcW w:w="1915" w:type="pct"/>
            <w:vMerge/>
            <w:tcBorders>
              <w:top w:val="nil"/>
              <w:left w:val="single" w:sz="4" w:space="0" w:color="auto"/>
              <w:bottom w:val="single" w:sz="4" w:space="0" w:color="000000"/>
              <w:right w:val="nil"/>
            </w:tcBorders>
            <w:vAlign w:val="center"/>
            <w:hideMark/>
          </w:tcPr>
          <w:p w14:paraId="043C822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2059A34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41,67,400.00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9D8B7FA"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2.45</w:t>
            </w:r>
          </w:p>
        </w:tc>
        <w:tc>
          <w:tcPr>
            <w:tcW w:w="52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7A16B09B"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16.13</w:t>
            </w:r>
          </w:p>
        </w:tc>
      </w:tr>
      <w:tr w:rsidR="00E75FAD" w:rsidRPr="007D2E9E" w14:paraId="570D24D9"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44E1E71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121" w:type="pct"/>
            <w:tcBorders>
              <w:top w:val="nil"/>
              <w:left w:val="nil"/>
              <w:bottom w:val="single" w:sz="4" w:space="0" w:color="auto"/>
              <w:right w:val="single" w:sz="4" w:space="0" w:color="auto"/>
            </w:tcBorders>
            <w:shd w:val="clear" w:color="000000" w:fill="E7E6E6"/>
            <w:noWrap/>
            <w:vAlign w:val="bottom"/>
            <w:hideMark/>
          </w:tcPr>
          <w:p w14:paraId="296C049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Capital employed</w:t>
            </w:r>
          </w:p>
        </w:tc>
        <w:tc>
          <w:tcPr>
            <w:tcW w:w="1915" w:type="pct"/>
            <w:vMerge/>
            <w:tcBorders>
              <w:top w:val="nil"/>
              <w:left w:val="single" w:sz="4" w:space="0" w:color="auto"/>
              <w:bottom w:val="single" w:sz="4" w:space="0" w:color="000000"/>
              <w:right w:val="nil"/>
            </w:tcBorders>
            <w:vAlign w:val="center"/>
            <w:hideMark/>
          </w:tcPr>
          <w:p w14:paraId="2FF8485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62FC937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16,98,800.00 </w:t>
            </w:r>
          </w:p>
        </w:tc>
        <w:tc>
          <w:tcPr>
            <w:tcW w:w="577" w:type="pct"/>
            <w:vMerge/>
            <w:tcBorders>
              <w:top w:val="nil"/>
              <w:left w:val="single" w:sz="4" w:space="0" w:color="auto"/>
              <w:bottom w:val="single" w:sz="4" w:space="0" w:color="000000"/>
              <w:right w:val="single" w:sz="4" w:space="0" w:color="auto"/>
            </w:tcBorders>
            <w:vAlign w:val="center"/>
            <w:hideMark/>
          </w:tcPr>
          <w:p w14:paraId="0EB11B5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000000"/>
              <w:right w:val="single" w:sz="4" w:space="0" w:color="auto"/>
            </w:tcBorders>
            <w:vAlign w:val="center"/>
            <w:hideMark/>
          </w:tcPr>
          <w:p w14:paraId="3B7372F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6B9D3CBD"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2E4B737F"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2018</w:t>
            </w:r>
          </w:p>
        </w:tc>
        <w:tc>
          <w:tcPr>
            <w:tcW w:w="1121" w:type="pct"/>
            <w:tcBorders>
              <w:top w:val="nil"/>
              <w:left w:val="nil"/>
              <w:bottom w:val="single" w:sz="4" w:space="0" w:color="auto"/>
              <w:right w:val="single" w:sz="4" w:space="0" w:color="auto"/>
            </w:tcBorders>
            <w:shd w:val="clear" w:color="000000" w:fill="E7E6E6"/>
            <w:noWrap/>
            <w:vAlign w:val="bottom"/>
            <w:hideMark/>
          </w:tcPr>
          <w:p w14:paraId="1F9AA0B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Turnover</w:t>
            </w:r>
          </w:p>
        </w:tc>
        <w:tc>
          <w:tcPr>
            <w:tcW w:w="1915" w:type="pct"/>
            <w:vMerge/>
            <w:tcBorders>
              <w:top w:val="nil"/>
              <w:left w:val="single" w:sz="4" w:space="0" w:color="auto"/>
              <w:bottom w:val="single" w:sz="4" w:space="0" w:color="000000"/>
              <w:right w:val="nil"/>
            </w:tcBorders>
            <w:vAlign w:val="center"/>
            <w:hideMark/>
          </w:tcPr>
          <w:p w14:paraId="0A151EB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single" w:sz="4" w:space="0" w:color="auto"/>
              <w:bottom w:val="single" w:sz="4" w:space="0" w:color="auto"/>
              <w:right w:val="nil"/>
            </w:tcBorders>
            <w:shd w:val="clear" w:color="000000" w:fill="E7E6E6"/>
            <w:noWrap/>
            <w:vAlign w:val="bottom"/>
            <w:hideMark/>
          </w:tcPr>
          <w:p w14:paraId="67484B3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42,57,400.0</w:t>
            </w:r>
            <w:r w:rsidRPr="007D2E9E">
              <w:rPr>
                <w:rFonts w:ascii="Times New Roman" w:eastAsia="Times New Roman" w:hAnsi="Times New Roman" w:cs="Times New Roman"/>
                <w:color w:val="000000"/>
                <w:sz w:val="24"/>
                <w:szCs w:val="24"/>
              </w:rPr>
              <w:lastRenderedPageBreak/>
              <w:t xml:space="preserve">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5B79622D"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-13.</w:t>
            </w:r>
            <w:r w:rsidRPr="007D2E9E">
              <w:rPr>
                <w:rFonts w:ascii="Times New Roman" w:eastAsia="Times New Roman" w:hAnsi="Times New Roman" w:cs="Times New Roman"/>
                <w:color w:val="000000"/>
                <w:sz w:val="24"/>
                <w:szCs w:val="24"/>
              </w:rPr>
              <w:lastRenderedPageBreak/>
              <w:t>68</w:t>
            </w:r>
          </w:p>
        </w:tc>
        <w:tc>
          <w:tcPr>
            <w:tcW w:w="52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5AB84E35"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 </w:t>
            </w:r>
          </w:p>
        </w:tc>
      </w:tr>
      <w:tr w:rsidR="00E75FAD" w:rsidRPr="007D2E9E" w14:paraId="0FA17051" w14:textId="77777777" w:rsidTr="005E0DB0">
        <w:trPr>
          <w:trHeight w:val="312"/>
        </w:trPr>
        <w:tc>
          <w:tcPr>
            <w:tcW w:w="272" w:type="pct"/>
            <w:tcBorders>
              <w:top w:val="nil"/>
              <w:left w:val="single" w:sz="4" w:space="0" w:color="auto"/>
              <w:bottom w:val="single" w:sz="4" w:space="0" w:color="auto"/>
              <w:right w:val="single" w:sz="4" w:space="0" w:color="auto"/>
            </w:tcBorders>
            <w:shd w:val="clear" w:color="000000" w:fill="E7E6E6"/>
            <w:noWrap/>
            <w:vAlign w:val="bottom"/>
            <w:hideMark/>
          </w:tcPr>
          <w:p w14:paraId="0A3017A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c>
          <w:tcPr>
            <w:tcW w:w="1121" w:type="pct"/>
            <w:tcBorders>
              <w:top w:val="nil"/>
              <w:left w:val="nil"/>
              <w:bottom w:val="single" w:sz="4" w:space="0" w:color="auto"/>
              <w:right w:val="single" w:sz="4" w:space="0" w:color="auto"/>
            </w:tcBorders>
            <w:shd w:val="clear" w:color="000000" w:fill="E7E6E6"/>
            <w:noWrap/>
            <w:vAlign w:val="bottom"/>
            <w:hideMark/>
          </w:tcPr>
          <w:p w14:paraId="7208E27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Capital employed</w:t>
            </w:r>
          </w:p>
        </w:tc>
        <w:tc>
          <w:tcPr>
            <w:tcW w:w="1915" w:type="pct"/>
            <w:vMerge/>
            <w:tcBorders>
              <w:top w:val="nil"/>
              <w:left w:val="single" w:sz="4" w:space="0" w:color="auto"/>
              <w:bottom w:val="single" w:sz="4" w:space="0" w:color="000000"/>
              <w:right w:val="nil"/>
            </w:tcBorders>
            <w:vAlign w:val="center"/>
            <w:hideMark/>
          </w:tcPr>
          <w:p w14:paraId="59E41BC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nil"/>
              <w:right w:val="nil"/>
            </w:tcBorders>
            <w:shd w:val="clear" w:color="auto" w:fill="auto"/>
            <w:noWrap/>
            <w:vAlign w:val="bottom"/>
            <w:hideMark/>
          </w:tcPr>
          <w:p w14:paraId="1F09D47E"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-3,11,300</w:t>
            </w:r>
          </w:p>
        </w:tc>
        <w:tc>
          <w:tcPr>
            <w:tcW w:w="577" w:type="pct"/>
            <w:vMerge/>
            <w:tcBorders>
              <w:top w:val="nil"/>
              <w:left w:val="single" w:sz="4" w:space="0" w:color="auto"/>
              <w:bottom w:val="single" w:sz="4" w:space="0" w:color="000000"/>
              <w:right w:val="single" w:sz="4" w:space="0" w:color="auto"/>
            </w:tcBorders>
            <w:vAlign w:val="center"/>
            <w:hideMark/>
          </w:tcPr>
          <w:p w14:paraId="5729B8A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000000"/>
              <w:right w:val="single" w:sz="4" w:space="0" w:color="auto"/>
            </w:tcBorders>
            <w:vAlign w:val="center"/>
            <w:hideMark/>
          </w:tcPr>
          <w:p w14:paraId="769D67B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66EBD41F" w14:textId="77777777" w:rsidTr="005E0DB0">
        <w:trPr>
          <w:trHeight w:val="312"/>
        </w:trPr>
        <w:tc>
          <w:tcPr>
            <w:tcW w:w="272" w:type="pct"/>
            <w:tcBorders>
              <w:top w:val="nil"/>
              <w:left w:val="nil"/>
              <w:bottom w:val="nil"/>
              <w:right w:val="nil"/>
            </w:tcBorders>
            <w:shd w:val="clear" w:color="auto" w:fill="auto"/>
            <w:noWrap/>
            <w:vAlign w:val="bottom"/>
            <w:hideMark/>
          </w:tcPr>
          <w:p w14:paraId="3F5E7EC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Year</w:t>
            </w:r>
          </w:p>
        </w:tc>
        <w:tc>
          <w:tcPr>
            <w:tcW w:w="1121" w:type="pct"/>
            <w:tcBorders>
              <w:top w:val="nil"/>
              <w:left w:val="nil"/>
              <w:bottom w:val="nil"/>
              <w:right w:val="nil"/>
            </w:tcBorders>
            <w:shd w:val="clear" w:color="auto" w:fill="auto"/>
            <w:noWrap/>
            <w:vAlign w:val="bottom"/>
            <w:hideMark/>
          </w:tcPr>
          <w:p w14:paraId="2733AB8F" w14:textId="77777777" w:rsidR="00E75FAD" w:rsidRPr="007D2E9E" w:rsidRDefault="00E75FAD" w:rsidP="005E0DB0">
            <w:pPr>
              <w:spacing w:line="480" w:lineRule="auto"/>
              <w:rPr>
                <w:rFonts w:eastAsia="Times New Roman"/>
                <w:b/>
                <w:bCs/>
                <w:i/>
                <w:iCs/>
                <w:color w:val="000000"/>
                <w:sz w:val="24"/>
                <w:szCs w:val="24"/>
              </w:rPr>
            </w:pPr>
            <w:r w:rsidRPr="007D2E9E">
              <w:rPr>
                <w:rFonts w:eastAsia="Times New Roman"/>
                <w:b/>
                <w:bCs/>
                <w:i/>
                <w:iCs/>
                <w:color w:val="000000"/>
                <w:sz w:val="24"/>
                <w:szCs w:val="24"/>
                <w:lang w:val="en-GB"/>
              </w:rPr>
              <w:t xml:space="preserve">Earnings per Share            </w:t>
            </w:r>
          </w:p>
        </w:tc>
        <w:tc>
          <w:tcPr>
            <w:tcW w:w="1915" w:type="pct"/>
            <w:tcBorders>
              <w:top w:val="nil"/>
              <w:left w:val="single" w:sz="4" w:space="0" w:color="auto"/>
              <w:bottom w:val="single" w:sz="4" w:space="0" w:color="auto"/>
              <w:right w:val="single" w:sz="4" w:space="0" w:color="auto"/>
            </w:tcBorders>
            <w:shd w:val="clear" w:color="000000" w:fill="E7E6E6"/>
            <w:noWrap/>
            <w:vAlign w:val="bottom"/>
            <w:hideMark/>
          </w:tcPr>
          <w:p w14:paraId="0449570F"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Formula </w:t>
            </w:r>
          </w:p>
        </w:tc>
        <w:tc>
          <w:tcPr>
            <w:tcW w:w="594" w:type="pct"/>
            <w:tcBorders>
              <w:top w:val="single" w:sz="4" w:space="0" w:color="auto"/>
              <w:left w:val="nil"/>
              <w:bottom w:val="single" w:sz="4" w:space="0" w:color="auto"/>
              <w:right w:val="single" w:sz="4" w:space="0" w:color="auto"/>
            </w:tcBorders>
            <w:shd w:val="clear" w:color="000000" w:fill="E7E6E6"/>
            <w:noWrap/>
            <w:vAlign w:val="bottom"/>
            <w:hideMark/>
          </w:tcPr>
          <w:p w14:paraId="0C9D803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 xml:space="preserve"> Amount  </w:t>
            </w:r>
          </w:p>
        </w:tc>
        <w:tc>
          <w:tcPr>
            <w:tcW w:w="577" w:type="pct"/>
            <w:tcBorders>
              <w:top w:val="nil"/>
              <w:left w:val="nil"/>
              <w:bottom w:val="single" w:sz="4" w:space="0" w:color="auto"/>
              <w:right w:val="single" w:sz="4" w:space="0" w:color="auto"/>
            </w:tcBorders>
            <w:shd w:val="clear" w:color="000000" w:fill="E7E6E6"/>
            <w:noWrap/>
            <w:vAlign w:val="bottom"/>
            <w:hideMark/>
          </w:tcPr>
          <w:p w14:paraId="114C8670"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Ratio</w:t>
            </w:r>
          </w:p>
        </w:tc>
        <w:tc>
          <w:tcPr>
            <w:tcW w:w="522" w:type="pct"/>
            <w:tcBorders>
              <w:top w:val="nil"/>
              <w:left w:val="nil"/>
              <w:bottom w:val="single" w:sz="4" w:space="0" w:color="auto"/>
              <w:right w:val="single" w:sz="4" w:space="0" w:color="auto"/>
            </w:tcBorders>
            <w:shd w:val="clear" w:color="000000" w:fill="E7E6E6"/>
            <w:noWrap/>
            <w:vAlign w:val="bottom"/>
            <w:hideMark/>
          </w:tcPr>
          <w:p w14:paraId="3FCE42F7"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Growth</w:t>
            </w:r>
          </w:p>
        </w:tc>
      </w:tr>
      <w:tr w:rsidR="00E75FAD" w:rsidRPr="007D2E9E" w14:paraId="3A39FEED" w14:textId="77777777" w:rsidTr="005E0DB0">
        <w:trPr>
          <w:trHeight w:val="312"/>
        </w:trPr>
        <w:tc>
          <w:tcPr>
            <w:tcW w:w="272" w:type="pct"/>
            <w:vMerge w:val="restart"/>
            <w:tcBorders>
              <w:top w:val="single" w:sz="4" w:space="0" w:color="auto"/>
              <w:left w:val="single" w:sz="4" w:space="0" w:color="auto"/>
              <w:bottom w:val="single" w:sz="4" w:space="0" w:color="000000"/>
              <w:right w:val="single" w:sz="4" w:space="0" w:color="auto"/>
            </w:tcBorders>
            <w:shd w:val="clear" w:color="000000" w:fill="E7E6E6"/>
            <w:noWrap/>
            <w:vAlign w:val="bottom"/>
            <w:hideMark/>
          </w:tcPr>
          <w:p w14:paraId="003593AA" w14:textId="77777777" w:rsidR="00E75FAD" w:rsidRPr="007D2E9E" w:rsidRDefault="00E75FAD" w:rsidP="005E0DB0">
            <w:pPr>
              <w:spacing w:line="480" w:lineRule="auto"/>
              <w:jc w:val="center"/>
              <w:rPr>
                <w:rFonts w:ascii="Times New Roman" w:eastAsia="Times New Roman" w:hAnsi="Times New Roman" w:cs="Times New Roman"/>
                <w:b/>
                <w:bCs/>
                <w:color w:val="000000"/>
                <w:sz w:val="24"/>
                <w:szCs w:val="24"/>
              </w:rPr>
            </w:pPr>
            <w:r w:rsidRPr="007D2E9E">
              <w:rPr>
                <w:rFonts w:ascii="Times New Roman" w:eastAsia="Times New Roman" w:hAnsi="Times New Roman" w:cs="Times New Roman"/>
                <w:b/>
                <w:bCs/>
                <w:color w:val="000000"/>
                <w:sz w:val="24"/>
                <w:szCs w:val="24"/>
              </w:rPr>
              <w:t>2022</w:t>
            </w:r>
          </w:p>
        </w:tc>
        <w:tc>
          <w:tcPr>
            <w:tcW w:w="1121" w:type="pct"/>
            <w:tcBorders>
              <w:top w:val="single" w:sz="4" w:space="0" w:color="auto"/>
              <w:left w:val="nil"/>
              <w:bottom w:val="single" w:sz="4" w:space="0" w:color="auto"/>
              <w:right w:val="single" w:sz="4" w:space="0" w:color="auto"/>
            </w:tcBorders>
            <w:shd w:val="clear" w:color="000000" w:fill="E7E6E6"/>
            <w:noWrap/>
            <w:vAlign w:val="bottom"/>
            <w:hideMark/>
          </w:tcPr>
          <w:p w14:paraId="226E918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w:t>
            </w:r>
          </w:p>
        </w:tc>
        <w:tc>
          <w:tcPr>
            <w:tcW w:w="1915"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06D21821" w14:textId="19EC1971"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 preference dividend)/ total number of ordinary shares </w:t>
            </w:r>
          </w:p>
        </w:tc>
        <w:tc>
          <w:tcPr>
            <w:tcW w:w="594" w:type="pct"/>
            <w:tcBorders>
              <w:top w:val="nil"/>
              <w:left w:val="nil"/>
              <w:bottom w:val="single" w:sz="4" w:space="0" w:color="auto"/>
              <w:right w:val="single" w:sz="4" w:space="0" w:color="auto"/>
            </w:tcBorders>
            <w:shd w:val="clear" w:color="000000" w:fill="E7E6E6"/>
            <w:noWrap/>
            <w:vAlign w:val="bottom"/>
            <w:hideMark/>
          </w:tcPr>
          <w:p w14:paraId="44F4664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7,16,400.00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6F05A0A4"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0.69</w:t>
            </w:r>
          </w:p>
        </w:tc>
        <w:tc>
          <w:tcPr>
            <w:tcW w:w="522"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45F09968"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0.31</w:t>
            </w:r>
          </w:p>
        </w:tc>
      </w:tr>
      <w:tr w:rsidR="00E75FAD" w:rsidRPr="007D2E9E" w14:paraId="05F8494C" w14:textId="77777777" w:rsidTr="005E0DB0">
        <w:trPr>
          <w:trHeight w:val="312"/>
        </w:trPr>
        <w:tc>
          <w:tcPr>
            <w:tcW w:w="272" w:type="pct"/>
            <w:vMerge/>
            <w:tcBorders>
              <w:top w:val="single" w:sz="4" w:space="0" w:color="auto"/>
              <w:left w:val="single" w:sz="4" w:space="0" w:color="auto"/>
              <w:bottom w:val="single" w:sz="4" w:space="0" w:color="000000"/>
              <w:right w:val="single" w:sz="4" w:space="0" w:color="auto"/>
            </w:tcBorders>
            <w:vAlign w:val="center"/>
            <w:hideMark/>
          </w:tcPr>
          <w:p w14:paraId="5DF5A343"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33852106" w14:textId="0707274A"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preference dividend </w:t>
            </w:r>
          </w:p>
        </w:tc>
        <w:tc>
          <w:tcPr>
            <w:tcW w:w="1915" w:type="pct"/>
            <w:vMerge/>
            <w:tcBorders>
              <w:top w:val="nil"/>
              <w:left w:val="single" w:sz="4" w:space="0" w:color="auto"/>
              <w:bottom w:val="single" w:sz="4" w:space="0" w:color="auto"/>
              <w:right w:val="single" w:sz="4" w:space="0" w:color="auto"/>
            </w:tcBorders>
            <w:vAlign w:val="center"/>
            <w:hideMark/>
          </w:tcPr>
          <w:p w14:paraId="1550BB4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552E1D7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17,500.00 </w:t>
            </w:r>
          </w:p>
        </w:tc>
        <w:tc>
          <w:tcPr>
            <w:tcW w:w="577" w:type="pct"/>
            <w:vMerge/>
            <w:tcBorders>
              <w:top w:val="nil"/>
              <w:left w:val="single" w:sz="4" w:space="0" w:color="auto"/>
              <w:bottom w:val="single" w:sz="4" w:space="0" w:color="000000"/>
              <w:right w:val="single" w:sz="4" w:space="0" w:color="auto"/>
            </w:tcBorders>
            <w:vAlign w:val="center"/>
            <w:hideMark/>
          </w:tcPr>
          <w:p w14:paraId="652D235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0FB0A00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1D3B75FB" w14:textId="77777777" w:rsidTr="005E0DB0">
        <w:trPr>
          <w:trHeight w:val="312"/>
        </w:trPr>
        <w:tc>
          <w:tcPr>
            <w:tcW w:w="272" w:type="pct"/>
            <w:vMerge/>
            <w:tcBorders>
              <w:top w:val="single" w:sz="4" w:space="0" w:color="auto"/>
              <w:left w:val="single" w:sz="4" w:space="0" w:color="auto"/>
              <w:bottom w:val="single" w:sz="4" w:space="0" w:color="000000"/>
              <w:right w:val="single" w:sz="4" w:space="0" w:color="auto"/>
            </w:tcBorders>
            <w:vAlign w:val="center"/>
            <w:hideMark/>
          </w:tcPr>
          <w:p w14:paraId="21209BCA" w14:textId="77777777" w:rsidR="00E75FAD" w:rsidRPr="007D2E9E" w:rsidRDefault="00E75FAD" w:rsidP="005E0DB0">
            <w:pPr>
              <w:spacing w:line="480" w:lineRule="auto"/>
              <w:rPr>
                <w:rFonts w:ascii="Times New Roman" w:eastAsia="Times New Roman" w:hAnsi="Times New Roman" w:cs="Times New Roman"/>
                <w:b/>
                <w:bCs/>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7B054A2E" w14:textId="04CB53B2"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total number of ordinary shares</w:t>
            </w:r>
          </w:p>
        </w:tc>
        <w:tc>
          <w:tcPr>
            <w:tcW w:w="1915" w:type="pct"/>
            <w:vMerge/>
            <w:tcBorders>
              <w:top w:val="nil"/>
              <w:left w:val="single" w:sz="4" w:space="0" w:color="auto"/>
              <w:bottom w:val="single" w:sz="4" w:space="0" w:color="auto"/>
              <w:right w:val="single" w:sz="4" w:space="0" w:color="auto"/>
            </w:tcBorders>
            <w:vAlign w:val="center"/>
            <w:hideMark/>
          </w:tcPr>
          <w:p w14:paraId="14FBB09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16B2374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10,10,000.00 </w:t>
            </w:r>
          </w:p>
        </w:tc>
        <w:tc>
          <w:tcPr>
            <w:tcW w:w="577" w:type="pct"/>
            <w:vMerge/>
            <w:tcBorders>
              <w:top w:val="nil"/>
              <w:left w:val="single" w:sz="4" w:space="0" w:color="auto"/>
              <w:bottom w:val="single" w:sz="4" w:space="0" w:color="000000"/>
              <w:right w:val="single" w:sz="4" w:space="0" w:color="auto"/>
            </w:tcBorders>
            <w:vAlign w:val="center"/>
            <w:hideMark/>
          </w:tcPr>
          <w:p w14:paraId="4E00190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74CDFBA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095918F2" w14:textId="77777777" w:rsidTr="005E0DB0">
        <w:trPr>
          <w:trHeight w:val="312"/>
        </w:trPr>
        <w:tc>
          <w:tcPr>
            <w:tcW w:w="27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0D29E90A"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2021</w:t>
            </w:r>
          </w:p>
        </w:tc>
        <w:tc>
          <w:tcPr>
            <w:tcW w:w="1121" w:type="pct"/>
            <w:tcBorders>
              <w:top w:val="nil"/>
              <w:left w:val="nil"/>
              <w:bottom w:val="single" w:sz="4" w:space="0" w:color="auto"/>
              <w:right w:val="single" w:sz="4" w:space="0" w:color="auto"/>
            </w:tcBorders>
            <w:shd w:val="clear" w:color="000000" w:fill="E7E6E6"/>
            <w:noWrap/>
            <w:vAlign w:val="bottom"/>
            <w:hideMark/>
          </w:tcPr>
          <w:p w14:paraId="1BDDE9B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w:t>
            </w:r>
          </w:p>
        </w:tc>
        <w:tc>
          <w:tcPr>
            <w:tcW w:w="1915" w:type="pct"/>
            <w:vMerge/>
            <w:tcBorders>
              <w:top w:val="nil"/>
              <w:left w:val="single" w:sz="4" w:space="0" w:color="auto"/>
              <w:bottom w:val="single" w:sz="4" w:space="0" w:color="auto"/>
              <w:right w:val="single" w:sz="4" w:space="0" w:color="auto"/>
            </w:tcBorders>
            <w:vAlign w:val="center"/>
            <w:hideMark/>
          </w:tcPr>
          <w:p w14:paraId="2B5BFD7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03171B2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6,77,500.00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2879F3CD"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1.00</w:t>
            </w:r>
          </w:p>
        </w:tc>
        <w:tc>
          <w:tcPr>
            <w:tcW w:w="522"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98AB545"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-0.39</w:t>
            </w:r>
          </w:p>
        </w:tc>
      </w:tr>
      <w:tr w:rsidR="00E75FAD" w:rsidRPr="007D2E9E" w14:paraId="6FCC6A3F"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3A1EBF9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48A84511" w14:textId="5F041A16"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preference dividend </w:t>
            </w:r>
          </w:p>
        </w:tc>
        <w:tc>
          <w:tcPr>
            <w:tcW w:w="1915" w:type="pct"/>
            <w:vMerge/>
            <w:tcBorders>
              <w:top w:val="nil"/>
              <w:left w:val="single" w:sz="4" w:space="0" w:color="auto"/>
              <w:bottom w:val="single" w:sz="4" w:space="0" w:color="auto"/>
              <w:right w:val="single" w:sz="4" w:space="0" w:color="auto"/>
            </w:tcBorders>
            <w:vAlign w:val="center"/>
            <w:hideMark/>
          </w:tcPr>
          <w:p w14:paraId="7A6E6EC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799C745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17,500.00 </w:t>
            </w:r>
          </w:p>
        </w:tc>
        <w:tc>
          <w:tcPr>
            <w:tcW w:w="577" w:type="pct"/>
            <w:vMerge/>
            <w:tcBorders>
              <w:top w:val="nil"/>
              <w:left w:val="single" w:sz="4" w:space="0" w:color="auto"/>
              <w:bottom w:val="single" w:sz="4" w:space="0" w:color="000000"/>
              <w:right w:val="single" w:sz="4" w:space="0" w:color="auto"/>
            </w:tcBorders>
            <w:vAlign w:val="center"/>
            <w:hideMark/>
          </w:tcPr>
          <w:p w14:paraId="0228730C"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64D2387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0A9F73F"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1014D4E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0A381F26" w14:textId="08E1DB5B"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total number of ordinary shares</w:t>
            </w:r>
          </w:p>
        </w:tc>
        <w:tc>
          <w:tcPr>
            <w:tcW w:w="1915" w:type="pct"/>
            <w:vMerge/>
            <w:tcBorders>
              <w:top w:val="nil"/>
              <w:left w:val="single" w:sz="4" w:space="0" w:color="auto"/>
              <w:bottom w:val="single" w:sz="4" w:space="0" w:color="auto"/>
              <w:right w:val="single" w:sz="4" w:space="0" w:color="auto"/>
            </w:tcBorders>
            <w:vAlign w:val="center"/>
            <w:hideMark/>
          </w:tcPr>
          <w:p w14:paraId="260FB2F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4352B15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6,60,900.00 </w:t>
            </w:r>
          </w:p>
        </w:tc>
        <w:tc>
          <w:tcPr>
            <w:tcW w:w="577" w:type="pct"/>
            <w:vMerge/>
            <w:tcBorders>
              <w:top w:val="nil"/>
              <w:left w:val="single" w:sz="4" w:space="0" w:color="auto"/>
              <w:bottom w:val="single" w:sz="4" w:space="0" w:color="000000"/>
              <w:right w:val="single" w:sz="4" w:space="0" w:color="auto"/>
            </w:tcBorders>
            <w:vAlign w:val="center"/>
            <w:hideMark/>
          </w:tcPr>
          <w:p w14:paraId="5669FBC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3AEC920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408B2A20" w14:textId="77777777" w:rsidTr="005E0DB0">
        <w:trPr>
          <w:trHeight w:val="312"/>
        </w:trPr>
        <w:tc>
          <w:tcPr>
            <w:tcW w:w="27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337EFF48"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2020</w:t>
            </w:r>
          </w:p>
        </w:tc>
        <w:tc>
          <w:tcPr>
            <w:tcW w:w="1121" w:type="pct"/>
            <w:tcBorders>
              <w:top w:val="nil"/>
              <w:left w:val="nil"/>
              <w:bottom w:val="single" w:sz="4" w:space="0" w:color="auto"/>
              <w:right w:val="single" w:sz="4" w:space="0" w:color="auto"/>
            </w:tcBorders>
            <w:shd w:val="clear" w:color="000000" w:fill="E7E6E6"/>
            <w:noWrap/>
            <w:vAlign w:val="bottom"/>
            <w:hideMark/>
          </w:tcPr>
          <w:p w14:paraId="2A144D5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w:t>
            </w:r>
          </w:p>
        </w:tc>
        <w:tc>
          <w:tcPr>
            <w:tcW w:w="1915" w:type="pct"/>
            <w:vMerge/>
            <w:tcBorders>
              <w:top w:val="nil"/>
              <w:left w:val="single" w:sz="4" w:space="0" w:color="auto"/>
              <w:bottom w:val="single" w:sz="4" w:space="0" w:color="auto"/>
              <w:right w:val="single" w:sz="4" w:space="0" w:color="auto"/>
            </w:tcBorders>
            <w:vAlign w:val="center"/>
            <w:hideMark/>
          </w:tcPr>
          <w:p w14:paraId="67E8CB5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68CCB6C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2,86,700.00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08D77D2"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0.61</w:t>
            </w:r>
          </w:p>
        </w:tc>
        <w:tc>
          <w:tcPr>
            <w:tcW w:w="522"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1E3A6040"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0.46</w:t>
            </w:r>
          </w:p>
        </w:tc>
      </w:tr>
      <w:tr w:rsidR="00E75FAD" w:rsidRPr="007D2E9E" w14:paraId="660CAD47"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35DBF44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52371BC9" w14:textId="4A1A40F9"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preference dividend </w:t>
            </w:r>
          </w:p>
        </w:tc>
        <w:tc>
          <w:tcPr>
            <w:tcW w:w="1915" w:type="pct"/>
            <w:vMerge/>
            <w:tcBorders>
              <w:top w:val="nil"/>
              <w:left w:val="single" w:sz="4" w:space="0" w:color="auto"/>
              <w:bottom w:val="single" w:sz="4" w:space="0" w:color="auto"/>
              <w:right w:val="single" w:sz="4" w:space="0" w:color="auto"/>
            </w:tcBorders>
            <w:vAlign w:val="center"/>
            <w:hideMark/>
          </w:tcPr>
          <w:p w14:paraId="2731DF9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3F5C4B9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17,500.00 </w:t>
            </w:r>
          </w:p>
        </w:tc>
        <w:tc>
          <w:tcPr>
            <w:tcW w:w="577" w:type="pct"/>
            <w:vMerge/>
            <w:tcBorders>
              <w:top w:val="nil"/>
              <w:left w:val="single" w:sz="4" w:space="0" w:color="auto"/>
              <w:bottom w:val="single" w:sz="4" w:space="0" w:color="000000"/>
              <w:right w:val="single" w:sz="4" w:space="0" w:color="auto"/>
            </w:tcBorders>
            <w:vAlign w:val="center"/>
            <w:hideMark/>
          </w:tcPr>
          <w:p w14:paraId="52CD03F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1E1D532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5DF96653"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0F60650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00103DB2" w14:textId="21F01424"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total number of ordinary shares</w:t>
            </w:r>
          </w:p>
        </w:tc>
        <w:tc>
          <w:tcPr>
            <w:tcW w:w="1915" w:type="pct"/>
            <w:vMerge/>
            <w:tcBorders>
              <w:top w:val="nil"/>
              <w:left w:val="single" w:sz="4" w:space="0" w:color="auto"/>
              <w:bottom w:val="single" w:sz="4" w:space="0" w:color="auto"/>
              <w:right w:val="single" w:sz="4" w:space="0" w:color="auto"/>
            </w:tcBorders>
            <w:vAlign w:val="center"/>
            <w:hideMark/>
          </w:tcPr>
          <w:p w14:paraId="0A1B971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5F7FA3B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4,41,500.00 </w:t>
            </w:r>
          </w:p>
        </w:tc>
        <w:tc>
          <w:tcPr>
            <w:tcW w:w="577" w:type="pct"/>
            <w:vMerge/>
            <w:tcBorders>
              <w:top w:val="nil"/>
              <w:left w:val="single" w:sz="4" w:space="0" w:color="auto"/>
              <w:bottom w:val="single" w:sz="4" w:space="0" w:color="000000"/>
              <w:right w:val="single" w:sz="4" w:space="0" w:color="auto"/>
            </w:tcBorders>
            <w:vAlign w:val="center"/>
            <w:hideMark/>
          </w:tcPr>
          <w:p w14:paraId="3EB7CB7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2C052F6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1537BEC3" w14:textId="77777777" w:rsidTr="005E0DB0">
        <w:trPr>
          <w:trHeight w:val="312"/>
        </w:trPr>
        <w:tc>
          <w:tcPr>
            <w:tcW w:w="27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43D7766A"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lastRenderedPageBreak/>
              <w:t>2019</w:t>
            </w:r>
          </w:p>
        </w:tc>
        <w:tc>
          <w:tcPr>
            <w:tcW w:w="1121" w:type="pct"/>
            <w:tcBorders>
              <w:top w:val="nil"/>
              <w:left w:val="nil"/>
              <w:bottom w:val="single" w:sz="4" w:space="0" w:color="auto"/>
              <w:right w:val="single" w:sz="4" w:space="0" w:color="auto"/>
            </w:tcBorders>
            <w:shd w:val="clear" w:color="000000" w:fill="E7E6E6"/>
            <w:noWrap/>
            <w:vAlign w:val="bottom"/>
            <w:hideMark/>
          </w:tcPr>
          <w:p w14:paraId="3BE6887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w:t>
            </w:r>
          </w:p>
        </w:tc>
        <w:tc>
          <w:tcPr>
            <w:tcW w:w="1915" w:type="pct"/>
            <w:vMerge/>
            <w:tcBorders>
              <w:top w:val="nil"/>
              <w:left w:val="single" w:sz="4" w:space="0" w:color="auto"/>
              <w:bottom w:val="single" w:sz="4" w:space="0" w:color="auto"/>
              <w:right w:val="single" w:sz="4" w:space="0" w:color="auto"/>
            </w:tcBorders>
            <w:vAlign w:val="center"/>
            <w:hideMark/>
          </w:tcPr>
          <w:p w14:paraId="160D18E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0F8195E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6,10,200.00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795FE6E0"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1.07</w:t>
            </w:r>
          </w:p>
        </w:tc>
        <w:tc>
          <w:tcPr>
            <w:tcW w:w="522"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6F290F2A"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0.56</w:t>
            </w:r>
          </w:p>
        </w:tc>
      </w:tr>
      <w:tr w:rsidR="00E75FAD" w:rsidRPr="007D2E9E" w14:paraId="139CAAEF"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169E0619"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475CBCF5" w14:textId="0A6DC75F"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preference dividend </w:t>
            </w:r>
          </w:p>
        </w:tc>
        <w:tc>
          <w:tcPr>
            <w:tcW w:w="1915" w:type="pct"/>
            <w:vMerge/>
            <w:tcBorders>
              <w:top w:val="nil"/>
              <w:left w:val="single" w:sz="4" w:space="0" w:color="auto"/>
              <w:bottom w:val="single" w:sz="4" w:space="0" w:color="auto"/>
              <w:right w:val="single" w:sz="4" w:space="0" w:color="auto"/>
            </w:tcBorders>
            <w:vAlign w:val="center"/>
            <w:hideMark/>
          </w:tcPr>
          <w:p w14:paraId="4BC9CE9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1807F4B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17,500.00 </w:t>
            </w:r>
          </w:p>
        </w:tc>
        <w:tc>
          <w:tcPr>
            <w:tcW w:w="577" w:type="pct"/>
            <w:vMerge/>
            <w:tcBorders>
              <w:top w:val="nil"/>
              <w:left w:val="single" w:sz="4" w:space="0" w:color="auto"/>
              <w:bottom w:val="single" w:sz="4" w:space="0" w:color="000000"/>
              <w:right w:val="single" w:sz="4" w:space="0" w:color="auto"/>
            </w:tcBorders>
            <w:vAlign w:val="center"/>
            <w:hideMark/>
          </w:tcPr>
          <w:p w14:paraId="0443D33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390BC54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099D43A9"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7C5660B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18CA7BFF" w14:textId="0DC5C834"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total number of ordinary shares</w:t>
            </w:r>
          </w:p>
        </w:tc>
        <w:tc>
          <w:tcPr>
            <w:tcW w:w="1915" w:type="pct"/>
            <w:vMerge/>
            <w:tcBorders>
              <w:top w:val="nil"/>
              <w:left w:val="single" w:sz="4" w:space="0" w:color="auto"/>
              <w:bottom w:val="single" w:sz="4" w:space="0" w:color="auto"/>
              <w:right w:val="single" w:sz="4" w:space="0" w:color="auto"/>
            </w:tcBorders>
            <w:vAlign w:val="center"/>
            <w:hideMark/>
          </w:tcPr>
          <w:p w14:paraId="2B039BD0"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447D3A8D"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5,53,800.00 </w:t>
            </w:r>
          </w:p>
        </w:tc>
        <w:tc>
          <w:tcPr>
            <w:tcW w:w="577" w:type="pct"/>
            <w:vMerge/>
            <w:tcBorders>
              <w:top w:val="nil"/>
              <w:left w:val="single" w:sz="4" w:space="0" w:color="auto"/>
              <w:bottom w:val="single" w:sz="4" w:space="0" w:color="000000"/>
              <w:right w:val="single" w:sz="4" w:space="0" w:color="auto"/>
            </w:tcBorders>
            <w:vAlign w:val="center"/>
            <w:hideMark/>
          </w:tcPr>
          <w:p w14:paraId="133C11B6"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02802878"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69788CDA" w14:textId="77777777" w:rsidTr="005E0DB0">
        <w:trPr>
          <w:trHeight w:val="312"/>
        </w:trPr>
        <w:tc>
          <w:tcPr>
            <w:tcW w:w="272"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7139697C"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2018</w:t>
            </w:r>
          </w:p>
        </w:tc>
        <w:tc>
          <w:tcPr>
            <w:tcW w:w="1121" w:type="pct"/>
            <w:tcBorders>
              <w:top w:val="nil"/>
              <w:left w:val="nil"/>
              <w:bottom w:val="single" w:sz="4" w:space="0" w:color="auto"/>
              <w:right w:val="single" w:sz="4" w:space="0" w:color="auto"/>
            </w:tcBorders>
            <w:shd w:val="clear" w:color="000000" w:fill="E7E6E6"/>
            <w:noWrap/>
            <w:vAlign w:val="bottom"/>
            <w:hideMark/>
          </w:tcPr>
          <w:p w14:paraId="4290A8A2"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profit after tax </w:t>
            </w:r>
          </w:p>
        </w:tc>
        <w:tc>
          <w:tcPr>
            <w:tcW w:w="1915" w:type="pct"/>
            <w:vMerge/>
            <w:tcBorders>
              <w:top w:val="nil"/>
              <w:left w:val="single" w:sz="4" w:space="0" w:color="auto"/>
              <w:bottom w:val="single" w:sz="4" w:space="0" w:color="auto"/>
              <w:right w:val="single" w:sz="4" w:space="0" w:color="auto"/>
            </w:tcBorders>
            <w:vAlign w:val="center"/>
            <w:hideMark/>
          </w:tcPr>
          <w:p w14:paraId="42A21D74"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6050B35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5,90,400.00 </w:t>
            </w:r>
          </w:p>
        </w:tc>
        <w:tc>
          <w:tcPr>
            <w:tcW w:w="577" w:type="pct"/>
            <w:vMerge w:val="restart"/>
            <w:tcBorders>
              <w:top w:val="nil"/>
              <w:left w:val="single" w:sz="4" w:space="0" w:color="auto"/>
              <w:bottom w:val="single" w:sz="4" w:space="0" w:color="000000"/>
              <w:right w:val="single" w:sz="4" w:space="0" w:color="auto"/>
            </w:tcBorders>
            <w:shd w:val="clear" w:color="000000" w:fill="E7E6E6"/>
            <w:noWrap/>
            <w:vAlign w:val="bottom"/>
            <w:hideMark/>
          </w:tcPr>
          <w:p w14:paraId="12FE2140"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1.63</w:t>
            </w:r>
          </w:p>
        </w:tc>
        <w:tc>
          <w:tcPr>
            <w:tcW w:w="522" w:type="pct"/>
            <w:vMerge w:val="restart"/>
            <w:tcBorders>
              <w:top w:val="nil"/>
              <w:left w:val="single" w:sz="4" w:space="0" w:color="auto"/>
              <w:bottom w:val="single" w:sz="4" w:space="0" w:color="auto"/>
              <w:right w:val="single" w:sz="4" w:space="0" w:color="auto"/>
            </w:tcBorders>
            <w:shd w:val="clear" w:color="000000" w:fill="E7E6E6"/>
            <w:noWrap/>
            <w:vAlign w:val="bottom"/>
            <w:hideMark/>
          </w:tcPr>
          <w:p w14:paraId="3A4E50A5" w14:textId="77777777" w:rsidR="00E75FAD" w:rsidRPr="007D2E9E" w:rsidRDefault="00E75FAD" w:rsidP="005E0DB0">
            <w:pPr>
              <w:spacing w:line="480" w:lineRule="auto"/>
              <w:jc w:val="center"/>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w:t>
            </w:r>
          </w:p>
        </w:tc>
      </w:tr>
      <w:tr w:rsidR="00E75FAD" w:rsidRPr="007D2E9E" w14:paraId="0DDD907F"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50C068E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00853A5E" w14:textId="405182B3"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preference dividend </w:t>
            </w:r>
          </w:p>
        </w:tc>
        <w:tc>
          <w:tcPr>
            <w:tcW w:w="1915" w:type="pct"/>
            <w:vMerge/>
            <w:tcBorders>
              <w:top w:val="nil"/>
              <w:left w:val="single" w:sz="4" w:space="0" w:color="auto"/>
              <w:bottom w:val="single" w:sz="4" w:space="0" w:color="auto"/>
              <w:right w:val="single" w:sz="4" w:space="0" w:color="auto"/>
            </w:tcBorders>
            <w:vAlign w:val="center"/>
            <w:hideMark/>
          </w:tcPr>
          <w:p w14:paraId="121CD077"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000000" w:fill="E7E6E6"/>
            <w:noWrap/>
            <w:vAlign w:val="bottom"/>
            <w:hideMark/>
          </w:tcPr>
          <w:p w14:paraId="76760E11" w14:textId="77777777"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 xml:space="preserve"> $              16,900.00 </w:t>
            </w:r>
          </w:p>
        </w:tc>
        <w:tc>
          <w:tcPr>
            <w:tcW w:w="577" w:type="pct"/>
            <w:vMerge/>
            <w:tcBorders>
              <w:top w:val="nil"/>
              <w:left w:val="single" w:sz="4" w:space="0" w:color="auto"/>
              <w:bottom w:val="single" w:sz="4" w:space="0" w:color="000000"/>
              <w:right w:val="single" w:sz="4" w:space="0" w:color="auto"/>
            </w:tcBorders>
            <w:vAlign w:val="center"/>
            <w:hideMark/>
          </w:tcPr>
          <w:p w14:paraId="2A06874B"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578113B3"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r w:rsidR="00E75FAD" w:rsidRPr="007D2E9E" w14:paraId="28FD6B14" w14:textId="77777777" w:rsidTr="005E0DB0">
        <w:trPr>
          <w:trHeight w:val="312"/>
        </w:trPr>
        <w:tc>
          <w:tcPr>
            <w:tcW w:w="272" w:type="pct"/>
            <w:vMerge/>
            <w:tcBorders>
              <w:top w:val="nil"/>
              <w:left w:val="single" w:sz="4" w:space="0" w:color="auto"/>
              <w:bottom w:val="single" w:sz="4" w:space="0" w:color="000000"/>
              <w:right w:val="single" w:sz="4" w:space="0" w:color="auto"/>
            </w:tcBorders>
            <w:vAlign w:val="center"/>
            <w:hideMark/>
          </w:tcPr>
          <w:p w14:paraId="07FD2325"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1121" w:type="pct"/>
            <w:tcBorders>
              <w:top w:val="nil"/>
              <w:left w:val="nil"/>
              <w:bottom w:val="single" w:sz="4" w:space="0" w:color="auto"/>
              <w:right w:val="single" w:sz="4" w:space="0" w:color="auto"/>
            </w:tcBorders>
            <w:shd w:val="clear" w:color="000000" w:fill="E7E6E6"/>
            <w:noWrap/>
            <w:vAlign w:val="bottom"/>
            <w:hideMark/>
          </w:tcPr>
          <w:p w14:paraId="1539EF1A" w14:textId="5F7CBBDC" w:rsidR="00E75FAD" w:rsidRPr="007D2E9E" w:rsidRDefault="00E75FAD" w:rsidP="005E0DB0">
            <w:pPr>
              <w:spacing w:line="480" w:lineRule="auto"/>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total number of ordinary shares</w:t>
            </w:r>
          </w:p>
        </w:tc>
        <w:tc>
          <w:tcPr>
            <w:tcW w:w="1915" w:type="pct"/>
            <w:vMerge/>
            <w:tcBorders>
              <w:top w:val="nil"/>
              <w:left w:val="single" w:sz="4" w:space="0" w:color="auto"/>
              <w:bottom w:val="single" w:sz="4" w:space="0" w:color="auto"/>
              <w:right w:val="single" w:sz="4" w:space="0" w:color="auto"/>
            </w:tcBorders>
            <w:vAlign w:val="center"/>
            <w:hideMark/>
          </w:tcPr>
          <w:p w14:paraId="6A9675CF"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94" w:type="pct"/>
            <w:tcBorders>
              <w:top w:val="nil"/>
              <w:left w:val="nil"/>
              <w:bottom w:val="single" w:sz="4" w:space="0" w:color="auto"/>
              <w:right w:val="single" w:sz="4" w:space="0" w:color="auto"/>
            </w:tcBorders>
            <w:shd w:val="clear" w:color="auto" w:fill="auto"/>
            <w:noWrap/>
            <w:vAlign w:val="bottom"/>
            <w:hideMark/>
          </w:tcPr>
          <w:p w14:paraId="29327D56" w14:textId="77777777" w:rsidR="00E75FAD" w:rsidRPr="007D2E9E" w:rsidRDefault="00E75FAD" w:rsidP="005E0DB0">
            <w:pPr>
              <w:spacing w:line="480" w:lineRule="auto"/>
              <w:jc w:val="right"/>
              <w:rPr>
                <w:rFonts w:ascii="Times New Roman" w:eastAsia="Times New Roman" w:hAnsi="Times New Roman" w:cs="Times New Roman"/>
                <w:color w:val="000000"/>
                <w:sz w:val="24"/>
                <w:szCs w:val="24"/>
              </w:rPr>
            </w:pPr>
            <w:r w:rsidRPr="007D2E9E">
              <w:rPr>
                <w:rFonts w:ascii="Times New Roman" w:eastAsia="Times New Roman" w:hAnsi="Times New Roman" w:cs="Times New Roman"/>
                <w:color w:val="000000"/>
                <w:sz w:val="24"/>
                <w:szCs w:val="24"/>
              </w:rPr>
              <w:t>3,52,100</w:t>
            </w:r>
          </w:p>
        </w:tc>
        <w:tc>
          <w:tcPr>
            <w:tcW w:w="577" w:type="pct"/>
            <w:vMerge/>
            <w:tcBorders>
              <w:top w:val="nil"/>
              <w:left w:val="single" w:sz="4" w:space="0" w:color="auto"/>
              <w:bottom w:val="single" w:sz="4" w:space="0" w:color="000000"/>
              <w:right w:val="single" w:sz="4" w:space="0" w:color="auto"/>
            </w:tcBorders>
            <w:vAlign w:val="center"/>
            <w:hideMark/>
          </w:tcPr>
          <w:p w14:paraId="10FF1EBE"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c>
          <w:tcPr>
            <w:tcW w:w="522" w:type="pct"/>
            <w:vMerge/>
            <w:tcBorders>
              <w:top w:val="nil"/>
              <w:left w:val="single" w:sz="4" w:space="0" w:color="auto"/>
              <w:bottom w:val="single" w:sz="4" w:space="0" w:color="auto"/>
              <w:right w:val="single" w:sz="4" w:space="0" w:color="auto"/>
            </w:tcBorders>
            <w:vAlign w:val="center"/>
            <w:hideMark/>
          </w:tcPr>
          <w:p w14:paraId="264B11FA" w14:textId="77777777" w:rsidR="00E75FAD" w:rsidRPr="007D2E9E" w:rsidRDefault="00E75FAD" w:rsidP="005E0DB0">
            <w:pPr>
              <w:spacing w:line="480" w:lineRule="auto"/>
              <w:rPr>
                <w:rFonts w:ascii="Times New Roman" w:eastAsia="Times New Roman" w:hAnsi="Times New Roman" w:cs="Times New Roman"/>
                <w:color w:val="000000"/>
                <w:sz w:val="24"/>
                <w:szCs w:val="24"/>
              </w:rPr>
            </w:pPr>
          </w:p>
        </w:tc>
      </w:tr>
    </w:tbl>
    <w:p w14:paraId="1293967C" w14:textId="77777777" w:rsidR="00E75FAD" w:rsidRPr="00D5406B" w:rsidRDefault="00E75FAD" w:rsidP="00D5406B">
      <w:pPr>
        <w:pStyle w:val="Normal1"/>
        <w:spacing w:line="480" w:lineRule="auto"/>
        <w:jc w:val="both"/>
        <w:rPr>
          <w:rFonts w:ascii="Times New Roman" w:eastAsia="Times New Roman" w:hAnsi="Times New Roman" w:cs="Times New Roman"/>
          <w:sz w:val="24"/>
          <w:szCs w:val="24"/>
          <w:lang w:val="en-GB"/>
        </w:rPr>
      </w:pPr>
    </w:p>
    <w:sectPr w:rsidR="00E75FAD" w:rsidRPr="00D5406B" w:rsidSect="00823E3C">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E606" w14:textId="77777777" w:rsidR="00383A80" w:rsidRDefault="00383A80" w:rsidP="00823E3C">
      <w:pPr>
        <w:spacing w:line="240" w:lineRule="auto"/>
      </w:pPr>
      <w:r>
        <w:separator/>
      </w:r>
    </w:p>
  </w:endnote>
  <w:endnote w:type="continuationSeparator" w:id="0">
    <w:p w14:paraId="22B724A5" w14:textId="77777777" w:rsidR="00383A80" w:rsidRDefault="00383A80" w:rsidP="00823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F64A" w14:textId="77777777" w:rsidR="00383A80" w:rsidRDefault="00383A80" w:rsidP="00823E3C">
      <w:pPr>
        <w:spacing w:line="240" w:lineRule="auto"/>
      </w:pPr>
      <w:r>
        <w:separator/>
      </w:r>
    </w:p>
  </w:footnote>
  <w:footnote w:type="continuationSeparator" w:id="0">
    <w:p w14:paraId="36EEF9B6" w14:textId="77777777" w:rsidR="00383A80" w:rsidRDefault="00383A80" w:rsidP="00823E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2815"/>
      <w:docPartObj>
        <w:docPartGallery w:val="Page Numbers (Top of Page)"/>
        <w:docPartUnique/>
      </w:docPartObj>
    </w:sdtPr>
    <w:sdtContent>
      <w:p w14:paraId="04B4B90F" w14:textId="77777777" w:rsidR="00823E3C" w:rsidRDefault="00823E3C" w:rsidP="00823E3C">
        <w:pPr>
          <w:pStyle w:val="Header"/>
        </w:pPr>
        <w:r w:rsidRPr="00823E3C">
          <w:rPr>
            <w:rFonts w:ascii="Times New Roman" w:hAnsi="Times New Roman" w:cs="Times New Roman"/>
            <w:sz w:val="20"/>
            <w:szCs w:val="20"/>
          </w:rPr>
          <w:t xml:space="preserve">Finance coursework </w:t>
        </w:r>
        <w:r>
          <w:rPr>
            <w:rFonts w:ascii="Times New Roman" w:hAnsi="Times New Roman" w:cs="Times New Roman"/>
            <w:sz w:val="20"/>
            <w:szCs w:val="20"/>
          </w:rPr>
          <w:tab/>
        </w:r>
        <w:r>
          <w:rPr>
            <w:rFonts w:ascii="Times New Roman" w:hAnsi="Times New Roman" w:cs="Times New Roman"/>
            <w:sz w:val="20"/>
            <w:szCs w:val="20"/>
          </w:rPr>
          <w:tab/>
        </w:r>
        <w:r w:rsidRPr="00823E3C">
          <w:rPr>
            <w:rFonts w:ascii="Times New Roman" w:hAnsi="Times New Roman" w:cs="Times New Roman"/>
            <w:sz w:val="20"/>
            <w:szCs w:val="20"/>
          </w:rPr>
          <w:fldChar w:fldCharType="begin"/>
        </w:r>
        <w:r w:rsidRPr="00823E3C">
          <w:rPr>
            <w:rFonts w:ascii="Times New Roman" w:hAnsi="Times New Roman" w:cs="Times New Roman"/>
            <w:sz w:val="20"/>
            <w:szCs w:val="20"/>
          </w:rPr>
          <w:instrText xml:space="preserve"> PAGE   \* MERGEFORMAT </w:instrText>
        </w:r>
        <w:r w:rsidRPr="00823E3C">
          <w:rPr>
            <w:rFonts w:ascii="Times New Roman" w:hAnsi="Times New Roman" w:cs="Times New Roman"/>
            <w:sz w:val="20"/>
            <w:szCs w:val="20"/>
          </w:rPr>
          <w:fldChar w:fldCharType="separate"/>
        </w:r>
        <w:r w:rsidR="008D3216">
          <w:rPr>
            <w:rFonts w:ascii="Times New Roman" w:hAnsi="Times New Roman" w:cs="Times New Roman"/>
            <w:noProof/>
            <w:sz w:val="20"/>
            <w:szCs w:val="20"/>
          </w:rPr>
          <w:t>7</w:t>
        </w:r>
        <w:r w:rsidRPr="00823E3C">
          <w:rPr>
            <w:rFonts w:ascii="Times New Roman" w:hAnsi="Times New Roman" w:cs="Times New Roman"/>
            <w:sz w:val="20"/>
            <w:szCs w:val="20"/>
          </w:rPr>
          <w:fldChar w:fldCharType="end"/>
        </w:r>
      </w:p>
    </w:sdtContent>
  </w:sdt>
  <w:p w14:paraId="242C1E90" w14:textId="77777777" w:rsidR="00823E3C" w:rsidRDefault="00823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2805"/>
      <w:docPartObj>
        <w:docPartGallery w:val="Page Numbers (Top of Page)"/>
        <w:docPartUnique/>
      </w:docPartObj>
    </w:sdtPr>
    <w:sdtContent>
      <w:p w14:paraId="686B2A9F" w14:textId="77777777" w:rsidR="00823E3C" w:rsidRDefault="00823E3C" w:rsidP="00823E3C">
        <w:pPr>
          <w:pStyle w:val="Header"/>
        </w:pPr>
        <w:r w:rsidRPr="00823E3C">
          <w:rPr>
            <w:rFonts w:ascii="Times New Roman" w:hAnsi="Times New Roman" w:cs="Times New Roman"/>
            <w:i/>
            <w:sz w:val="20"/>
            <w:szCs w:val="20"/>
          </w:rPr>
          <w:t>Running head:</w:t>
        </w:r>
        <w:r w:rsidRPr="00823E3C">
          <w:rPr>
            <w:rFonts w:ascii="Times New Roman" w:hAnsi="Times New Roman" w:cs="Times New Roman"/>
            <w:sz w:val="20"/>
            <w:szCs w:val="20"/>
          </w:rPr>
          <w:t xml:space="preserve"> Finance coursework</w:t>
        </w:r>
        <w:r>
          <w:rPr>
            <w:rFonts w:ascii="Times New Roman" w:hAnsi="Times New Roman" w:cs="Times New Roman"/>
            <w:sz w:val="20"/>
            <w:szCs w:val="20"/>
          </w:rPr>
          <w:tab/>
        </w:r>
        <w:r>
          <w:rPr>
            <w:rFonts w:ascii="Times New Roman" w:hAnsi="Times New Roman" w:cs="Times New Roman"/>
            <w:sz w:val="20"/>
            <w:szCs w:val="20"/>
          </w:rPr>
          <w:tab/>
        </w:r>
        <w:r w:rsidRPr="00823E3C">
          <w:rPr>
            <w:rFonts w:ascii="Times New Roman" w:hAnsi="Times New Roman" w:cs="Times New Roman"/>
            <w:sz w:val="20"/>
            <w:szCs w:val="20"/>
          </w:rPr>
          <w:t xml:space="preserve"> </w:t>
        </w:r>
        <w:r w:rsidRPr="00823E3C">
          <w:rPr>
            <w:rFonts w:ascii="Times New Roman" w:hAnsi="Times New Roman" w:cs="Times New Roman"/>
            <w:sz w:val="20"/>
            <w:szCs w:val="20"/>
          </w:rPr>
          <w:fldChar w:fldCharType="begin"/>
        </w:r>
        <w:r w:rsidRPr="00823E3C">
          <w:rPr>
            <w:rFonts w:ascii="Times New Roman" w:hAnsi="Times New Roman" w:cs="Times New Roman"/>
            <w:sz w:val="20"/>
            <w:szCs w:val="20"/>
          </w:rPr>
          <w:instrText xml:space="preserve"> PAGE   \* MERGEFORMAT </w:instrText>
        </w:r>
        <w:r w:rsidRPr="00823E3C">
          <w:rPr>
            <w:rFonts w:ascii="Times New Roman" w:hAnsi="Times New Roman" w:cs="Times New Roman"/>
            <w:sz w:val="20"/>
            <w:szCs w:val="20"/>
          </w:rPr>
          <w:fldChar w:fldCharType="separate"/>
        </w:r>
        <w:r>
          <w:rPr>
            <w:rFonts w:ascii="Times New Roman" w:hAnsi="Times New Roman" w:cs="Times New Roman"/>
            <w:noProof/>
            <w:sz w:val="20"/>
            <w:szCs w:val="20"/>
          </w:rPr>
          <w:t>1</w:t>
        </w:r>
        <w:r w:rsidRPr="00823E3C">
          <w:rPr>
            <w:rFonts w:ascii="Times New Roman" w:hAnsi="Times New Roman" w:cs="Times New Roman"/>
            <w:sz w:val="20"/>
            <w:szCs w:val="20"/>
          </w:rPr>
          <w:fldChar w:fldCharType="end"/>
        </w:r>
      </w:p>
    </w:sdtContent>
  </w:sdt>
  <w:p w14:paraId="724F01E1" w14:textId="77777777" w:rsidR="00823E3C" w:rsidRDefault="0082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264"/>
    <w:multiLevelType w:val="hybridMultilevel"/>
    <w:tmpl w:val="A7B69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15823"/>
    <w:multiLevelType w:val="hybridMultilevel"/>
    <w:tmpl w:val="78967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B6D36"/>
    <w:multiLevelType w:val="hybridMultilevel"/>
    <w:tmpl w:val="CDC0C15A"/>
    <w:lvl w:ilvl="0" w:tplc="33EC74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712361">
    <w:abstractNumId w:val="1"/>
  </w:num>
  <w:num w:numId="2" w16cid:durableId="1113784481">
    <w:abstractNumId w:val="2"/>
  </w:num>
  <w:num w:numId="3" w16cid:durableId="109551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3B50"/>
    <w:rsid w:val="0013186C"/>
    <w:rsid w:val="00383A80"/>
    <w:rsid w:val="00592230"/>
    <w:rsid w:val="00797351"/>
    <w:rsid w:val="00823E3C"/>
    <w:rsid w:val="008D3216"/>
    <w:rsid w:val="00AA38DB"/>
    <w:rsid w:val="00B57280"/>
    <w:rsid w:val="00C502AF"/>
    <w:rsid w:val="00CC72A4"/>
    <w:rsid w:val="00D11CAE"/>
    <w:rsid w:val="00D5406B"/>
    <w:rsid w:val="00E6499D"/>
    <w:rsid w:val="00E75FAD"/>
    <w:rsid w:val="00EB5B59"/>
    <w:rsid w:val="00EC3B50"/>
    <w:rsid w:val="00EE507A"/>
    <w:rsid w:val="00F5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6FB3E"/>
  <w15:docId w15:val="{012387BE-38D2-4EEF-A9A7-8F1A2C59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autoRedefine/>
    <w:rsid w:val="0013186C"/>
    <w:pPr>
      <w:spacing w:line="360" w:lineRule="auto"/>
      <w:jc w:val="center"/>
      <w:outlineLvl w:val="0"/>
    </w:pPr>
    <w:rPr>
      <w:rFonts w:ascii="Times New Roman" w:eastAsia="Times New Roman" w:hAnsi="Times New Roman" w:cs="Times New Roman"/>
      <w:b/>
      <w:sz w:val="28"/>
      <w:szCs w:val="28"/>
      <w:lang w:val="en-GB"/>
    </w:rPr>
  </w:style>
  <w:style w:type="paragraph" w:styleId="Heading2">
    <w:name w:val="heading 2"/>
    <w:basedOn w:val="Normal1"/>
    <w:next w:val="Normal1"/>
    <w:rsid w:val="00EE507A"/>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1"/>
    <w:next w:val="Normal1"/>
    <w:rsid w:val="00EC3B50"/>
    <w:pPr>
      <w:keepNext/>
      <w:keepLines/>
      <w:spacing w:before="320" w:after="80"/>
      <w:outlineLvl w:val="2"/>
    </w:pPr>
    <w:rPr>
      <w:color w:val="434343"/>
      <w:sz w:val="28"/>
      <w:szCs w:val="28"/>
    </w:rPr>
  </w:style>
  <w:style w:type="paragraph" w:styleId="Heading4">
    <w:name w:val="heading 4"/>
    <w:basedOn w:val="Normal1"/>
    <w:next w:val="Normal1"/>
    <w:rsid w:val="00EC3B50"/>
    <w:pPr>
      <w:keepNext/>
      <w:keepLines/>
      <w:spacing w:before="280" w:after="80"/>
      <w:outlineLvl w:val="3"/>
    </w:pPr>
    <w:rPr>
      <w:color w:val="666666"/>
      <w:sz w:val="24"/>
      <w:szCs w:val="24"/>
    </w:rPr>
  </w:style>
  <w:style w:type="paragraph" w:styleId="Heading5">
    <w:name w:val="heading 5"/>
    <w:basedOn w:val="Normal1"/>
    <w:next w:val="Normal1"/>
    <w:rsid w:val="00EC3B50"/>
    <w:pPr>
      <w:keepNext/>
      <w:keepLines/>
      <w:spacing w:before="240" w:after="80"/>
      <w:outlineLvl w:val="4"/>
    </w:pPr>
    <w:rPr>
      <w:color w:val="666666"/>
    </w:rPr>
  </w:style>
  <w:style w:type="paragraph" w:styleId="Heading6">
    <w:name w:val="heading 6"/>
    <w:basedOn w:val="Normal1"/>
    <w:next w:val="Normal1"/>
    <w:rsid w:val="00EC3B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3B50"/>
  </w:style>
  <w:style w:type="paragraph" w:styleId="Title">
    <w:name w:val="Title"/>
    <w:basedOn w:val="Normal1"/>
    <w:next w:val="Normal1"/>
    <w:rsid w:val="00EC3B50"/>
    <w:pPr>
      <w:keepNext/>
      <w:keepLines/>
      <w:spacing w:after="60"/>
    </w:pPr>
    <w:rPr>
      <w:sz w:val="52"/>
      <w:szCs w:val="52"/>
    </w:rPr>
  </w:style>
  <w:style w:type="paragraph" w:styleId="Subtitle">
    <w:name w:val="Subtitle"/>
    <w:basedOn w:val="Normal1"/>
    <w:next w:val="Normal1"/>
    <w:rsid w:val="00EC3B50"/>
    <w:pPr>
      <w:keepNext/>
      <w:keepLines/>
      <w:spacing w:after="320"/>
    </w:pPr>
    <w:rPr>
      <w:color w:val="666666"/>
      <w:sz w:val="30"/>
      <w:szCs w:val="30"/>
    </w:rPr>
  </w:style>
  <w:style w:type="table" w:customStyle="1" w:styleId="a">
    <w:basedOn w:val="TableNormal"/>
    <w:rsid w:val="00EC3B5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E50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7A"/>
    <w:rPr>
      <w:rFonts w:ascii="Tahoma" w:hAnsi="Tahoma" w:cs="Tahoma"/>
      <w:sz w:val="16"/>
      <w:szCs w:val="16"/>
    </w:rPr>
  </w:style>
  <w:style w:type="paragraph" w:styleId="TOCHeading">
    <w:name w:val="TOC Heading"/>
    <w:basedOn w:val="Heading1"/>
    <w:next w:val="Normal"/>
    <w:uiPriority w:val="39"/>
    <w:unhideWhenUsed/>
    <w:qFormat/>
    <w:rsid w:val="00D5406B"/>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D5406B"/>
    <w:pPr>
      <w:spacing w:after="100"/>
    </w:pPr>
  </w:style>
  <w:style w:type="paragraph" w:styleId="TOC2">
    <w:name w:val="toc 2"/>
    <w:basedOn w:val="Normal"/>
    <w:next w:val="Normal"/>
    <w:autoRedefine/>
    <w:uiPriority w:val="39"/>
    <w:unhideWhenUsed/>
    <w:rsid w:val="00D5406B"/>
    <w:pPr>
      <w:spacing w:after="100"/>
      <w:ind w:left="220"/>
    </w:pPr>
  </w:style>
  <w:style w:type="character" w:styleId="Hyperlink">
    <w:name w:val="Hyperlink"/>
    <w:basedOn w:val="DefaultParagraphFont"/>
    <w:uiPriority w:val="99"/>
    <w:unhideWhenUsed/>
    <w:rsid w:val="00D5406B"/>
    <w:rPr>
      <w:color w:val="0000FF" w:themeColor="hyperlink"/>
      <w:u w:val="single"/>
    </w:rPr>
  </w:style>
  <w:style w:type="paragraph" w:styleId="Header">
    <w:name w:val="header"/>
    <w:basedOn w:val="Normal"/>
    <w:link w:val="HeaderChar"/>
    <w:uiPriority w:val="99"/>
    <w:unhideWhenUsed/>
    <w:rsid w:val="00823E3C"/>
    <w:pPr>
      <w:tabs>
        <w:tab w:val="center" w:pos="4680"/>
        <w:tab w:val="right" w:pos="9360"/>
      </w:tabs>
      <w:spacing w:line="240" w:lineRule="auto"/>
    </w:pPr>
  </w:style>
  <w:style w:type="character" w:customStyle="1" w:styleId="HeaderChar">
    <w:name w:val="Header Char"/>
    <w:basedOn w:val="DefaultParagraphFont"/>
    <w:link w:val="Header"/>
    <w:uiPriority w:val="99"/>
    <w:rsid w:val="00823E3C"/>
  </w:style>
  <w:style w:type="paragraph" w:styleId="Footer">
    <w:name w:val="footer"/>
    <w:basedOn w:val="Normal"/>
    <w:link w:val="FooterChar"/>
    <w:uiPriority w:val="99"/>
    <w:semiHidden/>
    <w:unhideWhenUsed/>
    <w:rsid w:val="00823E3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23E3C"/>
  </w:style>
  <w:style w:type="character" w:styleId="FollowedHyperlink">
    <w:name w:val="FollowedHyperlink"/>
    <w:basedOn w:val="DefaultParagraphFont"/>
    <w:uiPriority w:val="99"/>
    <w:semiHidden/>
    <w:unhideWhenUsed/>
    <w:rsid w:val="00E75FAD"/>
    <w:rPr>
      <w:color w:val="800080" w:themeColor="followedHyperlink"/>
      <w:u w:val="single"/>
    </w:rPr>
  </w:style>
  <w:style w:type="character" w:styleId="UnresolvedMention">
    <w:name w:val="Unresolved Mention"/>
    <w:basedOn w:val="DefaultParagraphFont"/>
    <w:uiPriority w:val="99"/>
    <w:semiHidden/>
    <w:unhideWhenUsed/>
    <w:rsid w:val="00C50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78BD1-4C44-4646-872A-12B07C2E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3976</Words>
  <Characters>22668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Kundu</cp:lastModifiedBy>
  <cp:revision>15</cp:revision>
  <dcterms:created xsi:type="dcterms:W3CDTF">2022-10-26T10:04:00Z</dcterms:created>
  <dcterms:modified xsi:type="dcterms:W3CDTF">2023-09-03T08:40:00Z</dcterms:modified>
</cp:coreProperties>
</file>