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5E586" w14:textId="77777777" w:rsidR="00DD7F66" w:rsidRDefault="00000000">
      <w:pPr>
        <w:jc w:val="center"/>
      </w:pPr>
      <w:r>
        <w:rPr>
          <w:b/>
          <w:sz w:val="48"/>
        </w:rPr>
        <w:t>ESSKAY</w:t>
      </w:r>
      <w:r>
        <w:rPr>
          <w:b/>
          <w:sz w:val="48"/>
        </w:rPr>
        <w:br/>
      </w:r>
      <w:r>
        <w:rPr>
          <w:b/>
          <w:sz w:val="34"/>
        </w:rPr>
        <w:t>COTPA-Conscious Public Homepage</w:t>
      </w:r>
      <w:r>
        <w:rPr>
          <w:b/>
          <w:sz w:val="34"/>
        </w:rPr>
        <w:br/>
        <w:t>Content &amp; Structure</w:t>
      </w:r>
    </w:p>
    <w:p w14:paraId="74432B34" w14:textId="77777777" w:rsidR="00DD7F66" w:rsidRDefault="00000000">
      <w:pPr>
        <w:jc w:val="center"/>
      </w:pPr>
      <w:r>
        <w:rPr>
          <w:i/>
        </w:rPr>
        <w:t>Public-facing website | Conservative compliance-oriented approach</w:t>
      </w:r>
    </w:p>
    <w:p w14:paraId="4FDD6ED0" w14:textId="77777777" w:rsidR="00DD7F66" w:rsidRDefault="00000000">
      <w:pPr>
        <w:pStyle w:val="Heading1"/>
      </w:pPr>
      <w:r>
        <w:t>1. Purpose</w:t>
      </w:r>
    </w:p>
    <w:p w14:paraId="7CF10464" w14:textId="77777777" w:rsidR="00DD7F66" w:rsidRDefault="00000000">
      <w:r>
        <w:t>This document provides a conservative content structure for ESSKAY’s public-facing homepage. The homepage is designed as a corporate information and stakeholder-service interface rather than a tobacco-product advertising or promotional page.</w:t>
      </w:r>
    </w:p>
    <w:p w14:paraId="45426092" w14:textId="77777777" w:rsidR="00DD7F66" w:rsidRDefault="00000000">
      <w:r>
        <w:t>Important: This is a strategic, COTPA-conscious framework and is not a legal opinion or a guarantee against enforcement. The final website, creative assets, links and functionality should be reviewed by qualified Indian legal/compliance counsel before publication.</w:t>
      </w:r>
    </w:p>
    <w:p w14:paraId="1E7F9EC7" w14:textId="77777777" w:rsidR="00DD7F66" w:rsidRDefault="00000000">
      <w:pPr>
        <w:pStyle w:val="Heading1"/>
      </w:pPr>
      <w:r>
        <w:t>2. Homepage Sections &amp; Content</w:t>
      </w:r>
    </w:p>
    <w:p w14:paraId="20FAF4B0" w14:textId="77777777" w:rsidR="00DD7F66" w:rsidRDefault="00000000">
      <w:pPr>
        <w:pStyle w:val="Heading2"/>
      </w:pPr>
      <w:r>
        <w:t>HERO SECTION</w:t>
      </w:r>
    </w:p>
    <w:p w14:paraId="5689C6D9" w14:textId="77777777" w:rsidR="00DD7F66" w:rsidRDefault="00000000">
      <w:r>
        <w:t>Headline: Experience. Knowledge. Evolution.</w:t>
      </w:r>
    </w:p>
    <w:p w14:paraId="7E9E5489" w14:textId="77777777" w:rsidR="00DD7F66" w:rsidRDefault="00000000">
      <w:r>
        <w:t>Supporting copy: A business built on experience, strengthened by knowledge and continuously evolving through people, processes, technology and market understanding.</w:t>
      </w:r>
    </w:p>
    <w:p w14:paraId="173EE020" w14:textId="77777777" w:rsidR="00DD7F66" w:rsidRDefault="00000000">
      <w:pPr>
        <w:pStyle w:val="Heading2"/>
      </w:pPr>
      <w:r>
        <w:t>CORPORATE INTRODUCTION</w:t>
      </w:r>
    </w:p>
    <w:p w14:paraId="6228DAC1" w14:textId="77777777" w:rsidR="00DD7F66" w:rsidRDefault="00000000">
      <w:r>
        <w:t>Heading: Built on Experience. Driven by Knowledge.</w:t>
      </w:r>
    </w:p>
    <w:p w14:paraId="545D019E" w14:textId="77777777" w:rsidR="00DD7F66" w:rsidRDefault="00000000">
      <w:r>
        <w:t>Copy: ESSKAY is a business shaped by experience, operational knowledge and an evolving understanding of markets. Our approach brings together people, processes, manufacturing capabilities and business expertise to build a strong foundation for sustainable growth.</w:t>
      </w:r>
    </w:p>
    <w:p w14:paraId="0A69BB5A" w14:textId="77777777" w:rsidR="00DD7F66" w:rsidRDefault="00000000">
      <w:pPr>
        <w:pStyle w:val="Heading2"/>
      </w:pPr>
      <w:r>
        <w:t>HERITAGE &amp; JOURNEY</w:t>
      </w:r>
    </w:p>
    <w:p w14:paraId="15451D87" w14:textId="77777777" w:rsidR="00DD7F66" w:rsidRDefault="00000000">
      <w:r>
        <w:t>Heading: A Journey Built Over Generations</w:t>
      </w:r>
    </w:p>
    <w:p w14:paraId="178A6F81" w14:textId="77777777" w:rsidR="00DD7F66" w:rsidRDefault="00000000">
      <w:r>
        <w:t>Copy: Our journey is shaped by generations of business experience, continuous learning and an ability to evolve with changing markets. From our early foundations to the organisation we are building today, every stage of the journey has contributed to our knowledge, capabilities and approach to business.</w:t>
      </w:r>
    </w:p>
    <w:p w14:paraId="56FAF380" w14:textId="77777777" w:rsidR="00DD7F66" w:rsidRDefault="00000000">
      <w:pPr>
        <w:pStyle w:val="Heading2"/>
      </w:pPr>
      <w:r>
        <w:t>VISION &amp; VALUES</w:t>
      </w:r>
    </w:p>
    <w:p w14:paraId="745C60CB" w14:textId="77777777" w:rsidR="00DD7F66" w:rsidRDefault="00000000">
      <w:r>
        <w:t>Heading: Our Vision. Our Values.</w:t>
      </w:r>
    </w:p>
    <w:p w14:paraId="16FA5026" w14:textId="77777777" w:rsidR="00DD7F66" w:rsidRDefault="00000000">
      <w:r>
        <w:t>Copy: Our vision is to build an organisation grounded in knowledge, responsible business practices, operational excellence and continuous evolution. Our values guide how we work—with our people, partners, customers and wider business ecosystem.</w:t>
      </w:r>
    </w:p>
    <w:p w14:paraId="1BE173C9" w14:textId="77777777" w:rsidR="00DD7F66" w:rsidRDefault="00000000">
      <w:r>
        <w:t>Values: Integrity | Knowledge | Quality | Responsibility | Continuous Improvement | Long-Term Thinking</w:t>
      </w:r>
    </w:p>
    <w:p w14:paraId="44EAF930" w14:textId="77777777" w:rsidR="00DD7F66" w:rsidRDefault="00000000">
      <w:pPr>
        <w:pStyle w:val="Heading2"/>
      </w:pPr>
      <w:r>
        <w:lastRenderedPageBreak/>
        <w:t>CAPABILITIES</w:t>
      </w:r>
    </w:p>
    <w:p w14:paraId="056681DB" w14:textId="77777777" w:rsidR="00DD7F66" w:rsidRDefault="00000000">
      <w:r>
        <w:t>Heading: Knowledge in Action</w:t>
      </w:r>
    </w:p>
    <w:p w14:paraId="489052C0" w14:textId="77777777" w:rsidR="00DD7F66" w:rsidRDefault="00000000">
      <w:r>
        <w:t>Copy: Our capabilities bring together operational experience, manufacturing knowledge, process understanding, technology and market intelligence. We continue to strengthen these capabilities through learning, measurement and continuous improvement.</w:t>
      </w:r>
    </w:p>
    <w:p w14:paraId="63C35F52" w14:textId="7F4047EA" w:rsidR="00DD7F66" w:rsidRDefault="00000000">
      <w:r>
        <w:t>Capability areas: Operations | Manufacturing | Technology | Market Understanding</w:t>
      </w:r>
      <w:r w:rsidR="009A0BBA">
        <w:t xml:space="preserve"> </w:t>
      </w:r>
      <w:r w:rsidR="009A0BBA">
        <w:t>|</w:t>
      </w:r>
      <w:r w:rsidR="009A0BBA">
        <w:t xml:space="preserve"> Sales &amp; Distribution</w:t>
      </w:r>
    </w:p>
    <w:p w14:paraId="2631446A" w14:textId="77777777" w:rsidR="00DD7F66" w:rsidRDefault="00000000">
      <w:pPr>
        <w:pStyle w:val="Heading2"/>
      </w:pPr>
      <w:r>
        <w:t>BUSINESS &amp; DISTRIBUTION</w:t>
      </w:r>
    </w:p>
    <w:p w14:paraId="4B1A57C5" w14:textId="77777777" w:rsidR="00DD7F66" w:rsidRDefault="00000000">
      <w:r>
        <w:t>Heading: Building Stronger Business Networks</w:t>
      </w:r>
    </w:p>
    <w:p w14:paraId="4CA6026C" w14:textId="77777777" w:rsidR="00DD7F66" w:rsidRDefault="00000000">
      <w:r>
        <w:t>Copy: Our business ecosystem is supported by structured operations, market understanding and relationships across our wider network of partners. We continue to develop our capabilities across markets while strengthening the systems and processes that support business growth.</w:t>
      </w:r>
    </w:p>
    <w:p w14:paraId="63CC9F6C" w14:textId="77777777" w:rsidR="00DD7F66" w:rsidRDefault="00000000">
      <w:pPr>
        <w:pStyle w:val="Heading2"/>
      </w:pPr>
      <w:r>
        <w:t>CUSTOMER CARE</w:t>
      </w:r>
    </w:p>
    <w:p w14:paraId="3C0CCBED" w14:textId="77777777" w:rsidR="00DD7F66" w:rsidRDefault="00000000">
      <w:r>
        <w:t>Heading: We’re Here to Help</w:t>
      </w:r>
    </w:p>
    <w:p w14:paraId="51F806D5" w14:textId="77777777" w:rsidR="00DD7F66" w:rsidRDefault="00000000">
      <w:r>
        <w:t>Copy: Have a question, suggestion or concern? Our customer-care team is available to help you connect with the right support.</w:t>
      </w:r>
    </w:p>
    <w:p w14:paraId="12EC6F92" w14:textId="55EB5850" w:rsidR="00DD7F66" w:rsidRDefault="00000000">
      <w:r>
        <w:t xml:space="preserve">CTA: </w:t>
      </w:r>
      <w:r w:rsidR="009A0BBA">
        <w:t>Enquiry Form</w:t>
      </w:r>
    </w:p>
    <w:p w14:paraId="0D2858C8" w14:textId="77777777" w:rsidR="00DD7F66" w:rsidRDefault="00000000">
      <w:pPr>
        <w:pStyle w:val="Heading2"/>
      </w:pPr>
      <w:r>
        <w:t>CONTACT</w:t>
      </w:r>
    </w:p>
    <w:p w14:paraId="5FE2A900" w14:textId="77777777" w:rsidR="00DD7F66" w:rsidRDefault="00000000">
      <w:r>
        <w:t>Heading: Connect with ESSKAY</w:t>
      </w:r>
    </w:p>
    <w:p w14:paraId="157A559F" w14:textId="67F3C559" w:rsidR="00DD7F66" w:rsidRDefault="00000000">
      <w:r>
        <w:t>Copy: For corporate, dealer, distributor and business-related enquiries, connect with the appropriate ESSKAY team.</w:t>
      </w:r>
    </w:p>
    <w:p w14:paraId="06F1FE4D" w14:textId="6CB7F6AD" w:rsidR="00DD7F66" w:rsidRDefault="009A0BBA">
      <w:pPr>
        <w:pStyle w:val="Heading1"/>
      </w:pPr>
      <w:r>
        <w:t>3</w:t>
      </w:r>
      <w:r w:rsidR="00000000">
        <w:t>. Public Homepage Guardrails</w:t>
      </w:r>
    </w:p>
    <w:p w14:paraId="0CB57E5B" w14:textId="77777777" w:rsidR="00DD7F66" w:rsidRDefault="00000000">
      <w:pPr>
        <w:pStyle w:val="ListBullet"/>
      </w:pPr>
      <w:r>
        <w:t>Tobacco or bidi products should not be presented as the subject of homepage promotion.</w:t>
      </w:r>
    </w:p>
    <w:p w14:paraId="29BD2D3F" w14:textId="77777777" w:rsidR="00DD7F66" w:rsidRDefault="00000000">
      <w:pPr>
        <w:pStyle w:val="ListBullet"/>
      </w:pPr>
      <w:r>
        <w:t>No product catalogue, SKU/MRP display, product-order CTA or product promotional claims.</w:t>
      </w:r>
    </w:p>
    <w:p w14:paraId="597D889A" w14:textId="77777777" w:rsidR="00DD7F66" w:rsidRDefault="00000000">
      <w:pPr>
        <w:pStyle w:val="ListBullet"/>
      </w:pPr>
      <w:r>
        <w:t>No tobacco packshots used as promotional visuals.</w:t>
      </w:r>
    </w:p>
    <w:p w14:paraId="3FEE570F" w14:textId="77777777" w:rsidR="00DD7F66" w:rsidRDefault="00000000">
      <w:pPr>
        <w:pStyle w:val="ListBullet"/>
      </w:pPr>
      <w:r>
        <w:t>No smoking or consumption imagery.</w:t>
      </w:r>
    </w:p>
    <w:p w14:paraId="358EAF7E" w14:textId="77777777" w:rsidR="00DD7F66" w:rsidRDefault="00000000">
      <w:pPr>
        <w:pStyle w:val="ListBullet"/>
      </w:pPr>
      <w:r>
        <w:t>No flavour, experience, superiority or aspirational claims about tobacco products.</w:t>
      </w:r>
    </w:p>
    <w:p w14:paraId="3DEF54D5" w14:textId="77777777" w:rsidR="00DD7F66" w:rsidRDefault="00000000">
      <w:pPr>
        <w:pStyle w:val="ListBullet"/>
      </w:pPr>
      <w:r>
        <w:t>No celebrity/influencer endorsement connected to tobacco products.</w:t>
      </w:r>
    </w:p>
    <w:p w14:paraId="219643FA" w14:textId="77777777" w:rsidR="00DD7F66" w:rsidRDefault="00000000">
      <w:pPr>
        <w:pStyle w:val="ListBullet"/>
      </w:pPr>
      <w:r>
        <w:t>No promotional offers or discounts intended to increase tobacco-product consumption.</w:t>
      </w:r>
    </w:p>
    <w:p w14:paraId="1CBA8412" w14:textId="77777777" w:rsidR="00DD7F66" w:rsidRDefault="00000000">
      <w:pPr>
        <w:pStyle w:val="ListBullet"/>
      </w:pPr>
      <w:r>
        <w:t>No surrogate-brand mechanism intended to maintain tobacco-brand visibility.</w:t>
      </w:r>
    </w:p>
    <w:p w14:paraId="3A696D7F" w14:textId="77777777" w:rsidR="00DD7F66" w:rsidRDefault="00000000">
      <w:pPr>
        <w:pStyle w:val="ListBullet"/>
      </w:pPr>
      <w:r>
        <w:t>No content targeted at minors or featuring minors in a promotional context.</w:t>
      </w:r>
    </w:p>
    <w:p w14:paraId="799A7B7F" w14:textId="77777777" w:rsidR="00DD7F66" w:rsidRDefault="00000000">
      <w:pPr>
        <w:pStyle w:val="ListBullet"/>
      </w:pPr>
      <w:r>
        <w:t>Public-facing copy should remain corporate, informational and stakeholder-oriented.</w:t>
      </w:r>
    </w:p>
    <w:p w14:paraId="3680B996" w14:textId="5138EF7E" w:rsidR="00DD7F66" w:rsidRDefault="009A0BBA">
      <w:pPr>
        <w:pStyle w:val="Heading1"/>
      </w:pPr>
      <w:r>
        <w:t>4</w:t>
      </w:r>
      <w:r w:rsidR="00000000">
        <w:t>. Compliance Position</w:t>
      </w:r>
    </w:p>
    <w:p w14:paraId="035C927A" w14:textId="4808D584" w:rsidR="00DD7F66" w:rsidRDefault="00000000">
      <w:r>
        <w:t>The proposed structure deliberately keeps the public homepage focused on corporate identity, heritage, leadership, capabilities, business information, customer care, secure business access and contact. It avoids using the homepage as a tobacco-product catalogue or promotional landing page.</w:t>
      </w:r>
    </w:p>
    <w:p w14:paraId="71B38AFF" w14:textId="4F43DE96" w:rsidR="00DD7F66" w:rsidRDefault="00000000">
      <w:r>
        <w:t>This conservative approach is intended to reduce the risk that the homepage itself functions as direct or indirect tobacco advertising. Final legal validation remains necessary before publication.</w:t>
      </w:r>
    </w:p>
    <w:sectPr w:rsidR="00DD7F6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26626">
    <w:abstractNumId w:val="8"/>
  </w:num>
  <w:num w:numId="2" w16cid:durableId="10766679">
    <w:abstractNumId w:val="6"/>
  </w:num>
  <w:num w:numId="3" w16cid:durableId="1278021188">
    <w:abstractNumId w:val="5"/>
  </w:num>
  <w:num w:numId="4" w16cid:durableId="807015039">
    <w:abstractNumId w:val="4"/>
  </w:num>
  <w:num w:numId="5" w16cid:durableId="480077185">
    <w:abstractNumId w:val="7"/>
  </w:num>
  <w:num w:numId="6" w16cid:durableId="1218123908">
    <w:abstractNumId w:val="3"/>
  </w:num>
  <w:num w:numId="7" w16cid:durableId="497312680">
    <w:abstractNumId w:val="2"/>
  </w:num>
  <w:num w:numId="8" w16cid:durableId="2086143116">
    <w:abstractNumId w:val="1"/>
  </w:num>
  <w:num w:numId="9" w16cid:durableId="297228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0BBA"/>
    <w:rsid w:val="00AA1D8D"/>
    <w:rsid w:val="00B47730"/>
    <w:rsid w:val="00CB0664"/>
    <w:rsid w:val="00DD7F66"/>
    <w:rsid w:val="00F43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BAA5D"/>
  <w14:defaultImageDpi w14:val="300"/>
  <w15:docId w15:val="{0CE70703-4E5F-4EEB-A5A2-8C2C32868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Mohona Ghosh</cp:lastModifiedBy>
  <cp:revision>2</cp:revision>
  <dcterms:created xsi:type="dcterms:W3CDTF">2013-12-23T23:15:00Z</dcterms:created>
  <dcterms:modified xsi:type="dcterms:W3CDTF">2026-08-28T07:57:00Z</dcterms:modified>
  <cp:category/>
</cp:coreProperties>
</file>