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Original-Record Verification and Eligibility Audit</w:t>
      </w:r>
    </w:p>
    <w:p>
      <w:pPr>
        <w:jc w:val="center"/>
      </w:pPr>
      <w:r>
        <w:t>Human–AI Collaboration Audit Lab | 21 October 2026 | Fictional governance scenarios only</w:t>
      </w:r>
    </w:p>
    <w:p>
      <w:pPr>
        <w:pStyle w:val="Heading1"/>
      </w:pPr>
      <w:r>
        <w:t>Purpose and scope</w:t>
      </w:r>
    </w:p>
    <w:p>
      <w:r>
        <w:t>I inspected the current project files, consolidated workbook, Condition A prompt pack, and preserved pasted markdown records to determine what can actually be verified. This is a file-inventory audit, not independent authentication of historic chat sessions. Missing run details have not been reconstructed.</w:t>
      </w:r>
    </w:p>
    <w:p>
      <w:pPr>
        <w:pStyle w:val="Heading1"/>
      </w:pPr>
      <w:r>
        <w:t>Results by scenario</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Scenario</w:t>
            </w:r>
          </w:p>
        </w:tc>
        <w:tc>
          <w:tcPr>
            <w:tcW w:type="dxa" w:w="3408"/>
          </w:tcPr>
          <w:p>
            <w:r>
              <w:t>Verification outcome</w:t>
            </w:r>
          </w:p>
        </w:tc>
        <w:tc>
          <w:tcPr>
            <w:tcW w:type="dxa" w:w="3408"/>
          </w:tcPr>
          <w:p>
            <w:r>
              <w:t>Eligibility decision</w:t>
            </w:r>
          </w:p>
        </w:tc>
      </w:tr>
      <w:tr>
        <w:tc>
          <w:tcPr>
            <w:tcW w:type="dxa" w:w="3408"/>
            <w:vAlign w:val="top"/>
          </w:tcPr>
          <w:p>
            <w:r>
              <w:t>HG001 — Training completion</w:t>
            </w:r>
          </w:p>
        </w:tc>
        <w:tc>
          <w:tcPr>
            <w:tcW w:type="dxa" w:w="3408"/>
            <w:vAlign w:val="top"/>
          </w:tcPr>
          <w:p>
            <w:r>
              <w:t>Condition A content and B revised record are referenced. The provenance of B initial remains unresolved; the inspected inventory does not establish that it was an independent initial run.</w:t>
            </w:r>
          </w:p>
        </w:tc>
        <w:tc>
          <w:tcPr>
            <w:tcW w:type="dxa" w:w="3408"/>
            <w:vAlign w:val="top"/>
          </w:tcPr>
          <w:p>
            <w:r>
              <w:t>Not eligible for primary paired comparison unless B initial provenance is recovered.</w:t>
            </w:r>
          </w:p>
        </w:tc>
      </w:tr>
      <w:tr>
        <w:tc>
          <w:tcPr>
            <w:tcW w:type="dxa" w:w="3408"/>
            <w:vAlign w:val="top"/>
          </w:tcPr>
          <w:p>
            <w:r>
              <w:t>HG002 — Equipment check</w:t>
            </w:r>
          </w:p>
        </w:tc>
        <w:tc>
          <w:tcPr>
            <w:tcW w:type="dxa" w:w="3408"/>
            <w:vAlign w:val="top"/>
          </w:tcPr>
          <w:p>
            <w:r>
              <w:t>A/B prompt/evidence mismatch remains: canonical source contains discovery during a routine review, but the shorter A prompt omitted that detail while the fresh B prompt included it. Older B duplicate is excluded.</w:t>
            </w:r>
          </w:p>
        </w:tc>
        <w:tc>
          <w:tcPr>
            <w:tcW w:type="dxa" w:w="3408"/>
            <w:vAlign w:val="top"/>
          </w:tcPr>
          <w:p>
            <w:r>
              <w:t>Not eligible for primary paired comparison using the current records.</w:t>
            </w:r>
          </w:p>
        </w:tc>
      </w:tr>
      <w:tr>
        <w:tc>
          <w:tcPr>
            <w:tcW w:type="dxa" w:w="3408"/>
            <w:vAlign w:val="top"/>
          </w:tcPr>
          <w:p>
            <w:r>
              <w:t>HG003 — Risk register</w:t>
            </w:r>
          </w:p>
        </w:tc>
        <w:tc>
          <w:tcPr>
            <w:tcW w:type="dxa" w:w="3408"/>
            <w:vAlign w:val="top"/>
          </w:tcPr>
          <w:p>
            <w:r>
              <w:t>A prompt template and B initial/revised content are present in project records. Exact prompts as used, run-specific source text and model/run metadata are not fully verified.</w:t>
            </w:r>
          </w:p>
        </w:tc>
        <w:tc>
          <w:tcPr>
            <w:tcW w:type="dxa" w:w="3408"/>
            <w:vAlign w:val="top"/>
          </w:tcPr>
          <w:p>
            <w:r>
              <w:t>Pending verification; descriptive findings only.</w:t>
            </w:r>
          </w:p>
        </w:tc>
      </w:tr>
      <w:tr>
        <w:tc>
          <w:tcPr>
            <w:tcW w:type="dxa" w:w="3408"/>
            <w:vAlign w:val="top"/>
          </w:tcPr>
          <w:p>
            <w:r>
              <w:t>HG004 — Audit sampling</w:t>
            </w:r>
          </w:p>
        </w:tc>
        <w:tc>
          <w:tcPr>
            <w:tcW w:type="dxa" w:w="3408"/>
            <w:vAlign w:val="top"/>
          </w:tcPr>
          <w:p>
            <w:r>
              <w:t>A prompt template and B initial/revised content are present in project records. Exact prompts as used, run-specific source text and model/run metadata are not fully verified.</w:t>
            </w:r>
          </w:p>
        </w:tc>
        <w:tc>
          <w:tcPr>
            <w:tcW w:type="dxa" w:w="3408"/>
            <w:vAlign w:val="top"/>
          </w:tcPr>
          <w:p>
            <w:r>
              <w:t>Pending verification; descriptive findings only.</w:t>
            </w:r>
          </w:p>
        </w:tc>
      </w:tr>
      <w:tr>
        <w:tc>
          <w:tcPr>
            <w:tcW w:type="dxa" w:w="3408"/>
            <w:vAlign w:val="top"/>
          </w:tcPr>
          <w:p>
            <w:r>
              <w:t>HG005 — Document control</w:t>
            </w:r>
          </w:p>
        </w:tc>
        <w:tc>
          <w:tcPr>
            <w:tcW w:type="dxa" w:w="3408"/>
            <w:vAlign w:val="top"/>
          </w:tcPr>
          <w:p>
            <w:r>
              <w:t>A prompt template and B initial/revised content are present in project records. Exact prompts as used, run-specific source text and model/run metadata are not fully verified.</w:t>
            </w:r>
          </w:p>
        </w:tc>
        <w:tc>
          <w:tcPr>
            <w:tcW w:type="dxa" w:w="3408"/>
            <w:vAlign w:val="top"/>
          </w:tcPr>
          <w:p>
            <w:r>
              <w:t>Pending verification; descriptive findings only.</w:t>
            </w:r>
          </w:p>
        </w:tc>
      </w:tr>
      <w:tr>
        <w:tc>
          <w:tcPr>
            <w:tcW w:type="dxa" w:w="3408"/>
            <w:vAlign w:val="top"/>
          </w:tcPr>
          <w:p>
            <w:r>
              <w:t>HG006 — Complaints trend</w:t>
            </w:r>
          </w:p>
        </w:tc>
        <w:tc>
          <w:tcPr>
            <w:tcW w:type="dxa" w:w="3408"/>
            <w:vAlign w:val="top"/>
          </w:tcPr>
          <w:p>
            <w:r>
              <w:t>A prompt template and B initial/revised content are present in project records. Exact prompts as used, run-specific source text and model/run metadata are not fully verified.</w:t>
            </w:r>
          </w:p>
        </w:tc>
        <w:tc>
          <w:tcPr>
            <w:tcW w:type="dxa" w:w="3408"/>
            <w:vAlign w:val="top"/>
          </w:tcPr>
          <w:p>
            <w:r>
              <w:t>Pending verification; descriptive findings only.</w:t>
            </w:r>
          </w:p>
        </w:tc>
      </w:tr>
    </w:tbl>
    <w:p>
      <w:pPr>
        <w:pStyle w:val="Heading1"/>
      </w:pPr>
      <w:r>
        <w:t>Overall eligibility decision</w:t>
      </w:r>
    </w:p>
    <w:p>
      <w:r>
        <w:t>No scenario is confirmed eligible for the primary paired Condition A-versus-Condition B analysis based on the records inspected (0/6 confirmed). HG003–HG006 remain pending verification rather than being declared inherently unusable. HG001 and HG002 have specific provenance/alignment barriers.</w:t>
      </w:r>
    </w:p>
    <w:p>
      <w:pPr>
        <w:pStyle w:val="Heading1"/>
      </w:pPr>
      <w:r>
        <w:t>What can be reported now</w:t>
      </w:r>
    </w:p>
    <w:p>
      <w:pPr>
        <w:pStyle w:val="ListBullet"/>
      </w:pPr>
      <w:r>
        <w:t>HG001: the recorded one-shot figures are 32/40 completed (80%), target at least 90%, and eight incomplete; reasons are not recorded.</w:t>
      </w:r>
    </w:p>
    <w:p>
      <w:pPr>
        <w:pStyle w:val="ListBullet"/>
      </w:pPr>
      <w:r>
        <w:t>HG002: due 4 May and completed 6 May, a two-calendar-day difference by date; reason and harm are unknown.</w:t>
      </w:r>
    </w:p>
    <w:p>
      <w:pPr>
        <w:pStyle w:val="ListBullet"/>
      </w:pPr>
      <w:r>
        <w:t>HG003: incomplete handover information; template and monthly spot checks listed as controls; action field blank; no risk scores or incident counts supplied.</w:t>
      </w:r>
    </w:p>
    <w:p>
      <w:pPr>
        <w:pStyle w:val="ListBullet"/>
      </w:pPr>
      <w:r>
        <w:t>HG004: 16/20 compliant (80% sample compliance) and 4/20 exceptions (20%); sampling method and representativeness unknown.</w:t>
      </w:r>
    </w:p>
    <w:p>
      <w:pPr>
        <w:pStyle w:val="ListBullet"/>
      </w:pPr>
      <w:r>
        <w:t>HG005: action due 15 August remained “in progress” on 22 August, a seven-calendar-day date difference; reason, impact and later status unknown.</w:t>
      </w:r>
    </w:p>
    <w:p>
      <w:pPr>
        <w:pStyle w:val="ListBullet"/>
      </w:pPr>
      <w:r>
        <w:t>HG006: counts of 12, 9 and 11; month-to-month changes of −25% and +22.22%, and January-to-March change of −8.33%. Service volume, severity, categories and reporting context are absent.</w:t>
      </w:r>
    </w:p>
    <w:p>
      <w:pPr>
        <w:pStyle w:val="Heading1"/>
      </w:pPr>
      <w:r>
        <w:t>Scoring and interpretation boundary</w:t>
      </w:r>
    </w:p>
    <w:p>
      <w:r>
        <w:t>For HG003–HG006, existing scores remain provisional same-assistant desk assessments: 2/2 on accuracy, evidence fidelity, completeness and traceability for A initial, B initial and B revised; zero material unsupported factual claims were identified in that desk review. The scores are at ceiling and show no measured score change. They do not establish that revision is ineffective or that outputs are error-free. No independent second review or inter-rater reliability assessment was performed.</w:t>
      </w:r>
    </w:p>
    <w:p>
      <w:pPr>
        <w:pStyle w:val="Heading1"/>
      </w:pPr>
      <w:r>
        <w:t>What I changed in the workbook</w:t>
      </w:r>
    </w:p>
    <w:p>
      <w:pPr>
        <w:pStyle w:val="ListBullet"/>
      </w:pPr>
      <w:r>
        <w:t>Added “Record_Verification_Audit” with record-level evidence located, verification result, permitted handling and eligibility consequence.</w:t>
      </w:r>
    </w:p>
    <w:p>
      <w:pPr>
        <w:pStyle w:val="ListBullet"/>
      </w:pPr>
      <w:r>
        <w:t>Added “Verification_Summary” with the overall findings and the next decision.</w:t>
      </w:r>
    </w:p>
    <w:p>
      <w:pPr>
        <w:pStyle w:val="ListBullet"/>
      </w:pPr>
      <w:r>
        <w:t>Updated “Run_Provenance_Register” to reflect what is supported by the inspected records. Unknown run dates, model/version and settings remain blank; no metadata was invented.</w:t>
      </w:r>
    </w:p>
    <w:p>
      <w:pPr>
        <w:pStyle w:val="ListBullet"/>
      </w:pPr>
      <w:r>
        <w:t>Kept HG001 and HG002 out of the primary paired comparison and retained HG003–HG006 as pending verification.</w:t>
      </w:r>
    </w:p>
    <w:p>
      <w:pPr>
        <w:pStyle w:val="Heading1"/>
      </w:pPr>
      <w:r>
        <w:t>Next step</w:t>
      </w:r>
    </w:p>
    <w:p>
      <w:r>
        <w:t>If the original per-run prompts, source evidence, complete outputs and metadata cannot be recovered, stop treating historical provenance as a task that can be solved by inference. Mark unavailable items explicitly and report the pilot as descriptive. A clean paired comparison would require fresh controlled reruns with frozen, identical scenario evidence across conditions and verbatim capture of prompts, outputs and available run metadata.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