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C5E5" w14:textId="77777777" w:rsidR="00600014" w:rsidRDefault="006000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62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626"/>
      </w:tblGrid>
      <w:tr w:rsidR="00600014" w14:paraId="4AA57557" w14:textId="77777777">
        <w:tc>
          <w:tcPr>
            <w:tcW w:w="10626" w:type="dxa"/>
          </w:tcPr>
          <w:p w14:paraId="0EF4CC38" w14:textId="77777777" w:rsidR="00600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Suman HEMANT</w:t>
            </w:r>
          </w:p>
          <w:p w14:paraId="604B34A4" w14:textId="77777777" w:rsidR="0060001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Mobile: +91-90085 23536 | sumanhemant05@gmail.com | </w:t>
            </w:r>
            <w:hyperlink r:id="rId6">
              <w:r>
                <w:rPr>
                  <w:rFonts w:ascii="Times New Roman" w:eastAsia="Times New Roman" w:hAnsi="Times New Roman" w:cs="Times New Roman"/>
                  <w:color w:val="0000FF"/>
                  <w:sz w:val="19"/>
                  <w:szCs w:val="19"/>
                  <w:u w:val="single"/>
                </w:rPr>
                <w:t>https://www.linkedin.com/in/suman-hemant-317503141/</w:t>
              </w:r>
            </w:hyperlink>
          </w:p>
          <w:p w14:paraId="402F6F8A" w14:textId="77777777" w:rsidR="00600014" w:rsidRDefault="006000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76D6D38D" w14:textId="77777777" w:rsidR="00600014" w:rsidRDefault="00000000">
            <w:pPr>
              <w:widowControl w:val="0"/>
              <w:pBdr>
                <w:bottom w:val="single" w:sz="4" w:space="1" w:color="000000"/>
              </w:pBdr>
              <w:spacing w:after="60" w:line="240" w:lineRule="auto"/>
              <w:ind w:left="-105" w:right="17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PROFESSIONAL SUMMARY</w:t>
            </w:r>
          </w:p>
          <w:tbl>
            <w:tblPr>
              <w:tblStyle w:val="a0"/>
              <w:tblW w:w="10466" w:type="dxa"/>
              <w:jc w:val="right"/>
              <w:tblLayout w:type="fixed"/>
              <w:tblLook w:val="0400" w:firstRow="0" w:lastRow="0" w:firstColumn="0" w:lastColumn="0" w:noHBand="0" w:noVBand="1"/>
            </w:tblPr>
            <w:tblGrid>
              <w:gridCol w:w="10466"/>
            </w:tblGrid>
            <w:tr w:rsidR="00600014" w14:paraId="75B042A3" w14:textId="77777777">
              <w:trPr>
                <w:jc w:val="right"/>
              </w:trPr>
              <w:tc>
                <w:tcPr>
                  <w:tcW w:w="10466" w:type="dxa"/>
                </w:tcPr>
                <w:p w14:paraId="2A7EC0EF" w14:textId="77777777" w:rsidR="00600014" w:rsidRDefault="0060001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  <w:tbl>
                  <w:tblPr>
                    <w:tblStyle w:val="a1"/>
                    <w:tblW w:w="10466" w:type="dxa"/>
                    <w:jc w:val="right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0466"/>
                  </w:tblGrid>
                  <w:tr w:rsidR="00600014" w14:paraId="298A6358" w14:textId="77777777">
                    <w:trPr>
                      <w:jc w:val="right"/>
                    </w:trPr>
                    <w:tc>
                      <w:tcPr>
                        <w:tcW w:w="10466" w:type="dxa"/>
                      </w:tcPr>
                      <w:p w14:paraId="5BBC5C47" w14:textId="02F5B6B1" w:rsidR="00600014" w:rsidRDefault="006915DA">
                        <w:pPr>
                          <w:widowControl w:val="0"/>
                          <w:spacing w:after="60" w:line="240" w:lineRule="auto"/>
                          <w:ind w:right="15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  <w:t xml:space="preserve">UX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  <w:t>Designer ,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  <w:t>Agile</w:t>
                        </w:r>
                        <w:proofErr w:type="gramEnd"/>
                        <w:r w:rsidR="00000000"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  <w:t xml:space="preserve"> Coach &amp; Programme Manager with 12+ years of global experience leading enterprise programs, agile transformations, and cross-functional product delivery across multimedia, retail, banking, and insurance domains. Proven ability to bridge strategic business objectives with technical execution, mentor high-performing teams, and drive measurable outcomes through structured program governance and data-driven decision-making</w:t>
                        </w:r>
                      </w:p>
                      <w:p w14:paraId="642CE642" w14:textId="77777777" w:rsidR="00600014" w:rsidRDefault="00600014">
                        <w:pPr>
                          <w:widowControl w:val="0"/>
                          <w:spacing w:after="60" w:line="240" w:lineRule="auto"/>
                          <w:ind w:right="15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D11F9FD" w14:textId="77777777" w:rsidR="00600014" w:rsidRDefault="00600014">
                  <w:pPr>
                    <w:widowControl w:val="0"/>
                    <w:spacing w:after="60" w:line="240" w:lineRule="auto"/>
                    <w:ind w:left="-105" w:right="15"/>
                    <w:rPr>
                      <w:rFonts w:ascii="Times New Roman" w:eastAsia="Times New Roman" w:hAnsi="Times New Roman" w:cs="Times New Roman"/>
                      <w:b/>
                      <w:bCs/>
                      <w:sz w:val="19"/>
                      <w:szCs w:val="19"/>
                    </w:rPr>
                  </w:pPr>
                </w:p>
              </w:tc>
            </w:tr>
          </w:tbl>
          <w:p w14:paraId="05F95E5B" w14:textId="77777777" w:rsidR="00600014" w:rsidRDefault="0060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00" w:hanging="142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</w:tr>
    </w:tbl>
    <w:p w14:paraId="489371DB" w14:textId="77777777" w:rsidR="00600014" w:rsidRDefault="00000000">
      <w:pPr>
        <w:widowControl w:val="0"/>
        <w:pBdr>
          <w:bottom w:val="single" w:sz="4" w:space="1" w:color="000000"/>
        </w:pBdr>
        <w:spacing w:after="60" w:line="240" w:lineRule="auto"/>
        <w:ind w:right="1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</w:rPr>
        <w:t>WORK EXPERIENCE</w:t>
      </w:r>
    </w:p>
    <w:tbl>
      <w:tblPr>
        <w:tblStyle w:val="a2"/>
        <w:tblW w:w="10466" w:type="dxa"/>
        <w:jc w:val="right"/>
        <w:tblLayout w:type="fixed"/>
        <w:tblLook w:val="0400" w:firstRow="0" w:lastRow="0" w:firstColumn="0" w:lastColumn="0" w:noHBand="0" w:noVBand="1"/>
      </w:tblPr>
      <w:tblGrid>
        <w:gridCol w:w="6634"/>
        <w:gridCol w:w="3832"/>
      </w:tblGrid>
      <w:tr w:rsidR="00600014" w14:paraId="7B6CC55F" w14:textId="77777777">
        <w:trPr>
          <w:jc w:val="right"/>
        </w:trPr>
        <w:tc>
          <w:tcPr>
            <w:tcW w:w="10466" w:type="dxa"/>
            <w:gridSpan w:val="2"/>
          </w:tcPr>
          <w:p w14:paraId="5B83C3EF" w14:textId="77777777" w:rsidR="00600014" w:rsidRDefault="00600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10250" w:type="dxa"/>
              <w:jc w:val="right"/>
              <w:tblLayout w:type="fixed"/>
              <w:tblLook w:val="0400" w:firstRow="0" w:lastRow="0" w:firstColumn="0" w:lastColumn="0" w:noHBand="0" w:noVBand="1"/>
            </w:tblPr>
            <w:tblGrid>
              <w:gridCol w:w="6494"/>
              <w:gridCol w:w="3756"/>
            </w:tblGrid>
            <w:tr w:rsidR="00600014" w14:paraId="47C9C4D1" w14:textId="77777777">
              <w:trPr>
                <w:jc w:val="right"/>
              </w:trPr>
              <w:tc>
                <w:tcPr>
                  <w:tcW w:w="6494" w:type="dxa"/>
                </w:tcPr>
                <w:p w14:paraId="69009ECF" w14:textId="77777777" w:rsidR="00600014" w:rsidRDefault="00000000">
                  <w:pPr>
                    <w:widowControl w:val="0"/>
                    <w:spacing w:after="60" w:line="240" w:lineRule="auto"/>
                    <w:ind w:left="-104" w:right="15"/>
                    <w:rPr>
                      <w:rFonts w:ascii="Times New Roman" w:eastAsia="Times New Roman" w:hAnsi="Times New Roman" w:cs="Times New Roman"/>
                      <w:b/>
                      <w:bCs/>
                      <w:sz w:val="19"/>
                      <w:szCs w:val="19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>Adobe Inc.</w:t>
                  </w:r>
                </w:p>
              </w:tc>
              <w:tc>
                <w:tcPr>
                  <w:tcW w:w="3756" w:type="dxa"/>
                </w:tcPr>
                <w:p w14:paraId="57D9561F" w14:textId="77777777" w:rsidR="00600014" w:rsidRDefault="00600014">
                  <w:pPr>
                    <w:widowControl w:val="0"/>
                    <w:spacing w:after="60" w:line="240" w:lineRule="auto"/>
                    <w:ind w:right="15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9"/>
                      <w:szCs w:val="19"/>
                    </w:rPr>
                  </w:pPr>
                </w:p>
              </w:tc>
            </w:tr>
            <w:tr w:rsidR="00600014" w14:paraId="1A90D307" w14:textId="77777777">
              <w:trPr>
                <w:jc w:val="right"/>
              </w:trPr>
              <w:tc>
                <w:tcPr>
                  <w:tcW w:w="10250" w:type="dxa"/>
                  <w:gridSpan w:val="2"/>
                </w:tcPr>
                <w:p w14:paraId="229072CC" w14:textId="77777777" w:rsidR="00600014" w:rsidRDefault="00000000">
                  <w:pPr>
                    <w:widowControl w:val="0"/>
                    <w:spacing w:after="60" w:line="240" w:lineRule="auto"/>
                    <w:ind w:left="-104" w:right="15"/>
                    <w:rPr>
                      <w:rFonts w:ascii="Times New Roman" w:eastAsia="Times New Roman" w:hAnsi="Times New Roman" w:cs="Times New Roman"/>
                      <w:i/>
                      <w:iCs/>
                      <w:sz w:val="19"/>
                      <w:szCs w:val="19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iCs/>
                      <w:sz w:val="19"/>
                      <w:szCs w:val="19"/>
                    </w:rPr>
                    <w:t xml:space="preserve">Adobe Inc. is an MNC with $122 bn in market capitalization, offering a wide range of programs and tools for design and development </w:t>
                  </w:r>
                </w:p>
              </w:tc>
            </w:tr>
            <w:tr w:rsidR="00600014" w14:paraId="3CD00970" w14:textId="77777777">
              <w:trPr>
                <w:jc w:val="right"/>
              </w:trPr>
              <w:tc>
                <w:tcPr>
                  <w:tcW w:w="6494" w:type="dxa"/>
                </w:tcPr>
                <w:p w14:paraId="40FC81FE" w14:textId="4A3C09EE" w:rsidR="00600014" w:rsidRDefault="00000000">
                  <w:pPr>
                    <w:widowControl w:val="0"/>
                    <w:spacing w:after="60" w:line="240" w:lineRule="auto"/>
                    <w:ind w:left="-104" w:right="15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UX Designer | Bangalore, India</w:t>
                  </w:r>
                </w:p>
              </w:tc>
              <w:tc>
                <w:tcPr>
                  <w:tcW w:w="3756" w:type="dxa"/>
                </w:tcPr>
                <w:p w14:paraId="3213CDEF" w14:textId="77777777" w:rsidR="00600014" w:rsidRDefault="00000000">
                  <w:pPr>
                    <w:widowControl w:val="0"/>
                    <w:spacing w:after="60" w:line="240" w:lineRule="auto"/>
                    <w:ind w:right="15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</w:rPr>
                    <w:t xml:space="preserve">                                     Jun 2021 – Present</w:t>
                  </w:r>
                </w:p>
              </w:tc>
            </w:tr>
          </w:tbl>
          <w:p w14:paraId="1406EFB2" w14:textId="77777777" w:rsidR="0060001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Led four cross-functional, globally distributed teams to deliver high-visibility multimedia programs, ensuring on-time execution across design, product, and engineering</w:t>
            </w:r>
          </w:p>
          <w:p w14:paraId="4D8C5197" w14:textId="639F87A1" w:rsidR="006915DA" w:rsidRDefault="006915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Designed product interfaces using </w:t>
            </w:r>
            <w:r w:rsidRPr="006915DA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Adobe Spectrum design system</w:t>
            </w: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, ensuring visual consistency, accessibility compliance, and alignment with Adobe's cross-product design language.</w:t>
            </w:r>
          </w:p>
          <w:p w14:paraId="1FFE6254" w14:textId="1B83A774" w:rsidR="006915DA" w:rsidRDefault="006915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Led end-to-end UX design of Adobe's internal Author Portal from scratch — conducting discovery research with content authors to map existing workflows, identify friction points, and define core job-to-be-done.</w:t>
            </w:r>
          </w:p>
          <w:p w14:paraId="51CDBF96" w14:textId="63B36195" w:rsidR="006915DA" w:rsidRDefault="006915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Designed the Incident Management Portal from zero — mapped the full incident lifecycle (detection → triage → resolution → retrospective) through stakeholder interviews with on-call engineers and ops teams.</w:t>
            </w:r>
          </w:p>
          <w:p w14:paraId="301C9052" w14:textId="5ED96E20" w:rsidR="006915DA" w:rsidRDefault="006915D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915DA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Designed an Analytics Dashboard from the ground up for internal stakeholders to track business and product metrics — ran discovery with data consumers across teams to identify key reporting needs and decision-making workflows.</w:t>
            </w:r>
          </w:p>
          <w:p w14:paraId="2EF45F57" w14:textId="7A231D00" w:rsidR="0060001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Developed and presented executive-level dashboards and KPIs to senior leadership, enabling data-driven prioritization and faster decision-making</w:t>
            </w:r>
          </w:p>
          <w:p w14:paraId="6FFA5835" w14:textId="77777777" w:rsidR="0060001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Coordinated delivery across global stakeholders and time zones, mitigating execution risks and ensuring seamless program governance</w:t>
            </w:r>
          </w:p>
          <w:p w14:paraId="7216CDA8" w14:textId="77777777" w:rsidR="0060001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Improved delivery predictability by ~15–20% through strengthened governance frameworks, cadence-based reporting, and performance tracking.</w:t>
            </w:r>
          </w:p>
          <w:p w14:paraId="6FDC8F27" w14:textId="77777777" w:rsidR="00600014" w:rsidRDefault="00000000">
            <w:pPr>
              <w:widowControl w:val="0"/>
              <w:spacing w:after="60" w:line="240" w:lineRule="auto"/>
              <w:ind w:left="-105" w:right="15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DXC Technologies (previously Hewlett Packard Enterprises) </w:t>
            </w:r>
          </w:p>
        </w:tc>
      </w:tr>
      <w:tr w:rsidR="00600014" w14:paraId="31482628" w14:textId="77777777">
        <w:trPr>
          <w:jc w:val="right"/>
        </w:trPr>
        <w:tc>
          <w:tcPr>
            <w:tcW w:w="10466" w:type="dxa"/>
            <w:gridSpan w:val="2"/>
          </w:tcPr>
          <w:p w14:paraId="16DCD79B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 xml:space="preserve">DXC is a leading enterprise technology and innovation partner delivering software, services, and solutions for global enterprises </w:t>
            </w:r>
          </w:p>
        </w:tc>
      </w:tr>
      <w:tr w:rsidR="00600014" w14:paraId="49F83F03" w14:textId="77777777">
        <w:trPr>
          <w:jc w:val="right"/>
        </w:trPr>
        <w:tc>
          <w:tcPr>
            <w:tcW w:w="6634" w:type="dxa"/>
          </w:tcPr>
          <w:p w14:paraId="37ECA5FF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Agile Coach &amp; Oracle ERP PeopleSoft Developer | Bangalore, India</w:t>
            </w:r>
          </w:p>
        </w:tc>
        <w:tc>
          <w:tcPr>
            <w:tcW w:w="3832" w:type="dxa"/>
          </w:tcPr>
          <w:p w14:paraId="0CA8FCD5" w14:textId="77777777" w:rsidR="00600014" w:rsidRDefault="00000000">
            <w:pPr>
              <w:widowControl w:val="0"/>
              <w:spacing w:after="60" w:line="240" w:lineRule="auto"/>
              <w:ind w:right="15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Jun 2018 – Apr 2021</w:t>
            </w:r>
          </w:p>
        </w:tc>
      </w:tr>
    </w:tbl>
    <w:p w14:paraId="53962271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Enabled agile transformation for a cross-functional ERP program, strengthening delivery discipline and execution predictability</w:t>
      </w:r>
    </w:p>
    <w:p w14:paraId="41B42669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Executed ERP enhancements on Oracle ERP Suite and PeopleSoft, aligning system changes with business and finance requirements</w:t>
      </w:r>
    </w:p>
    <w:p w14:paraId="3732706C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Institutionalized executive reporting via dashboards and KPIs, increasing transparency for senior stakeholders</w:t>
      </w:r>
    </w:p>
    <w:p w14:paraId="250FB6C1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Aligned offshore delivery teams with client Product Owners, reducing friction across requirements, prioritization, and releases</w:t>
      </w:r>
    </w:p>
    <w:tbl>
      <w:tblPr>
        <w:tblStyle w:val="a4"/>
        <w:tblW w:w="10466" w:type="dxa"/>
        <w:jc w:val="right"/>
        <w:tblLayout w:type="fixed"/>
        <w:tblLook w:val="0400" w:firstRow="0" w:lastRow="0" w:firstColumn="0" w:lastColumn="0" w:noHBand="0" w:noVBand="1"/>
      </w:tblPr>
      <w:tblGrid>
        <w:gridCol w:w="6634"/>
        <w:gridCol w:w="3832"/>
      </w:tblGrid>
      <w:tr w:rsidR="00600014" w14:paraId="607DFAAF" w14:textId="77777777">
        <w:trPr>
          <w:jc w:val="right"/>
        </w:trPr>
        <w:tc>
          <w:tcPr>
            <w:tcW w:w="6634" w:type="dxa"/>
          </w:tcPr>
          <w:p w14:paraId="66E2C395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Tata Consultancy Services (TCS)</w:t>
            </w:r>
          </w:p>
        </w:tc>
        <w:tc>
          <w:tcPr>
            <w:tcW w:w="3832" w:type="dxa"/>
          </w:tcPr>
          <w:p w14:paraId="2476112F" w14:textId="77777777" w:rsidR="00600014" w:rsidRDefault="00600014">
            <w:pPr>
              <w:widowControl w:val="0"/>
              <w:spacing w:after="60" w:line="240" w:lineRule="auto"/>
              <w:ind w:right="15"/>
              <w:jc w:val="right"/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</w:pPr>
          </w:p>
        </w:tc>
      </w:tr>
      <w:tr w:rsidR="00600014" w14:paraId="125C257F" w14:textId="77777777">
        <w:trPr>
          <w:jc w:val="right"/>
        </w:trPr>
        <w:tc>
          <w:tcPr>
            <w:tcW w:w="10466" w:type="dxa"/>
            <w:gridSpan w:val="2"/>
          </w:tcPr>
          <w:p w14:paraId="5C06F7C5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9"/>
                <w:szCs w:val="19"/>
              </w:rPr>
              <w:t>Global leader in IT services, consulting, and business solutions, leveraging technology solutions for business transformation for clients</w:t>
            </w:r>
          </w:p>
        </w:tc>
      </w:tr>
      <w:tr w:rsidR="00600014" w14:paraId="32715DB8" w14:textId="77777777">
        <w:trPr>
          <w:jc w:val="right"/>
        </w:trPr>
        <w:tc>
          <w:tcPr>
            <w:tcW w:w="6634" w:type="dxa"/>
          </w:tcPr>
          <w:p w14:paraId="7417464F" w14:textId="77777777" w:rsidR="00600014" w:rsidRDefault="00000000">
            <w:pPr>
              <w:widowControl w:val="0"/>
              <w:spacing w:after="60" w:line="240" w:lineRule="auto"/>
              <w:ind w:left="-104" w:right="1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Oracle ERP–PeopleSoft Developer | Mumbai / Bangalore, India</w:t>
            </w:r>
          </w:p>
        </w:tc>
        <w:tc>
          <w:tcPr>
            <w:tcW w:w="3832" w:type="dxa"/>
          </w:tcPr>
          <w:p w14:paraId="3BF14859" w14:textId="77777777" w:rsidR="00600014" w:rsidRDefault="00000000">
            <w:pPr>
              <w:widowControl w:val="0"/>
              <w:spacing w:after="60" w:line="240" w:lineRule="auto"/>
              <w:ind w:right="15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Jan 2013 – May 2018</w:t>
            </w:r>
          </w:p>
        </w:tc>
      </w:tr>
    </w:tbl>
    <w:p w14:paraId="42251816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Developed and enhanced Oracle ERP and PeopleSoft applications, contributing to stable and scalable enterprise systems</w:t>
      </w:r>
    </w:p>
    <w:p w14:paraId="2419DF55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Designed and executed SQL queries, batch processes, and integrations to support day-to-day business operations</w:t>
      </w:r>
    </w:p>
    <w:p w14:paraId="0F998378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Executed full SDLC phases from requirements gathering through deployment in a structured delivery environment</w:t>
      </w:r>
    </w:p>
    <w:p w14:paraId="0F553FEE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Aligned offshore delivery teams with client stakeholders to ensure clarity on scope, timelines, and deliverables</w:t>
      </w:r>
    </w:p>
    <w:p w14:paraId="54823CD1" w14:textId="77777777" w:rsidR="0060001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Gained hands-on exposure to Workday for HR and ERP integration use cases</w:t>
      </w:r>
    </w:p>
    <w:p w14:paraId="2363EFF9" w14:textId="77777777" w:rsidR="00600014" w:rsidRDefault="00000000">
      <w:pPr>
        <w:widowControl w:val="0"/>
        <w:pBdr>
          <w:bottom w:val="single" w:sz="4" w:space="1" w:color="000000"/>
        </w:pBdr>
        <w:spacing w:after="60" w:line="240" w:lineRule="auto"/>
        <w:ind w:right="1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EDUCATION</w:t>
      </w:r>
    </w:p>
    <w:p w14:paraId="4BF9F953" w14:textId="77777777" w:rsidR="00600014" w:rsidRDefault="00000000">
      <w:pPr>
        <w:widowControl w:val="0"/>
        <w:spacing w:after="40" w:line="240" w:lineRule="auto"/>
        <w:ind w:left="-100" w:right="17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Bapuji Institute of Engineering and Technology (affiliated to VTU) | Karnataka, India                                             2008-2012</w:t>
      </w:r>
    </w:p>
    <w:p w14:paraId="4FDEC523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Bachelor of Engineering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B.Eng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) | Specialization in</w:t>
      </w:r>
      <w:r>
        <w:rPr>
          <w:rFonts w:ascii="Times New Roman" w:eastAsia="Times New Roman" w:hAnsi="Times New Roman" w:cs="Times New Roman"/>
          <w:sz w:val="19"/>
          <w:szCs w:val="19"/>
        </w:rPr>
        <w:t xml:space="preserve"> Information Science and Engineering</w:t>
      </w:r>
      <w:r>
        <w:rPr>
          <w:rFonts w:ascii="Times New Roman" w:eastAsia="Times New Roman" w:hAnsi="Times New Roman" w:cs="Times New Roman"/>
          <w:i/>
          <w:iCs/>
          <w:sz w:val="19"/>
          <w:szCs w:val="19"/>
        </w:rPr>
        <w:t xml:space="preserve"> </w:t>
      </w:r>
    </w:p>
    <w:p w14:paraId="303D9D58" w14:textId="77777777" w:rsidR="00600014" w:rsidRDefault="00600014">
      <w:pPr>
        <w:widowControl w:val="0"/>
        <w:spacing w:after="40" w:line="240" w:lineRule="auto"/>
        <w:ind w:right="17"/>
        <w:rPr>
          <w:rFonts w:ascii="Times New Roman" w:eastAsia="Times New Roman" w:hAnsi="Times New Roman" w:cs="Times New Roman"/>
          <w:sz w:val="19"/>
          <w:szCs w:val="19"/>
        </w:rPr>
      </w:pPr>
    </w:p>
    <w:p w14:paraId="46C9F356" w14:textId="77777777" w:rsidR="00600014" w:rsidRDefault="00000000">
      <w:pPr>
        <w:widowControl w:val="0"/>
        <w:pBdr>
          <w:bottom w:val="single" w:sz="4" w:space="1" w:color="000000"/>
        </w:pBdr>
        <w:spacing w:after="60" w:line="240" w:lineRule="auto"/>
        <w:ind w:right="1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ADDITIONAL INFORMATION</w:t>
      </w:r>
    </w:p>
    <w:p w14:paraId="4C891730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Languages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: English</w:t>
      </w:r>
    </w:p>
    <w:p w14:paraId="424B6A53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Technical Skills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: Jira, Confluence, MS Project, Oracle ERP Suite / PeopleSoft,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PeopleTools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, SQL, Workday, Figma, Tableau</w:t>
      </w:r>
    </w:p>
    <w:p w14:paraId="623ABC7B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lastRenderedPageBreak/>
        <w:t>Core Competencies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: Strategic Program Management, Agile Transformation, Global Stakeholder Management, Cross-Functional Leadership, Product &amp; UX Alignment, Enterprise ERP Delivery, KPI Dashboards, Risk &amp; Change Management, Process Optimization</w:t>
      </w:r>
    </w:p>
    <w:p w14:paraId="025D9BB8" w14:textId="77777777" w:rsidR="0060001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Certifications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: Project Management Professional (PMP); Certified Scrum Master (CSM); PeopleSoft Developer Certification; UX Designer – 10K Designers Cohort</w:t>
      </w:r>
    </w:p>
    <w:sectPr w:rsidR="00600014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2DD8C10-E2BA-4A27-83C1-A23FCEE16D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E67259-0002-4261-9EB6-F9B6CEBDC2C3}"/>
    <w:embedBold r:id="rId3" w:fontKey="{A84C413B-6238-4ECB-B0A7-A12AE92AD55D}"/>
    <w:embedItalic r:id="rId4" w:fontKey="{C857166A-01AD-42E8-B721-5A732C37E0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DejaVu LGC Sans">
    <w:panose1 w:val="00000000000000000000"/>
    <w:charset w:val="00"/>
    <w:family w:val="roman"/>
    <w:notTrueType/>
    <w:pitch w:val="default"/>
  </w:font>
  <w:font w:name="Lucida Grande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6F0B7F37-18F0-4D35-82F5-C782EA7060EF}"/>
    <w:embedBold r:id="rId6" w:fontKey="{C3F1BEDB-38EB-474B-8FED-FB5B985ED2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867E5FB8-E8B9-4755-B33C-4CACE9A8FB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F884352-DFC4-4778-B36E-6C5F545AEC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02AB0"/>
    <w:multiLevelType w:val="multilevel"/>
    <w:tmpl w:val="9802ED86"/>
    <w:lvl w:ilvl="0">
      <w:start w:val="1"/>
      <w:numFmt w:val="bullet"/>
      <w:lvlText w:val="●"/>
      <w:lvlJc w:val="left"/>
      <w:pPr>
        <w:ind w:left="6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382AE6"/>
    <w:multiLevelType w:val="multilevel"/>
    <w:tmpl w:val="CCA0A94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28942014">
    <w:abstractNumId w:val="1"/>
  </w:num>
  <w:num w:numId="2" w16cid:durableId="122664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14"/>
    <w:rsid w:val="00600014"/>
    <w:rsid w:val="006915DA"/>
    <w:rsid w:val="007F29C2"/>
    <w:rsid w:val="00F4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A915"/>
  <w15:docId w15:val="{1ECF9A0D-0AA1-446C-A833-B9A9BB30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Policepardfaut2">
    <w:name w:val="Police par défaut2"/>
  </w:style>
  <w:style w:type="character" w:styleId="Hyperlink">
    <w:name w:val="Hyperlink"/>
    <w:rPr>
      <w:color w:val="0000FF"/>
      <w:u w:val="single"/>
    </w:rPr>
  </w:style>
  <w:style w:type="character" w:customStyle="1" w:styleId="Policepardfaut1">
    <w:name w:val="Police par défaut1"/>
  </w:style>
  <w:style w:type="character" w:customStyle="1" w:styleId="apple-converted-space">
    <w:name w:val="apple-converted-space"/>
    <w:basedOn w:val="DefaultParagraphFont"/>
  </w:style>
  <w:style w:type="character" w:customStyle="1" w:styleId="ListLabel1">
    <w:name w:val="ListLabel 1"/>
    <w:rPr>
      <w:sz w:val="20"/>
    </w:rPr>
  </w:style>
  <w:style w:type="paragraph" w:customStyle="1" w:styleId="Titre">
    <w:name w:val="Titre"/>
    <w:basedOn w:val="Normal"/>
    <w:next w:val="BodyText"/>
    <w:pPr>
      <w:keepNext/>
      <w:spacing w:before="240" w:after="120"/>
    </w:pPr>
    <w:rPr>
      <w:rFonts w:ascii="Liberation Sans" w:eastAsia="DejaVu LGC Sans" w:hAnsi="Liberation Sans" w:cs="DejaVu LGC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Lgende">
    <w:name w:val="Légende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MediumShading1-Accent11">
    <w:name w:val="Medium Shading 1 - Accent 11"/>
    <w:qFormat/>
    <w:pPr>
      <w:suppressAutoHyphens/>
    </w:pPr>
    <w:rPr>
      <w:kern w:val="1"/>
      <w:lang w:val="fr-FR" w:eastAsia="hi-IN" w:bidi="hi-IN"/>
    </w:rPr>
  </w:style>
  <w:style w:type="paragraph" w:customStyle="1" w:styleId="Contenuducadre">
    <w:name w:val="Contenu du cadre"/>
    <w:basedOn w:val="BodyText"/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rmalWeb">
    <w:name w:val="Normal (Web)"/>
    <w:basedOn w:val="Normal"/>
    <w:pPr>
      <w:spacing w:before="28" w:after="28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93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7E96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97E96"/>
    <w:rPr>
      <w:rFonts w:ascii="Lucida Grande" w:eastAsia="Calibri" w:hAnsi="Lucida Grande" w:cs="Calibri"/>
      <w:kern w:val="1"/>
      <w:sz w:val="18"/>
      <w:szCs w:val="18"/>
      <w:lang w:eastAsia="hi-IN" w:bidi="hi-IN"/>
    </w:rPr>
  </w:style>
  <w:style w:type="paragraph" w:styleId="ListParagraph">
    <w:name w:val="List Paragraph"/>
    <w:basedOn w:val="Normal"/>
    <w:uiPriority w:val="72"/>
    <w:qFormat/>
    <w:rsid w:val="00852769"/>
    <w:pPr>
      <w:ind w:left="720"/>
      <w:contextualSpacing/>
    </w:pPr>
    <w:rPr>
      <w:rFonts w:cs="Mangal"/>
      <w:szCs w:val="20"/>
    </w:rPr>
  </w:style>
  <w:style w:type="paragraph" w:styleId="Revision">
    <w:name w:val="Revision"/>
    <w:hidden/>
    <w:uiPriority w:val="71"/>
    <w:rsid w:val="00383479"/>
    <w:rPr>
      <w:rFonts w:cs="Mangal"/>
      <w:kern w:val="1"/>
      <w:lang w:val="fr-FR" w:eastAsia="hi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38347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B1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17D8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17D8"/>
    <w:rPr>
      <w:rFonts w:ascii="Calibri" w:eastAsia="Calibri" w:hAnsi="Calibri" w:cs="Mangal"/>
      <w:kern w:val="1"/>
      <w:szCs w:val="18"/>
      <w:lang w:val="fr-FR"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1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17D8"/>
    <w:rPr>
      <w:rFonts w:ascii="Calibri" w:eastAsia="Calibri" w:hAnsi="Calibri" w:cs="Mangal"/>
      <w:b/>
      <w:bCs/>
      <w:kern w:val="1"/>
      <w:szCs w:val="18"/>
      <w:lang w:val="fr-FR" w:eastAsia="hi-I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uman-hemant-31750314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10BIhWn1WzJBDn4vnXitDpE+w==">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Tanak Bhattacharya</dc:creator>
  <cp:lastModifiedBy>Suman H</cp:lastModifiedBy>
  <cp:revision>2</cp:revision>
  <dcterms:created xsi:type="dcterms:W3CDTF">2026-05-28T12:18:00Z</dcterms:created>
  <dcterms:modified xsi:type="dcterms:W3CDTF">2026-05-28T12:18:00Z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