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Global Energy Trends: A Comprehensive Analysis of Key Regions and Generation Modes using Power BI</w:t>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rPr>
          <w:b w:val="1"/>
          <w:sz w:val="32"/>
          <w:szCs w:val="32"/>
          <w:u w:val="single"/>
        </w:rPr>
      </w:pPr>
      <w:r w:rsidDel="00000000" w:rsidR="00000000" w:rsidRPr="00000000">
        <w:rPr>
          <w:b w:val="1"/>
          <w:sz w:val="32"/>
          <w:szCs w:val="32"/>
          <w:u w:val="single"/>
          <w:rtl w:val="0"/>
        </w:rPr>
        <w:t xml:space="preserve">Introduction :</w:t>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rsidR="00000000" w:rsidDel="00000000" w:rsidP="00000000" w:rsidRDefault="00000000" w:rsidRPr="00000000" w14:paraId="0000000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Scenario 1:</w:t>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Smart Grid Implementation in Urban Areas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rsidR="00000000" w:rsidDel="00000000" w:rsidP="00000000" w:rsidRDefault="00000000" w:rsidRPr="00000000" w14:paraId="0000000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Scenario 2:</w:t>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Industrial Energy Management in Manufacturing Plants: </w:t>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rsidR="00000000" w:rsidDel="00000000" w:rsidP="00000000" w:rsidRDefault="00000000" w:rsidRPr="00000000" w14:paraId="0000000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Scenario 3:</w:t>
      </w:r>
    </w:p>
    <w:p w:rsidR="00000000" w:rsidDel="00000000" w:rsidP="00000000" w:rsidRDefault="00000000" w:rsidRPr="00000000" w14:paraId="0000000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Rural Electrification Project in Developing Countries</w:t>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centers,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rsidR="00000000" w:rsidDel="00000000" w:rsidP="00000000" w:rsidRDefault="00000000" w:rsidRPr="00000000" w14:paraId="0000000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Technical Architecture:</w:t>
      </w:r>
    </w:p>
    <w:p w:rsidR="00000000" w:rsidDel="00000000" w:rsidP="00000000" w:rsidRDefault="00000000" w:rsidRPr="00000000" w14:paraId="00000011">
      <w:pPr>
        <w:rPr/>
      </w:pPr>
      <w:r w:rsidDel="00000000" w:rsidR="00000000" w:rsidRPr="00000000">
        <w:rPr/>
        <w:drawing>
          <wp:inline distB="0" distT="0" distL="0" distR="0">
            <wp:extent cx="4785360" cy="2583180"/>
            <wp:effectExtent b="0" l="0" r="0" t="0"/>
            <wp:docPr id="208896205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78536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64"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Project  Flow</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accomplish this, we have to complete all the Milestones listed below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&amp; Extraction</w:t>
      </w:r>
    </w:p>
    <w:p w:rsidR="00000000" w:rsidDel="00000000" w:rsidP="00000000" w:rsidRDefault="00000000" w:rsidRPr="00000000" w14:paraId="000000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2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the dataset</w:t>
      </w:r>
    </w:p>
    <w:p w:rsidR="00000000" w:rsidDel="00000000" w:rsidP="00000000" w:rsidRDefault="00000000" w:rsidRPr="00000000" w14:paraId="000000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2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the Dataset</w:t>
      </w:r>
    </w:p>
    <w:p w:rsidR="00000000" w:rsidDel="00000000" w:rsidP="00000000" w:rsidRDefault="00000000" w:rsidRPr="00000000" w14:paraId="0000001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2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Data with Power Bl</w:t>
      </w:r>
    </w:p>
    <w:p w:rsidR="00000000" w:rsidDel="00000000" w:rsidP="00000000" w:rsidRDefault="00000000" w:rsidRPr="00000000" w14:paraId="0000001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Preparation</w:t>
      </w:r>
    </w:p>
    <w:p w:rsidR="00000000" w:rsidDel="00000000" w:rsidP="00000000" w:rsidRDefault="00000000" w:rsidRPr="00000000" w14:paraId="0000001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the Data for Visualization</w:t>
      </w:r>
    </w:p>
    <w:p w:rsidR="00000000" w:rsidDel="00000000" w:rsidP="00000000" w:rsidRDefault="00000000" w:rsidRPr="00000000" w14:paraId="0000001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Transformations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Visualizations</w:t>
      </w:r>
    </w:p>
    <w:p w:rsidR="00000000" w:rsidDel="00000000" w:rsidP="00000000" w:rsidRDefault="00000000" w:rsidRPr="00000000" w14:paraId="0000001C">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Unique Visualizations</w:t>
      </w:r>
    </w:p>
    <w:p w:rsidR="00000000" w:rsidDel="00000000" w:rsidP="00000000" w:rsidRDefault="00000000" w:rsidRPr="00000000" w14:paraId="0000001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Country-wise energy consumption</w:t>
      </w:r>
    </w:p>
    <w:p w:rsidR="00000000" w:rsidDel="00000000" w:rsidP="00000000" w:rsidRDefault="00000000" w:rsidRPr="00000000" w14:paraId="0000001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Continent Energy Consumption</w:t>
      </w:r>
    </w:p>
    <w:p w:rsidR="00000000" w:rsidDel="00000000" w:rsidP="00000000" w:rsidRDefault="00000000" w:rsidRPr="00000000" w14:paraId="0000001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Continent Average(TWh)</w:t>
      </w:r>
    </w:p>
    <w:p w:rsidR="00000000" w:rsidDel="00000000" w:rsidP="00000000" w:rsidRDefault="00000000" w:rsidRPr="00000000" w14:paraId="0000002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 Average(TWh)</w:t>
      </w:r>
    </w:p>
    <w:p w:rsidR="00000000" w:rsidDel="00000000" w:rsidP="00000000" w:rsidRDefault="00000000" w:rsidRPr="00000000" w14:paraId="0000002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Non-renewable sources of Energy </w:t>
      </w:r>
    </w:p>
    <w:p w:rsidR="00000000" w:rsidDel="00000000" w:rsidP="00000000" w:rsidRDefault="00000000" w:rsidRPr="00000000" w14:paraId="0000002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Renewable Generation 1997-2017 (TWh)</w:t>
      </w:r>
    </w:p>
    <w:p w:rsidR="00000000" w:rsidDel="00000000" w:rsidP="00000000" w:rsidRDefault="00000000" w:rsidRPr="00000000" w14:paraId="0000002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Cards - Sum, Median, Standard Deviation and Variance of Contribution(TWh)</w:t>
      </w:r>
    </w:p>
    <w:p w:rsidR="00000000" w:rsidDel="00000000" w:rsidP="00000000" w:rsidRDefault="00000000" w:rsidRPr="00000000" w14:paraId="0000002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Renewable Sources of Energy</w:t>
      </w:r>
    </w:p>
    <w:p w:rsidR="00000000" w:rsidDel="00000000" w:rsidP="00000000" w:rsidRDefault="00000000" w:rsidRPr="00000000" w14:paraId="0000002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Cards - Geothermal, Biofuel, Hydro and Solar PV</w:t>
      </w:r>
    </w:p>
    <w:p w:rsidR="00000000" w:rsidDel="00000000" w:rsidP="00000000" w:rsidRDefault="00000000" w:rsidRPr="00000000" w14:paraId="0000002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BRICS, OECD, and CIS Comparison</w:t>
      </w:r>
    </w:p>
    <w:p w:rsidR="00000000" w:rsidDel="00000000" w:rsidP="00000000" w:rsidRDefault="00000000" w:rsidRPr="00000000" w14:paraId="0000002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Narrative</w:t>
      </w:r>
    </w:p>
    <w:p w:rsidR="00000000" w:rsidDel="00000000" w:rsidP="00000000" w:rsidRDefault="00000000" w:rsidRPr="00000000" w14:paraId="0000002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410"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Consumption in African countries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Dashboard</w:t>
      </w:r>
    </w:p>
    <w:p w:rsidR="00000000" w:rsidDel="00000000" w:rsidP="00000000" w:rsidRDefault="00000000" w:rsidRPr="00000000" w14:paraId="0000002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and Design of Dashboard</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Report</w:t>
      </w:r>
    </w:p>
    <w:p w:rsidR="00000000" w:rsidDel="00000000" w:rsidP="00000000" w:rsidRDefault="00000000" w:rsidRPr="00000000" w14:paraId="0000002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of Report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tab/>
        <w:t xml:space="preserve">Performance Testing</w:t>
      </w:r>
    </w:p>
    <w:p w:rsidR="00000000" w:rsidDel="00000000" w:rsidP="00000000" w:rsidRDefault="00000000" w:rsidRPr="00000000" w14:paraId="0000002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212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of Data Filters</w:t>
      </w:r>
    </w:p>
    <w:p w:rsidR="00000000" w:rsidDel="00000000" w:rsidP="00000000" w:rsidRDefault="00000000" w:rsidRPr="00000000" w14:paraId="000000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212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ofMeasures/Calculated Columns</w:t>
      </w:r>
    </w:p>
    <w:p w:rsidR="00000000" w:rsidDel="00000000" w:rsidP="00000000" w:rsidRDefault="00000000" w:rsidRPr="00000000" w14:paraId="0000003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212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of Visualizations/Graphs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tab/>
        <w:t xml:space="preserve">Project Demonstration </w:t>
      </w:r>
    </w:p>
    <w:p w:rsidR="00000000" w:rsidDel="00000000" w:rsidP="00000000" w:rsidRDefault="00000000" w:rsidRPr="00000000" w14:paraId="0000003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127"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explanation Video for project end to end solution</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Milestone 1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Data Collection &amp; Extraction from Database</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collection is the process of gathering and measuring information on variables of interest, in an established systematic fashion that enables one to answer stated research questions, test hypotheses, evaluate outcomes and generate insights from the data.</w:t>
      </w:r>
    </w:p>
    <w:p w:rsidR="00000000" w:rsidDel="00000000" w:rsidP="00000000" w:rsidRDefault="00000000" w:rsidRPr="00000000" w14:paraId="0000003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Collect the 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collect data set from the website called “Kaggle”. Dataset link:</w:t>
      </w:r>
    </w:p>
    <w:p w:rsidR="00000000" w:rsidDel="00000000" w:rsidP="00000000" w:rsidRDefault="00000000" w:rsidRPr="00000000" w14:paraId="00000036">
      <w:pPr>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0563c1"/>
            <w:sz w:val="28"/>
            <w:szCs w:val="28"/>
            <w:u w:val="single"/>
            <w:rtl w:val="0"/>
          </w:rPr>
          <w:t xml:space="preserve">https://www.kaggle.com/datasets/jamesvandenberg/renewable-power-generation</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Understand the data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contains all the meta information regarding the columns described in the Excel files.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the Dataset:</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six data files that collectively form our dataset. The list of files is as follows:</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Continent Consumption TWH</w:t>
      </w:r>
    </w:p>
    <w:p w:rsidR="00000000" w:rsidDel="00000000" w:rsidP="00000000" w:rsidRDefault="00000000" w:rsidRPr="00000000" w14:paraId="0000003C">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p w:rsidR="00000000" w:rsidDel="00000000" w:rsidP="00000000" w:rsidRDefault="00000000" w:rsidRPr="00000000" w14:paraId="0000003D">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w:t>
      </w:r>
    </w:p>
    <w:p w:rsidR="00000000" w:rsidDel="00000000" w:rsidP="00000000" w:rsidRDefault="00000000" w:rsidRPr="00000000" w14:paraId="0000003E">
      <w:pPr>
        <w:numPr>
          <w:ilvl w:val="0"/>
          <w:numId w:val="2"/>
        </w:numPr>
        <w:ind w:left="720" w:firstLine="9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OECD</w:t>
      </w:r>
    </w:p>
    <w:p w:rsidR="00000000" w:rsidDel="00000000" w:rsidP="00000000" w:rsidRDefault="00000000" w:rsidRPr="00000000" w14:paraId="0000003F">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BRICS</w:t>
      </w:r>
    </w:p>
    <w:p w:rsidR="00000000" w:rsidDel="00000000" w:rsidP="00000000" w:rsidRDefault="00000000" w:rsidRPr="00000000" w14:paraId="00000040">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w:t>
      </w:r>
    </w:p>
    <w:p w:rsidR="00000000" w:rsidDel="00000000" w:rsidP="00000000" w:rsidRDefault="00000000" w:rsidRPr="00000000" w14:paraId="00000041">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America</w:t>
      </w:r>
    </w:p>
    <w:p w:rsidR="00000000" w:rsidDel="00000000" w:rsidP="00000000" w:rsidRDefault="00000000" w:rsidRPr="00000000" w14:paraId="00000042">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Latin America</w:t>
      </w:r>
    </w:p>
    <w:p w:rsidR="00000000" w:rsidDel="00000000" w:rsidP="00000000" w:rsidRDefault="00000000" w:rsidRPr="00000000" w14:paraId="00000043">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 </w:t>
      </w:r>
    </w:p>
    <w:p w:rsidR="00000000" w:rsidDel="00000000" w:rsidP="00000000" w:rsidRDefault="00000000" w:rsidRPr="00000000" w14:paraId="00000044">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Pacific</w:t>
      </w:r>
    </w:p>
    <w:p w:rsidR="00000000" w:rsidDel="00000000" w:rsidP="00000000" w:rsidRDefault="00000000" w:rsidRPr="00000000" w14:paraId="00000045">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Africa</w:t>
      </w:r>
    </w:p>
    <w:p w:rsidR="00000000" w:rsidDel="00000000" w:rsidP="00000000" w:rsidRDefault="00000000" w:rsidRPr="00000000" w14:paraId="00000046">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East</w:t>
      </w:r>
    </w:p>
    <w:p w:rsidR="00000000" w:rsidDel="00000000" w:rsidP="00000000" w:rsidRDefault="00000000" w:rsidRPr="00000000" w14:paraId="00000047">
      <w:pPr>
        <w:numPr>
          <w:ilvl w:val="0"/>
          <w:numId w:val="2"/>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Consumption TWH</w:t>
      </w:r>
    </w:p>
    <w:p w:rsidR="00000000" w:rsidDel="00000000" w:rsidP="00000000" w:rsidRDefault="00000000" w:rsidRPr="00000000" w14:paraId="00000049">
      <w:pPr>
        <w:ind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in the dataset:</w:t>
      </w:r>
    </w:p>
    <w:p w:rsidR="00000000" w:rsidDel="00000000" w:rsidP="00000000" w:rsidRDefault="00000000" w:rsidRPr="00000000" w14:paraId="0000004A">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p w:rsidR="00000000" w:rsidDel="00000000" w:rsidP="00000000" w:rsidRDefault="00000000" w:rsidRPr="00000000" w14:paraId="0000004B">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China</w:t>
      </w:r>
    </w:p>
    <w:p w:rsidR="00000000" w:rsidDel="00000000" w:rsidP="00000000" w:rsidRDefault="00000000" w:rsidRPr="00000000" w14:paraId="0000004C">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States</w:t>
      </w:r>
    </w:p>
    <w:p w:rsidR="00000000" w:rsidDel="00000000" w:rsidP="00000000" w:rsidRDefault="00000000" w:rsidRPr="00000000" w14:paraId="0000004D">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Brazil</w:t>
      </w:r>
    </w:p>
    <w:p w:rsidR="00000000" w:rsidDel="00000000" w:rsidP="00000000" w:rsidRDefault="00000000" w:rsidRPr="00000000" w14:paraId="0000004E">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Belgium</w:t>
      </w:r>
    </w:p>
    <w:p w:rsidR="00000000" w:rsidDel="00000000" w:rsidP="00000000" w:rsidRDefault="00000000" w:rsidRPr="00000000" w14:paraId="0000004F">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Czechia</w:t>
      </w:r>
    </w:p>
    <w:p w:rsidR="00000000" w:rsidDel="00000000" w:rsidP="00000000" w:rsidRDefault="00000000" w:rsidRPr="00000000" w14:paraId="00000050">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France</w:t>
      </w:r>
    </w:p>
    <w:p w:rsidR="00000000" w:rsidDel="00000000" w:rsidP="00000000" w:rsidRDefault="00000000" w:rsidRPr="00000000" w14:paraId="00000051">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Germany</w:t>
      </w:r>
    </w:p>
    <w:p w:rsidR="00000000" w:rsidDel="00000000" w:rsidP="00000000" w:rsidRDefault="00000000" w:rsidRPr="00000000" w14:paraId="00000052">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Italy</w:t>
      </w:r>
    </w:p>
    <w:p w:rsidR="00000000" w:rsidDel="00000000" w:rsidP="00000000" w:rsidRDefault="00000000" w:rsidRPr="00000000" w14:paraId="00000053">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Netherlands</w:t>
      </w:r>
    </w:p>
    <w:p w:rsidR="00000000" w:rsidDel="00000000" w:rsidP="00000000" w:rsidRDefault="00000000" w:rsidRPr="00000000" w14:paraId="00000054">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Poland</w:t>
      </w:r>
    </w:p>
    <w:p w:rsidR="00000000" w:rsidDel="00000000" w:rsidP="00000000" w:rsidRDefault="00000000" w:rsidRPr="00000000" w14:paraId="00000055">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Portugal</w:t>
      </w:r>
    </w:p>
    <w:p w:rsidR="00000000" w:rsidDel="00000000" w:rsidP="00000000" w:rsidRDefault="00000000" w:rsidRPr="00000000" w14:paraId="00000056">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Romania</w:t>
      </w:r>
    </w:p>
    <w:p w:rsidR="00000000" w:rsidDel="00000000" w:rsidP="00000000" w:rsidRDefault="00000000" w:rsidRPr="00000000" w14:paraId="00000057">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Spain</w:t>
      </w:r>
    </w:p>
    <w:p w:rsidR="00000000" w:rsidDel="00000000" w:rsidP="00000000" w:rsidRDefault="00000000" w:rsidRPr="00000000" w14:paraId="00000058">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Sweden</w:t>
      </w:r>
    </w:p>
    <w:p w:rsidR="00000000" w:rsidDel="00000000" w:rsidP="00000000" w:rsidRDefault="00000000" w:rsidRPr="00000000" w14:paraId="00000059">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Kingdom</w:t>
      </w:r>
    </w:p>
    <w:p w:rsidR="00000000" w:rsidDel="00000000" w:rsidP="00000000" w:rsidRDefault="00000000" w:rsidRPr="00000000" w14:paraId="0000005A">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Norway</w:t>
      </w:r>
    </w:p>
    <w:p w:rsidR="00000000" w:rsidDel="00000000" w:rsidP="00000000" w:rsidRDefault="00000000" w:rsidRPr="00000000" w14:paraId="0000005B">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Turkey</w:t>
      </w:r>
    </w:p>
    <w:p w:rsidR="00000000" w:rsidDel="00000000" w:rsidP="00000000" w:rsidRDefault="00000000" w:rsidRPr="00000000" w14:paraId="0000005C">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Kazakhstan</w:t>
      </w:r>
    </w:p>
    <w:p w:rsidR="00000000" w:rsidDel="00000000" w:rsidP="00000000" w:rsidRDefault="00000000" w:rsidRPr="00000000" w14:paraId="0000005D">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Russia</w:t>
      </w:r>
    </w:p>
    <w:p w:rsidR="00000000" w:rsidDel="00000000" w:rsidP="00000000" w:rsidRDefault="00000000" w:rsidRPr="00000000" w14:paraId="0000005E">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Ukraine</w:t>
      </w:r>
    </w:p>
    <w:p w:rsidR="00000000" w:rsidDel="00000000" w:rsidP="00000000" w:rsidRDefault="00000000" w:rsidRPr="00000000" w14:paraId="0000005F">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Uzbekistan</w:t>
      </w:r>
    </w:p>
    <w:p w:rsidR="00000000" w:rsidDel="00000000" w:rsidP="00000000" w:rsidRDefault="00000000" w:rsidRPr="00000000" w14:paraId="00000060">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Argentina</w:t>
      </w:r>
    </w:p>
    <w:p w:rsidR="00000000" w:rsidDel="00000000" w:rsidP="00000000" w:rsidRDefault="00000000" w:rsidRPr="00000000" w14:paraId="00000061">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Canada</w:t>
      </w:r>
    </w:p>
    <w:p w:rsidR="00000000" w:rsidDel="00000000" w:rsidP="00000000" w:rsidRDefault="00000000" w:rsidRPr="00000000" w14:paraId="00000062">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Chile</w:t>
      </w:r>
    </w:p>
    <w:p w:rsidR="00000000" w:rsidDel="00000000" w:rsidP="00000000" w:rsidRDefault="00000000" w:rsidRPr="00000000" w14:paraId="00000063">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Colombia</w:t>
      </w:r>
    </w:p>
    <w:p w:rsidR="00000000" w:rsidDel="00000000" w:rsidP="00000000" w:rsidRDefault="00000000" w:rsidRPr="00000000" w14:paraId="00000064">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Mexico</w:t>
      </w:r>
    </w:p>
    <w:p w:rsidR="00000000" w:rsidDel="00000000" w:rsidP="00000000" w:rsidRDefault="00000000" w:rsidRPr="00000000" w14:paraId="00000065">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Venezuela</w:t>
      </w:r>
    </w:p>
    <w:p w:rsidR="00000000" w:rsidDel="00000000" w:rsidP="00000000" w:rsidRDefault="00000000" w:rsidRPr="00000000" w14:paraId="00000066">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Indonesia</w:t>
      </w:r>
    </w:p>
    <w:p w:rsidR="00000000" w:rsidDel="00000000" w:rsidP="00000000" w:rsidRDefault="00000000" w:rsidRPr="00000000" w14:paraId="00000067">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Japan</w:t>
      </w:r>
    </w:p>
    <w:p w:rsidR="00000000" w:rsidDel="00000000" w:rsidP="00000000" w:rsidRDefault="00000000" w:rsidRPr="00000000" w14:paraId="00000068">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Malaysia</w:t>
      </w:r>
    </w:p>
    <w:p w:rsidR="00000000" w:rsidDel="00000000" w:rsidP="00000000" w:rsidRDefault="00000000" w:rsidRPr="00000000" w14:paraId="00000069">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Korea</w:t>
      </w:r>
    </w:p>
    <w:p w:rsidR="00000000" w:rsidDel="00000000" w:rsidP="00000000" w:rsidRDefault="00000000" w:rsidRPr="00000000" w14:paraId="0000006A">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Taiwan</w:t>
      </w:r>
    </w:p>
    <w:p w:rsidR="00000000" w:rsidDel="00000000" w:rsidP="00000000" w:rsidRDefault="00000000" w:rsidRPr="00000000" w14:paraId="0000006B">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Thailand</w:t>
      </w:r>
    </w:p>
    <w:p w:rsidR="00000000" w:rsidDel="00000000" w:rsidP="00000000" w:rsidRDefault="00000000" w:rsidRPr="00000000" w14:paraId="0000006C">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w:t>
      </w:r>
    </w:p>
    <w:p w:rsidR="00000000" w:rsidDel="00000000" w:rsidP="00000000" w:rsidRDefault="00000000" w:rsidRPr="00000000" w14:paraId="0000006D">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Australia</w:t>
      </w:r>
    </w:p>
    <w:p w:rsidR="00000000" w:rsidDel="00000000" w:rsidP="00000000" w:rsidRDefault="00000000" w:rsidRPr="00000000" w14:paraId="0000006E">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Zealand</w:t>
      </w:r>
    </w:p>
    <w:p w:rsidR="00000000" w:rsidDel="00000000" w:rsidP="00000000" w:rsidRDefault="00000000" w:rsidRPr="00000000" w14:paraId="0000006F">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Algeria</w:t>
      </w:r>
    </w:p>
    <w:p w:rsidR="00000000" w:rsidDel="00000000" w:rsidP="00000000" w:rsidRDefault="00000000" w:rsidRPr="00000000" w14:paraId="00000070">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Egypt</w:t>
      </w:r>
    </w:p>
    <w:p w:rsidR="00000000" w:rsidDel="00000000" w:rsidP="00000000" w:rsidRDefault="00000000" w:rsidRPr="00000000" w14:paraId="00000071">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Nigeria</w:t>
      </w:r>
    </w:p>
    <w:p w:rsidR="00000000" w:rsidDel="00000000" w:rsidP="00000000" w:rsidRDefault="00000000" w:rsidRPr="00000000" w14:paraId="00000072">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Africa</w:t>
      </w:r>
    </w:p>
    <w:p w:rsidR="00000000" w:rsidDel="00000000" w:rsidP="00000000" w:rsidRDefault="00000000" w:rsidRPr="00000000" w14:paraId="00000073">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Iran</w:t>
      </w:r>
    </w:p>
    <w:p w:rsidR="00000000" w:rsidDel="00000000" w:rsidP="00000000" w:rsidRDefault="00000000" w:rsidRPr="00000000" w14:paraId="00000074">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Kuwait</w:t>
      </w:r>
    </w:p>
    <w:p w:rsidR="00000000" w:rsidDel="00000000" w:rsidP="00000000" w:rsidRDefault="00000000" w:rsidRPr="00000000" w14:paraId="00000075">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Saudi Arabia</w:t>
      </w:r>
    </w:p>
    <w:p w:rsidR="00000000" w:rsidDel="00000000" w:rsidP="00000000" w:rsidRDefault="00000000" w:rsidRPr="00000000" w14:paraId="00000076">
      <w:pPr>
        <w:numPr>
          <w:ilvl w:val="0"/>
          <w:numId w:val="4"/>
        </w:numPr>
        <w:ind w:left="720" w:firstLine="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Arab Emirates</w:t>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Non-Renewable – Total Power Generation</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Columns in the dataset:</w:t>
      </w:r>
    </w:p>
    <w:p w:rsidR="00000000" w:rsidDel="00000000" w:rsidP="00000000" w:rsidRDefault="00000000" w:rsidRPr="00000000" w14:paraId="0000007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Mode of Generation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Contribution (TWH)</w:t>
      </w:r>
    </w:p>
    <w:p w:rsidR="00000000" w:rsidDel="00000000" w:rsidP="00000000" w:rsidRDefault="00000000" w:rsidRPr="00000000" w14:paraId="0000007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Renewable – Total Power Generation</w:t>
      </w:r>
    </w:p>
    <w:p w:rsidR="00000000" w:rsidDel="00000000" w:rsidP="00000000" w:rsidRDefault="00000000" w:rsidRPr="00000000" w14:paraId="0000007C">
      <w:pPr>
        <w:ind w:firstLine="9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in the dataset:</w:t>
      </w:r>
    </w:p>
    <w:p w:rsidR="00000000" w:rsidDel="00000000" w:rsidP="00000000" w:rsidRDefault="00000000" w:rsidRPr="00000000" w14:paraId="0000007D">
      <w:pPr>
        <w:numPr>
          <w:ilvl w:val="0"/>
          <w:numId w:val="7"/>
        </w:numPr>
        <w:ind w:left="720" w:firstLine="99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of Generation</w:t>
      </w:r>
    </w:p>
    <w:p w:rsidR="00000000" w:rsidDel="00000000" w:rsidP="00000000" w:rsidRDefault="00000000" w:rsidRPr="00000000" w14:paraId="0000007E">
      <w:pPr>
        <w:numPr>
          <w:ilvl w:val="0"/>
          <w:numId w:val="7"/>
        </w:numPr>
        <w:ind w:left="720" w:firstLine="99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(TWH)</w:t>
      </w:r>
    </w:p>
    <w:p w:rsidR="00000000" w:rsidDel="00000000" w:rsidP="00000000" w:rsidRDefault="00000000" w:rsidRPr="00000000" w14:paraId="0000007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Renewable Power Generation 1997-2017</w:t>
      </w:r>
    </w:p>
    <w:p w:rsidR="00000000" w:rsidDel="00000000" w:rsidP="00000000" w:rsidRDefault="00000000" w:rsidRPr="00000000" w14:paraId="00000080">
      <w:pPr>
        <w:ind w:firstLine="9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in the dataset:</w:t>
      </w:r>
    </w:p>
    <w:p w:rsidR="00000000" w:rsidDel="00000000" w:rsidP="00000000" w:rsidRDefault="00000000" w:rsidRPr="00000000" w14:paraId="00000081">
      <w:pPr>
        <w:numPr>
          <w:ilvl w:val="0"/>
          <w:numId w:val="9"/>
        </w:numPr>
        <w:ind w:left="720" w:firstLine="99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p w:rsidR="00000000" w:rsidDel="00000000" w:rsidP="00000000" w:rsidRDefault="00000000" w:rsidRPr="00000000" w14:paraId="00000082">
      <w:pPr>
        <w:numPr>
          <w:ilvl w:val="0"/>
          <w:numId w:val="9"/>
        </w:numPr>
        <w:ind w:left="720" w:firstLine="99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(TWH)</w:t>
      </w:r>
    </w:p>
    <w:p w:rsidR="00000000" w:rsidDel="00000000" w:rsidP="00000000" w:rsidRDefault="00000000" w:rsidRPr="00000000" w14:paraId="00000083">
      <w:pPr>
        <w:numPr>
          <w:ilvl w:val="0"/>
          <w:numId w:val="9"/>
        </w:numPr>
        <w:ind w:left="720" w:firstLine="99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Biofuel (TWH)</w:t>
      </w:r>
    </w:p>
    <w:p w:rsidR="00000000" w:rsidDel="00000000" w:rsidP="00000000" w:rsidRDefault="00000000" w:rsidRPr="00000000" w14:paraId="00000084">
      <w:pPr>
        <w:numPr>
          <w:ilvl w:val="0"/>
          <w:numId w:val="9"/>
        </w:numPr>
        <w:ind w:left="720" w:firstLine="99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Hydro (TWH)</w:t>
      </w:r>
    </w:p>
    <w:p w:rsidR="00000000" w:rsidDel="00000000" w:rsidP="00000000" w:rsidRDefault="00000000" w:rsidRPr="00000000" w14:paraId="00000085">
      <w:pPr>
        <w:numPr>
          <w:ilvl w:val="0"/>
          <w:numId w:val="9"/>
        </w:numPr>
        <w:ind w:left="720" w:firstLine="99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Geothermal (TWH)</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Top 20 Countries Power Generation</w:t>
      </w:r>
    </w:p>
    <w:p w:rsidR="00000000" w:rsidDel="00000000" w:rsidP="00000000" w:rsidRDefault="00000000" w:rsidRPr="00000000" w14:paraId="00000087">
      <w:pPr>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Columns in the dataset:</w:t>
      </w:r>
    </w:p>
    <w:p w:rsidR="00000000" w:rsidDel="00000000" w:rsidP="00000000" w:rsidRDefault="00000000" w:rsidRPr="00000000" w14:paraId="00000088">
      <w:pPr>
        <w:numPr>
          <w:ilvl w:val="0"/>
          <w:numId w:val="10"/>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p w:rsidR="00000000" w:rsidDel="00000000" w:rsidP="00000000" w:rsidRDefault="00000000" w:rsidRPr="00000000" w14:paraId="00000089">
      <w:pPr>
        <w:numPr>
          <w:ilvl w:val="0"/>
          <w:numId w:val="10"/>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PV (TWH)</w:t>
      </w:r>
    </w:p>
    <w:p w:rsidR="00000000" w:rsidDel="00000000" w:rsidP="00000000" w:rsidRDefault="00000000" w:rsidRPr="00000000" w14:paraId="0000008A">
      <w:pPr>
        <w:numPr>
          <w:ilvl w:val="0"/>
          <w:numId w:val="10"/>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Biofuel (TWH)</w:t>
      </w:r>
    </w:p>
    <w:p w:rsidR="00000000" w:rsidDel="00000000" w:rsidP="00000000" w:rsidRDefault="00000000" w:rsidRPr="00000000" w14:paraId="0000008B">
      <w:pPr>
        <w:numPr>
          <w:ilvl w:val="0"/>
          <w:numId w:val="10"/>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Hydro (TWH)</w:t>
      </w:r>
    </w:p>
    <w:p w:rsidR="00000000" w:rsidDel="00000000" w:rsidP="00000000" w:rsidRDefault="00000000" w:rsidRPr="00000000" w14:paraId="0000008C">
      <w:pPr>
        <w:numPr>
          <w:ilvl w:val="0"/>
          <w:numId w:val="10"/>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Geothermal (TWH)</w:t>
      </w:r>
    </w:p>
    <w:p w:rsidR="00000000" w:rsidDel="00000000" w:rsidP="00000000" w:rsidRDefault="00000000" w:rsidRPr="00000000" w14:paraId="0000008D">
      <w:pPr>
        <w:numPr>
          <w:ilvl w:val="0"/>
          <w:numId w:val="10"/>
        </w:numPr>
        <w:ind w:left="720" w:firstLine="9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(TWH)</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897"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Connect Data with Power Bl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F">
      <w:pPr>
        <w:ind w:right="-3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Power BI ----&gt; click “Get Data” ----&gt; Select option either “CSV/EXCEL” ----&gt; Then choose file from ypur computer ----&gt; Finally click “Load”.</w:t>
      </w:r>
    </w:p>
    <w:p w:rsidR="00000000" w:rsidDel="00000000" w:rsidP="00000000" w:rsidRDefault="00000000" w:rsidRPr="00000000" w14:paraId="00000090">
      <w:pPr>
        <w:ind w:right="-3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d2828"/>
          <w:sz w:val="32"/>
          <w:szCs w:val="32"/>
          <w:u w:val="single"/>
          <w:rtl w:val="0"/>
        </w:rPr>
        <w:t xml:space="preserve">Milestone 2:</w:t>
      </w:r>
      <w:r w:rsidDel="00000000" w:rsidR="00000000" w:rsidRPr="00000000">
        <w:rPr>
          <w:rFonts w:ascii="Times New Roman" w:cs="Times New Roman" w:eastAsia="Times New Roman" w:hAnsi="Times New Roman"/>
          <w:b w:val="1"/>
          <w:color w:val="2d2828"/>
          <w:sz w:val="32"/>
          <w:szCs w:val="32"/>
          <w:rtl w:val="0"/>
        </w:rPr>
        <w:t xml:space="preserve">  </w:t>
      </w:r>
      <w:r w:rsidDel="00000000" w:rsidR="00000000" w:rsidRPr="00000000">
        <w:rPr>
          <w:rFonts w:ascii="Times New Roman" w:cs="Times New Roman" w:eastAsia="Times New Roman" w:hAnsi="Times New Roman"/>
          <w:b w:val="1"/>
          <w:color w:val="2d2828"/>
          <w:sz w:val="32"/>
          <w:szCs w:val="32"/>
          <w:u w:val="single"/>
          <w:rtl w:val="0"/>
        </w:rPr>
        <w:t xml:space="preserve">Data Preparation</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 Prepare the Data for Visualization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 helps to make data easily understandable &amp; ready for creating visualizations to gain insights.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Video link: </w:t>
      </w:r>
      <w:hyperlink r:id="rId9">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2 .  Data Transformation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Link for the video: </w:t>
      </w:r>
      <w:hyperlink r:id="rId10">
        <w:r w:rsidDel="00000000" w:rsidR="00000000" w:rsidRPr="00000000">
          <w:rPr>
            <w:rFonts w:ascii="Times New Roman" w:cs="Times New Roman" w:eastAsia="Times New Roman" w:hAnsi="Times New Roman"/>
            <w:b w:val="1"/>
            <w:i w:val="0"/>
            <w:smallCaps w:val="0"/>
            <w:strike w:val="0"/>
            <w:color w:val="0563c1"/>
            <w:sz w:val="28"/>
            <w:szCs w:val="28"/>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Before Data Transformation of  Continent_Consumption_Table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016625" cy="1688465"/>
            <wp:effectExtent b="0" l="0" r="0" t="0"/>
            <wp:docPr id="208896205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16625" cy="168846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 transformation of above table named Continent_Table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d2828"/>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016625" cy="1970405"/>
            <wp:effectExtent b="0" l="0" r="0" t="0"/>
            <wp:docPr id="208896205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16625" cy="197040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2828"/>
          <w:sz w:val="32"/>
          <w:szCs w:val="32"/>
          <w:u w:val="single"/>
          <w:shd w:fill="auto" w:val="clear"/>
          <w:vertAlign w:val="baseline"/>
          <w:rtl w:val="0"/>
        </w:rPr>
        <w:t xml:space="preserve">Milestone 3 :</w:t>
      </w:r>
      <w:r w:rsidDel="00000000" w:rsidR="00000000" w:rsidRPr="00000000">
        <w:rPr>
          <w:rFonts w:ascii="Times New Roman" w:cs="Times New Roman" w:eastAsia="Times New Roman" w:hAnsi="Times New Roman"/>
          <w:b w:val="1"/>
          <w:i w:val="0"/>
          <w:smallCaps w:val="0"/>
          <w:strike w:val="0"/>
          <w:color w:val="2d2828"/>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d2828"/>
          <w:sz w:val="32"/>
          <w:szCs w:val="32"/>
          <w:u w:val="single"/>
          <w:shd w:fill="auto" w:val="clear"/>
          <w:vertAlign w:val="baseline"/>
          <w:rtl w:val="0"/>
        </w:rPr>
        <w:t xml:space="preserve">Data Visualization</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6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rsidR="00000000" w:rsidDel="00000000" w:rsidP="00000000" w:rsidRDefault="00000000" w:rsidRPr="00000000" w14:paraId="0000009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Number of unique visualizations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16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number of unique visualizations that can be created with a given dataset. Some common types of visualizations that can be used to analyze include bar charts, line charts, heat maps, scatter plots, pie charts, maps are that can be seen in dashboards &amp; report . These visualizations can be used to compare, and track changes over time, show distribution, relationships between variables, breakdown of one category, and much more.</w:t>
      </w:r>
    </w:p>
    <w:p w:rsidR="00000000" w:rsidDel="00000000" w:rsidP="00000000" w:rsidRDefault="00000000" w:rsidRPr="00000000" w14:paraId="0000009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Country wise consumption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45480" cy="1352550"/>
            <wp:effectExtent b="0" l="0" r="0" t="0"/>
            <wp:docPr id="208896205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4548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Continent Consumption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31510" cy="1885950"/>
            <wp:effectExtent b="0" l="0" r="0" t="0"/>
            <wp:docPr id="208896205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51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Continent Average :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2214386" cy="986741"/>
            <wp:effectExtent b="0" l="0" r="0" t="0"/>
            <wp:docPr id="208896206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214386" cy="986741"/>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Country Average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2042160" cy="1013460"/>
            <wp:effectExtent b="0" l="0" r="0" t="0"/>
            <wp:docPr id="208896205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042160" cy="10134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Non-Renewable Sources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3115119" cy="2095799"/>
            <wp:effectExtent b="0" l="0" r="0" t="0"/>
            <wp:docPr id="208896206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115119" cy="209579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Renewable Generation 1997-2017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139135" cy="2323119"/>
            <wp:effectExtent b="0" l="0" r="0" t="0"/>
            <wp:docPr id="208896206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39135" cy="232311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Cards - Sum, Median, Standard Deviation and Variance of Contribution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516880" cy="982980"/>
            <wp:effectExtent b="0" l="0" r="0" t="0"/>
            <wp:docPr id="208896206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16880" cy="98298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Renewable Sources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3515238" cy="2248228"/>
            <wp:effectExtent b="0" l="0" r="0" t="0"/>
            <wp:docPr id="208896206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515238" cy="224822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Cards - Geothermal, Biofuel, Hydro and Solar PV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541010" cy="749935"/>
            <wp:effectExtent b="0" l="0" r="0" t="0"/>
            <wp:docPr id="208896206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541010" cy="74993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Report Narrative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050280" cy="1303020"/>
            <wp:effectExtent b="0" l="0" r="0" t="0"/>
            <wp:docPr id="208896206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050280" cy="130302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BRICS, OECD and CIS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3305646" cy="2248220"/>
            <wp:effectExtent b="0" l="0" r="0" t="0"/>
            <wp:docPr id="208896206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305646" cy="224822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Energy Consumption in Africa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31510" cy="1813560"/>
            <wp:effectExtent b="0" l="0" r="0" t="0"/>
            <wp:docPr id="208896206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510"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567"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Milestone 4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Dashboard</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dashboard is a graphical user interface (GUI) that displays information and data in an 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Responsive and Design of Dashboard</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Dashboard - 1 video link : </w:t>
      </w:r>
      <w:hyperlink r:id="rId25">
        <w:r w:rsidDel="00000000" w:rsidR="00000000" w:rsidRPr="00000000">
          <w:rPr>
            <w:rFonts w:ascii="Times New Roman" w:cs="Times New Roman" w:eastAsia="Times New Roman" w:hAnsi="Times New Roman"/>
            <w:b w:val="1"/>
            <w:i w:val="0"/>
            <w:smallCaps w:val="0"/>
            <w:strike w:val="0"/>
            <w:color w:val="0563c1"/>
            <w:sz w:val="28"/>
            <w:szCs w:val="28"/>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615940" cy="3825240"/>
            <wp:effectExtent b="0" l="0" r="0" t="0"/>
            <wp:docPr id="208896206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615940" cy="382524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Dashboard - 2 video link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1"/>
            <w:i w:val="0"/>
            <w:smallCaps w:val="0"/>
            <w:strike w:val="0"/>
            <w:color w:val="0563c1"/>
            <w:sz w:val="28"/>
            <w:szCs w:val="28"/>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632450" cy="3970020"/>
            <wp:effectExtent b="0" l="0" r="0" t="0"/>
            <wp:docPr id="2088962070"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632450" cy="397002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Dashboard - 3 video link : </w:t>
      </w:r>
      <w:hyperlink r:id="rId29">
        <w:r w:rsidDel="00000000" w:rsidR="00000000" w:rsidRPr="00000000">
          <w:rPr>
            <w:rFonts w:ascii="Calibri" w:cs="Calibri" w:eastAsia="Calibri" w:hAnsi="Calibri"/>
            <w:b w:val="1"/>
            <w:i w:val="0"/>
            <w:smallCaps w:val="0"/>
            <w:strike w:val="0"/>
            <w:color w:val="0563c1"/>
            <w:sz w:val="28"/>
            <w:szCs w:val="28"/>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578"/>
        <w:jc w:val="both"/>
        <w:rPr>
          <w:rFonts w:ascii="Times New Roman" w:cs="Times New Roman" w:eastAsia="Times New Roman" w:hAnsi="Times New Roman"/>
          <w:b w:val="1"/>
          <w:i w:val="0"/>
          <w:smallCaps w:val="0"/>
          <w:strike w:val="0"/>
          <w:color w:val="2d2828"/>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31510" cy="3137535"/>
            <wp:effectExtent b="0" l="0" r="0" t="0"/>
            <wp:docPr id="208896207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510" cy="313753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2828"/>
          <w:sz w:val="28"/>
          <w:szCs w:val="28"/>
          <w:u w:val="single"/>
          <w:shd w:fill="auto" w:val="clear"/>
          <w:vertAlign w:val="baseline"/>
          <w:rtl w:val="0"/>
        </w:rPr>
        <w:t xml:space="preserve">Milestone 5 :</w:t>
      </w:r>
      <w:r w:rsidDel="00000000" w:rsidR="00000000" w:rsidRPr="00000000">
        <w:rPr>
          <w:rFonts w:ascii="Times New Roman" w:cs="Times New Roman" w:eastAsia="Times New Roman" w:hAnsi="Times New Roman"/>
          <w:b w:val="1"/>
          <w:i w:val="0"/>
          <w:smallCaps w:val="0"/>
          <w:strike w:val="0"/>
          <w:color w:val="2d2828"/>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d2828"/>
          <w:sz w:val="28"/>
          <w:szCs w:val="28"/>
          <w:u w:val="single"/>
          <w:shd w:fill="auto" w:val="clear"/>
          <w:vertAlign w:val="baseline"/>
          <w:rtl w:val="0"/>
        </w:rPr>
        <w:t xml:space="preserve">Report</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of Report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Report video link: </w:t>
      </w:r>
      <w:hyperlink r:id="rId31">
        <w:r w:rsidDel="00000000" w:rsidR="00000000" w:rsidRPr="00000000">
          <w:rPr>
            <w:rFonts w:ascii="Montserrat" w:cs="Montserrat" w:eastAsia="Montserrat" w:hAnsi="Montserrat"/>
            <w:b w:val="0"/>
            <w:i w:val="0"/>
            <w:smallCaps w:val="0"/>
            <w:strike w:val="0"/>
            <w:color w:val="3c8dbc"/>
            <w:sz w:val="20"/>
            <w:szCs w:val="20"/>
            <w:highlight w:val="white"/>
            <w:u w:val="single"/>
            <w:vertAlign w:val="baseline"/>
            <w:rtl w:val="0"/>
          </w:rPr>
          <w:t xml:space="preserve">Link</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91840"/>
            <wp:effectExtent b="0" l="0" r="0" t="0"/>
            <wp:docPr id="208896207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510"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7"/>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7"/>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Milestone 6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Performance Testing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Application of Data Filters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Selections within the data allow users to filter data based on individual fields or dimensions. Users can choose specific values within a field to include or exclude from analysis. Complex filters based on predefined conditions and logic can also be created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130.99999999999994"/>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841036" cy="3368528"/>
            <wp:effectExtent b="0" l="0" r="0" t="0"/>
            <wp:docPr id="208896207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841036" cy="336852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numPr>
          <w:ilvl w:val="0"/>
          <w:numId w:val="12"/>
        </w:numPr>
        <w:shd w:fill="ffffff" w:val="clear"/>
        <w:spacing w:after="150" w:before="240" w:lineRule="auto"/>
        <w:ind w:left="426" w:hanging="360"/>
        <w:jc w:val="both"/>
        <w:rPr>
          <w:rFonts w:ascii="Times New Roman" w:cs="Times New Roman" w:eastAsia="Times New Roman" w:hAnsi="Times New Roman"/>
          <w:b w:val="1"/>
          <w:color w:val="2d2828"/>
          <w:sz w:val="36"/>
          <w:szCs w:val="36"/>
        </w:rPr>
      </w:pPr>
      <w:r w:rsidDel="00000000" w:rsidR="00000000" w:rsidRPr="00000000">
        <w:rPr>
          <w:rFonts w:ascii="Times New Roman" w:cs="Times New Roman" w:eastAsia="Times New Roman" w:hAnsi="Times New Roman"/>
          <w:b w:val="1"/>
          <w:color w:val="2d2828"/>
          <w:sz w:val="32"/>
          <w:szCs w:val="32"/>
          <w:rtl w:val="0"/>
        </w:rPr>
        <w:t xml:space="preserve">Use of Measures/Calculated Columns</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Montserrat" w:cs="Montserrat" w:eastAsia="Montserrat" w:hAnsi="Montserrat"/>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BI allows the creation of reusable filter objects like Measures, and Calculated Columns which can simplify the process of applying consistent filters across multiple visualizations and dashboards</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1">
      <w:pPr>
        <w:shd w:fill="ffffff" w:val="clea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0" distT="0" distL="0" distR="0">
            <wp:extent cx="5731510" cy="1235710"/>
            <wp:effectExtent b="0" l="0" r="0" t="0"/>
            <wp:docPr id="208896205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510" cy="123571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0" distT="0" distL="0" distR="0">
            <wp:extent cx="5731510" cy="1054735"/>
            <wp:effectExtent b="0" l="0" r="0" t="0"/>
            <wp:docPr id="208896205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510" cy="105473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240" w:line="259" w:lineRule="auto"/>
        <w:ind w:left="567" w:right="0" w:hanging="360"/>
        <w:jc w:val="left"/>
        <w:rPr>
          <w:rFonts w:ascii="Open Sans" w:cs="Open Sans" w:eastAsia="Open Sans" w:hAnsi="Open Sans"/>
          <w:b w:val="1"/>
          <w:i w:val="0"/>
          <w:smallCaps w:val="0"/>
          <w:strike w:val="0"/>
          <w:color w:val="2d2828"/>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2d2828"/>
          <w:sz w:val="28"/>
          <w:szCs w:val="28"/>
          <w:u w:val="none"/>
          <w:shd w:fill="auto" w:val="clear"/>
          <w:vertAlign w:val="baseline"/>
          <w:rtl w:val="0"/>
        </w:rPr>
        <w:t xml:space="preserve">Number of Graphs/ Visualizations</w:t>
      </w:r>
    </w:p>
    <w:p w:rsidR="00000000" w:rsidDel="00000000" w:rsidP="00000000" w:rsidRDefault="00000000" w:rsidRPr="00000000" w14:paraId="000000D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Country-wise energy consumption</w:t>
      </w:r>
    </w:p>
    <w:p w:rsidR="00000000" w:rsidDel="00000000" w:rsidP="00000000" w:rsidRDefault="00000000" w:rsidRPr="00000000" w14:paraId="000000D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Continent Energy Consumption</w:t>
      </w:r>
    </w:p>
    <w:p w:rsidR="00000000" w:rsidDel="00000000" w:rsidP="00000000" w:rsidRDefault="00000000" w:rsidRPr="00000000" w14:paraId="000000D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Continent Average(TWh)</w:t>
      </w:r>
    </w:p>
    <w:p w:rsidR="00000000" w:rsidDel="00000000" w:rsidP="00000000" w:rsidRDefault="00000000" w:rsidRPr="00000000" w14:paraId="000000D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 Average(TWh)</w:t>
      </w:r>
    </w:p>
    <w:p w:rsidR="00000000" w:rsidDel="00000000" w:rsidP="00000000" w:rsidRDefault="00000000" w:rsidRPr="00000000" w14:paraId="000000D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Non-renewable sources of Energy </w:t>
      </w:r>
    </w:p>
    <w:p w:rsidR="00000000" w:rsidDel="00000000" w:rsidP="00000000" w:rsidRDefault="00000000" w:rsidRPr="00000000" w14:paraId="000000D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Renewable Generation 1997-2017 (TWh)</w:t>
      </w:r>
    </w:p>
    <w:p w:rsidR="00000000" w:rsidDel="00000000" w:rsidP="00000000" w:rsidRDefault="00000000" w:rsidRPr="00000000" w14:paraId="000000D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Cards - Sum, Median, Standard Deviation and Variance of Contribution(TWh)</w:t>
      </w:r>
    </w:p>
    <w:p w:rsidR="00000000" w:rsidDel="00000000" w:rsidP="00000000" w:rsidRDefault="00000000" w:rsidRPr="00000000" w14:paraId="000000D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Renewable Sources of Energy</w:t>
      </w:r>
    </w:p>
    <w:p w:rsidR="00000000" w:rsidDel="00000000" w:rsidP="00000000" w:rsidRDefault="00000000" w:rsidRPr="00000000" w14:paraId="000000D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Cards - Geothermal, Biofuel, Hydro and Solar PV</w:t>
      </w:r>
    </w:p>
    <w:p w:rsidR="00000000" w:rsidDel="00000000" w:rsidP="00000000" w:rsidRDefault="00000000" w:rsidRPr="00000000" w14:paraId="000000D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BRICS, OECD, and CIS Comparison</w:t>
      </w:r>
    </w:p>
    <w:p w:rsidR="00000000" w:rsidDel="00000000" w:rsidP="00000000" w:rsidRDefault="00000000" w:rsidRPr="00000000" w14:paraId="000000D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Narrative</w:t>
      </w:r>
    </w:p>
    <w:p w:rsidR="00000000" w:rsidDel="00000000" w:rsidP="00000000" w:rsidRDefault="00000000" w:rsidRPr="00000000" w14:paraId="000000D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4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Consumption in African countries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7"/>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Milestone 7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Project Demonstration</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Record explanation Video for project end to end solution</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rsidR="00000000" w:rsidDel="00000000" w:rsidP="00000000" w:rsidRDefault="00000000" w:rsidRPr="00000000" w14:paraId="000000E4">
      <w:pPr>
        <w:ind w:right="-16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Drive link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5">
      <w:pPr>
        <w:ind w:right="-16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https://drive.google.com/drive/folders/1Buy4wrz1grKdxUFwERt1hWKx_i3RNoRA</w:t>
      </w:r>
    </w:p>
    <w:p w:rsidR="00000000" w:rsidDel="00000000" w:rsidP="00000000" w:rsidRDefault="00000000" w:rsidRPr="00000000" w14:paraId="000000E6">
      <w:pPr>
        <w:ind w:left="-993" w:right="-89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ind w:left="-993" w:right="-89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before="120" w:line="240" w:lineRule="auto"/>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99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1287" w:hanging="360.0000000000001"/>
      </w:pPr>
      <w:rPr/>
    </w:lvl>
    <w:lvl w:ilvl="1">
      <w:start w:val="0"/>
      <w:numFmt w:val="bullet"/>
      <w:lvlText w:val="●"/>
      <w:lvlJc w:val="left"/>
      <w:pPr>
        <w:ind w:left="2007" w:hanging="360"/>
      </w:pPr>
      <w:rPr>
        <w:rFonts w:ascii="Noto Sans Symbols" w:cs="Noto Sans Symbols" w:eastAsia="Noto Sans Symbols" w:hAnsi="Noto Sans Symbols"/>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13">
    <w:lvl w:ilvl="0">
      <w:start w:val="1"/>
      <w:numFmt w:val="decimal"/>
      <w:lvlText w:val="%1."/>
      <w:lvlJc w:val="left"/>
      <w:pPr>
        <w:ind w:left="1571" w:hanging="360"/>
      </w:pPr>
      <w:rPr/>
    </w:lvl>
    <w:lvl w:ilvl="1">
      <w:start w:val="1"/>
      <w:numFmt w:val="decimal"/>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
    <w:lvl w:ilvl="0">
      <w:start w:val="1"/>
      <w:numFmt w:val="bullet"/>
      <w:lvlText w:val="●"/>
      <w:lvlJc w:val="left"/>
      <w:pPr>
        <w:ind w:left="2280" w:hanging="360"/>
      </w:pPr>
      <w:rPr>
        <w:rFonts w:ascii="Noto Sans Symbols" w:cs="Noto Sans Symbols" w:eastAsia="Noto Sans Symbols" w:hAnsi="Noto Sans Symbols"/>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decimal"/>
      <w:lvlText w:val="%2."/>
      <w:lvlJc w:val="left"/>
      <w:pPr>
        <w:ind w:left="1800" w:hanging="72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2421" w:hanging="360"/>
      </w:pPr>
      <w:rPr>
        <w:rFonts w:ascii="Noto Sans Symbols" w:cs="Noto Sans Symbols" w:eastAsia="Noto Sans Symbols" w:hAnsi="Noto Sans Symbols"/>
      </w:rPr>
    </w:lvl>
    <w:lvl w:ilvl="1">
      <w:start w:val="1"/>
      <w:numFmt w:val="bullet"/>
      <w:lvlText w:val="o"/>
      <w:lvlJc w:val="left"/>
      <w:pPr>
        <w:ind w:left="3141" w:hanging="360"/>
      </w:pPr>
      <w:rPr>
        <w:rFonts w:ascii="Courier New" w:cs="Courier New" w:eastAsia="Courier New" w:hAnsi="Courier New"/>
      </w:rPr>
    </w:lvl>
    <w:lvl w:ilvl="2">
      <w:start w:val="1"/>
      <w:numFmt w:val="bullet"/>
      <w:lvlText w:val="▪"/>
      <w:lvlJc w:val="left"/>
      <w:pPr>
        <w:ind w:left="3861" w:hanging="360"/>
      </w:pPr>
      <w:rPr>
        <w:rFonts w:ascii="Noto Sans Symbols" w:cs="Noto Sans Symbols" w:eastAsia="Noto Sans Symbols" w:hAnsi="Noto Sans Symbols"/>
      </w:rPr>
    </w:lvl>
    <w:lvl w:ilvl="3">
      <w:start w:val="1"/>
      <w:numFmt w:val="bullet"/>
      <w:lvlText w:val="●"/>
      <w:lvlJc w:val="left"/>
      <w:pPr>
        <w:ind w:left="4581" w:hanging="360"/>
      </w:pPr>
      <w:rPr>
        <w:rFonts w:ascii="Noto Sans Symbols" w:cs="Noto Sans Symbols" w:eastAsia="Noto Sans Symbols" w:hAnsi="Noto Sans Symbols"/>
      </w:rPr>
    </w:lvl>
    <w:lvl w:ilvl="4">
      <w:start w:val="1"/>
      <w:numFmt w:val="bullet"/>
      <w:lvlText w:val="o"/>
      <w:lvlJc w:val="left"/>
      <w:pPr>
        <w:ind w:left="5301" w:hanging="360"/>
      </w:pPr>
      <w:rPr>
        <w:rFonts w:ascii="Courier New" w:cs="Courier New" w:eastAsia="Courier New" w:hAnsi="Courier New"/>
      </w:rPr>
    </w:lvl>
    <w:lvl w:ilvl="5">
      <w:start w:val="1"/>
      <w:numFmt w:val="bullet"/>
      <w:lvlText w:val="▪"/>
      <w:lvlJc w:val="left"/>
      <w:pPr>
        <w:ind w:left="6021" w:hanging="360"/>
      </w:pPr>
      <w:rPr>
        <w:rFonts w:ascii="Noto Sans Symbols" w:cs="Noto Sans Symbols" w:eastAsia="Noto Sans Symbols" w:hAnsi="Noto Sans Symbols"/>
      </w:rPr>
    </w:lvl>
    <w:lvl w:ilvl="6">
      <w:start w:val="1"/>
      <w:numFmt w:val="bullet"/>
      <w:lvlText w:val="●"/>
      <w:lvlJc w:val="left"/>
      <w:pPr>
        <w:ind w:left="6741" w:hanging="360"/>
      </w:pPr>
      <w:rPr>
        <w:rFonts w:ascii="Noto Sans Symbols" w:cs="Noto Sans Symbols" w:eastAsia="Noto Sans Symbols" w:hAnsi="Noto Sans Symbols"/>
      </w:rPr>
    </w:lvl>
    <w:lvl w:ilvl="7">
      <w:start w:val="1"/>
      <w:numFmt w:val="bullet"/>
      <w:lvlText w:val="o"/>
      <w:lvlJc w:val="left"/>
      <w:pPr>
        <w:ind w:left="7461" w:hanging="360"/>
      </w:pPr>
      <w:rPr>
        <w:rFonts w:ascii="Courier New" w:cs="Courier New" w:eastAsia="Courier New" w:hAnsi="Courier New"/>
      </w:rPr>
    </w:lvl>
    <w:lvl w:ilvl="8">
      <w:start w:val="1"/>
      <w:numFmt w:val="bullet"/>
      <w:lvlText w:val="▪"/>
      <w:lvlJc w:val="left"/>
      <w:pPr>
        <w:ind w:left="8181"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3">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4">
    <w:lvl w:ilvl="0">
      <w:start w:val="1"/>
      <w:numFmt w:val="bullet"/>
      <w:lvlText w:val="●"/>
      <w:lvlJc w:val="left"/>
      <w:pPr>
        <w:ind w:left="2604" w:hanging="360"/>
      </w:pPr>
      <w:rPr>
        <w:rFonts w:ascii="Noto Sans Symbols" w:cs="Noto Sans Symbols" w:eastAsia="Noto Sans Symbols" w:hAnsi="Noto Sans Symbols"/>
      </w:rPr>
    </w:lvl>
    <w:lvl w:ilvl="1">
      <w:start w:val="1"/>
      <w:numFmt w:val="bullet"/>
      <w:lvlText w:val="o"/>
      <w:lvlJc w:val="left"/>
      <w:pPr>
        <w:ind w:left="3324" w:hanging="360"/>
      </w:pPr>
      <w:rPr>
        <w:rFonts w:ascii="Courier New" w:cs="Courier New" w:eastAsia="Courier New" w:hAnsi="Courier New"/>
      </w:rPr>
    </w:lvl>
    <w:lvl w:ilvl="2">
      <w:start w:val="1"/>
      <w:numFmt w:val="bullet"/>
      <w:lvlText w:val="▪"/>
      <w:lvlJc w:val="left"/>
      <w:pPr>
        <w:ind w:left="4044" w:hanging="360"/>
      </w:pPr>
      <w:rPr>
        <w:rFonts w:ascii="Noto Sans Symbols" w:cs="Noto Sans Symbols" w:eastAsia="Noto Sans Symbols" w:hAnsi="Noto Sans Symbols"/>
      </w:rPr>
    </w:lvl>
    <w:lvl w:ilvl="3">
      <w:start w:val="1"/>
      <w:numFmt w:val="bullet"/>
      <w:lvlText w:val="●"/>
      <w:lvlJc w:val="left"/>
      <w:pPr>
        <w:ind w:left="4764" w:hanging="360"/>
      </w:pPr>
      <w:rPr>
        <w:rFonts w:ascii="Noto Sans Symbols" w:cs="Noto Sans Symbols" w:eastAsia="Noto Sans Symbols" w:hAnsi="Noto Sans Symbols"/>
      </w:rPr>
    </w:lvl>
    <w:lvl w:ilvl="4">
      <w:start w:val="1"/>
      <w:numFmt w:val="bullet"/>
      <w:lvlText w:val="o"/>
      <w:lvlJc w:val="left"/>
      <w:pPr>
        <w:ind w:left="5484" w:hanging="360"/>
      </w:pPr>
      <w:rPr>
        <w:rFonts w:ascii="Courier New" w:cs="Courier New" w:eastAsia="Courier New" w:hAnsi="Courier New"/>
      </w:rPr>
    </w:lvl>
    <w:lvl w:ilvl="5">
      <w:start w:val="1"/>
      <w:numFmt w:val="bullet"/>
      <w:lvlText w:val="▪"/>
      <w:lvlJc w:val="left"/>
      <w:pPr>
        <w:ind w:left="6204" w:hanging="360"/>
      </w:pPr>
      <w:rPr>
        <w:rFonts w:ascii="Noto Sans Symbols" w:cs="Noto Sans Symbols" w:eastAsia="Noto Sans Symbols" w:hAnsi="Noto Sans Symbols"/>
      </w:rPr>
    </w:lvl>
    <w:lvl w:ilvl="6">
      <w:start w:val="1"/>
      <w:numFmt w:val="bullet"/>
      <w:lvlText w:val="●"/>
      <w:lvlJc w:val="left"/>
      <w:pPr>
        <w:ind w:left="6924" w:hanging="360"/>
      </w:pPr>
      <w:rPr>
        <w:rFonts w:ascii="Noto Sans Symbols" w:cs="Noto Sans Symbols" w:eastAsia="Noto Sans Symbols" w:hAnsi="Noto Sans Symbols"/>
      </w:rPr>
    </w:lvl>
    <w:lvl w:ilvl="7">
      <w:start w:val="1"/>
      <w:numFmt w:val="bullet"/>
      <w:lvlText w:val="o"/>
      <w:lvlJc w:val="left"/>
      <w:pPr>
        <w:ind w:left="7644" w:hanging="360"/>
      </w:pPr>
      <w:rPr>
        <w:rFonts w:ascii="Courier New" w:cs="Courier New" w:eastAsia="Courier New" w:hAnsi="Courier New"/>
      </w:rPr>
    </w:lvl>
    <w:lvl w:ilvl="8">
      <w:start w:val="1"/>
      <w:numFmt w:val="bullet"/>
      <w:lvlText w:val="▪"/>
      <w:lvlJc w:val="left"/>
      <w:pPr>
        <w:ind w:left="83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27AAD"/>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627AAD"/>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unhideWhenUsed w:val="1"/>
    <w:qFormat w:val="1"/>
    <w:rsid w:val="00627AAD"/>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627AAD"/>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627AAD"/>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627AAD"/>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27AAD"/>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27AAD"/>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27AAD"/>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27AAD"/>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627AAD"/>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627AAD"/>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627AAD"/>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627AAD"/>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627AAD"/>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27AAD"/>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27AAD"/>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27AAD"/>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27AAD"/>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27AAD"/>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27AAD"/>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27AAD"/>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27AAD"/>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27AAD"/>
    <w:rPr>
      <w:i w:val="1"/>
      <w:iCs w:val="1"/>
      <w:color w:val="404040" w:themeColor="text1" w:themeTint="0000BF"/>
    </w:rPr>
  </w:style>
  <w:style w:type="paragraph" w:styleId="ListParagraph">
    <w:name w:val="List Paragraph"/>
    <w:basedOn w:val="Normal"/>
    <w:uiPriority w:val="34"/>
    <w:qFormat w:val="1"/>
    <w:rsid w:val="00627AAD"/>
    <w:pPr>
      <w:ind w:left="720"/>
      <w:contextualSpacing w:val="1"/>
    </w:pPr>
  </w:style>
  <w:style w:type="character" w:styleId="IntenseEmphasis">
    <w:name w:val="Intense Emphasis"/>
    <w:basedOn w:val="DefaultParagraphFont"/>
    <w:uiPriority w:val="21"/>
    <w:qFormat w:val="1"/>
    <w:rsid w:val="00627AAD"/>
    <w:rPr>
      <w:i w:val="1"/>
      <w:iCs w:val="1"/>
      <w:color w:val="2f5496" w:themeColor="accent1" w:themeShade="0000BF"/>
    </w:rPr>
  </w:style>
  <w:style w:type="paragraph" w:styleId="IntenseQuote">
    <w:name w:val="Intense Quote"/>
    <w:basedOn w:val="Normal"/>
    <w:next w:val="Normal"/>
    <w:link w:val="IntenseQuoteChar"/>
    <w:uiPriority w:val="30"/>
    <w:qFormat w:val="1"/>
    <w:rsid w:val="00627AAD"/>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627AAD"/>
    <w:rPr>
      <w:i w:val="1"/>
      <w:iCs w:val="1"/>
      <w:color w:val="2f5496" w:themeColor="accent1" w:themeShade="0000BF"/>
    </w:rPr>
  </w:style>
  <w:style w:type="character" w:styleId="IntenseReference">
    <w:name w:val="Intense Reference"/>
    <w:basedOn w:val="DefaultParagraphFont"/>
    <w:uiPriority w:val="32"/>
    <w:qFormat w:val="1"/>
    <w:rsid w:val="00627AAD"/>
    <w:rPr>
      <w:b w:val="1"/>
      <w:bCs w:val="1"/>
      <w:smallCaps w:val="1"/>
      <w:color w:val="2f5496" w:themeColor="accent1" w:themeShade="0000BF"/>
      <w:spacing w:val="5"/>
    </w:rPr>
  </w:style>
  <w:style w:type="character" w:styleId="Hyperlink">
    <w:name w:val="Hyperlink"/>
    <w:basedOn w:val="DefaultParagraphFont"/>
    <w:uiPriority w:val="99"/>
    <w:unhideWhenUsed w:val="1"/>
    <w:rsid w:val="00402C49"/>
    <w:rPr>
      <w:color w:val="0563c1" w:themeColor="hyperlink"/>
      <w:u w:val="single"/>
    </w:rPr>
  </w:style>
  <w:style w:type="character" w:styleId="UnresolvedMention">
    <w:name w:val="Unresolved Mention"/>
    <w:basedOn w:val="DefaultParagraphFont"/>
    <w:uiPriority w:val="99"/>
    <w:semiHidden w:val="1"/>
    <w:unhideWhenUsed w:val="1"/>
    <w:rsid w:val="00402C49"/>
    <w:rPr>
      <w:color w:val="605e5c"/>
      <w:shd w:color="auto" w:fill="e1dfdd" w:val="clear"/>
    </w:rPr>
  </w:style>
  <w:style w:type="paragraph" w:styleId="NoSpacing">
    <w:name w:val="No Spacing"/>
    <w:uiPriority w:val="1"/>
    <w:qFormat w:val="1"/>
    <w:rsid w:val="003B06D6"/>
    <w:pPr>
      <w:spacing w:after="0" w:line="240" w:lineRule="auto"/>
    </w:pPr>
  </w:style>
  <w:style w:type="paragraph" w:styleId="NormalWeb">
    <w:name w:val="Normal (Web)"/>
    <w:basedOn w:val="Normal"/>
    <w:uiPriority w:val="99"/>
    <w:unhideWhenUsed w:val="1"/>
    <w:rsid w:val="009C6B7A"/>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56ffF275TKDEnW-k3jEdQQmn4OJ0APMf/view?usp=sharing" TargetMode="External"/><Relationship Id="rId26" Type="http://schemas.openxmlformats.org/officeDocument/2006/relationships/image" Target="media/image15.png"/><Relationship Id="rId25" Type="http://schemas.openxmlformats.org/officeDocument/2006/relationships/hyperlink" Target="https://drive.google.com/file/d/1WEEcxqgX8M-HzOZq_xMYqIA54vPtoSjQ/view?usp=drive_link" TargetMode="External"/><Relationship Id="rId28" Type="http://schemas.openxmlformats.org/officeDocument/2006/relationships/image" Target="media/image22.png"/><Relationship Id="rId27" Type="http://schemas.openxmlformats.org/officeDocument/2006/relationships/hyperlink" Target="https://drive.google.com/file/d/13QKsxtdoXoEkWZmsWjmta1DLSE_WmaAM/view?usp=drive_link"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file/d/13VKpVGkDQqK_ZBGYhIBv-jTDCcpuMX9r/view?usp=drive_link" TargetMode="External"/><Relationship Id="rId7" Type="http://schemas.openxmlformats.org/officeDocument/2006/relationships/image" Target="media/image11.png"/><Relationship Id="rId8" Type="http://schemas.openxmlformats.org/officeDocument/2006/relationships/hyperlink" Target="https://www.kaggle.com/datasets/jamesvandenberg/renewable-power-generation" TargetMode="External"/><Relationship Id="rId31" Type="http://schemas.openxmlformats.org/officeDocument/2006/relationships/hyperlink" Target="https://drive.google.com/file/d/1ICvooAcaK_TYm4av7HgaIuq5As_oE_kX/view?usp=drive_link" TargetMode="External"/><Relationship Id="rId30" Type="http://schemas.openxmlformats.org/officeDocument/2006/relationships/image" Target="media/image17.png"/><Relationship Id="rId11" Type="http://schemas.openxmlformats.org/officeDocument/2006/relationships/image" Target="media/image7.png"/><Relationship Id="rId33" Type="http://schemas.openxmlformats.org/officeDocument/2006/relationships/image" Target="media/image20.png"/><Relationship Id="rId10" Type="http://schemas.openxmlformats.org/officeDocument/2006/relationships/hyperlink" Target="https://drive.google.com/file/d/177bYqailideZk-P9phsVJui3_37127Xv/view?usp=drive_link" TargetMode="External"/><Relationship Id="rId32" Type="http://schemas.openxmlformats.org/officeDocument/2006/relationships/image" Target="media/image18.png"/><Relationship Id="rId13" Type="http://schemas.openxmlformats.org/officeDocument/2006/relationships/image" Target="media/image14.png"/><Relationship Id="rId35" Type="http://schemas.openxmlformats.org/officeDocument/2006/relationships/image" Target="media/image5.png"/><Relationship Id="rId12" Type="http://schemas.openxmlformats.org/officeDocument/2006/relationships/image" Target="media/image8.png"/><Relationship Id="rId34"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21.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GVULJexCBFyMTQTy5VRxZydQag==">CgMxLjAyCGguZ2pkZ3hzOAByITFtd1BpaXdiMDBhZHFIQlh1MHlNNWJ2YWtHaDhDM2tNXw==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2025-03-03T12:24:00Z</dcterms:created>
  <dc:creator>BINDU G</dc:creator>
</cp:coreProperties>
</file>