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E89E6A">
      <w:pPr>
        <w:pBdr/>
        <w:spacing/>
        <w:ind/>
        <w:rPr/>
      </w:pPr>
      <w:r>
        <w:t xml:space="preserve">Chapter 1</w:t>
      </w:r>
      <w:r/>
    </w:p>
    <w:p w14:paraId="755F38C8">
      <w:pPr>
        <w:pBdr/>
        <w:spacing/>
        <w:ind/>
        <w:rPr/>
      </w:pPr>
      <w:r/>
      <w:r/>
    </w:p>
    <w:p w14:paraId="75CF8F9E">
      <w:pPr>
        <w:pBdr/>
        <w:spacing/>
        <w:ind/>
        <w:rPr/>
      </w:pPr>
      <w:r>
        <w:t xml:space="preserve">The kingdom was silent that night.</w:t>
      </w:r>
      <w:r/>
    </w:p>
    <w:p>
      <w:pPr>
        <w:pBdr/>
        <w:spacing/>
        <w:ind/>
        <w:rPr/>
      </w:pPr>
      <w:r>
        <w:t xml:space="preserve">Arin walked alone through the ruins.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2026-05-12T10:49:27Z</dcterms:modified>
</cp:coreProperties>
</file>