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 Policy Transactions</w:t>
      </w:r>
    </w:p>
    <w:p>
      <w:pPr>
        <w:spacing w:after="40"/>
      </w:pPr>
      <w:r>
        <w:rPr>
          <w:i/>
          <w:color w:val="999999"/>
          <w:sz w:val="16"/>
        </w:rPr>
        <w:t>Source: In_policy_02_Policy Transactions.pptx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1/34: (Untitled)</w:t>
      </w:r>
    </w:p>
    <w:p>
      <w:r>
        <w:rPr>
          <w:i/>
          <w:color w:val="888888"/>
        </w:rPr>
        <w:t>[Image placeholder]</w:t>
      </w:r>
    </w:p>
    <w:p>
      <w:pPr>
        <w:pStyle w:val="Heading3"/>
      </w:pPr>
      <w:r>
        <w:rPr>
          <w:sz w:val="24"/>
        </w:rPr>
        <w:t>Slide 2/34: (Untitled)</w:t>
      </w:r>
    </w:p>
    <w:p>
      <w:r>
        <w:rPr>
          <w:i/>
          <w:color w:val="888888"/>
        </w:rPr>
        <w:t>[Image placeholder]</w:t>
      </w:r>
    </w:p>
    <w:p>
      <w:pPr>
        <w:pStyle w:val="Heading3"/>
      </w:pPr>
      <w:r>
        <w:rPr>
          <w:sz w:val="24"/>
        </w:rPr>
        <w:t>Slide 3/34: (Untitled)</w:t>
      </w:r>
    </w:p>
    <w:p>
      <w:r>
        <w:rPr>
          <w:i/>
          <w:color w:val="888888"/>
        </w:rPr>
        <w:t>[Image placeholder]</w:t>
      </w:r>
    </w:p>
    <w:p>
      <w:pPr>
        <w:pStyle w:val="Heading3"/>
      </w:pPr>
      <w:r>
        <w:rPr>
          <w:sz w:val="24"/>
        </w:rPr>
        <w:t>Slide 4/34: (Untitled)</w:t>
      </w:r>
    </w:p>
    <w:p>
      <w:r>
        <w:rPr>
          <w:i/>
          <w:color w:val="888888"/>
        </w:rPr>
        <w:t>[Image placeholder]</w:t>
      </w:r>
    </w:p>
    <w:p>
      <w:pPr>
        <w:spacing w:before="80" w:after="80"/>
        <w:shd w:fill="E8E8E8" w:val="clear"/>
      </w:pPr>
      <w:r>
        <w:rPr>
          <w:i/>
          <w:color w:val="444444"/>
          <w:sz w:val="18"/>
        </w:rPr>
        <w:t>Speaker Notes: Policy transactions</w:t>
        <w:br/>
        <w:t>Policy transactions coordinate all the work associated with creating a new policy and modifying the policy, e.g., renewal for a new term or cancellation of a policy. The only transaction not included in the slide is an audit. Audits can occur at any time during a policy term. A final audit may take place at the end of each policy term. Each of the above transactions are discussed in the following slides.</w:t>
      </w:r>
    </w:p>
    <w:p>
      <w:pPr>
        <w:pStyle w:val="Heading3"/>
      </w:pPr>
      <w:r>
        <w:rPr>
          <w:sz w:val="24"/>
        </w:rPr>
        <w:t>Slide 5/34: (Untitled)</w:t>
      </w:r>
    </w:p>
    <w:p>
      <w:r>
        <w:rPr>
          <w:i/>
          <w:color w:val="888888"/>
        </w:rPr>
        <w:t>[Image placeholder]</w:t>
      </w:r>
    </w:p>
    <w:p>
      <w:pPr>
        <w:spacing w:before="80" w:after="80"/>
        <w:shd w:fill="E8E8E8" w:val="clear"/>
      </w:pPr>
      <w:r>
        <w:rPr>
          <w:i/>
          <w:color w:val="444444"/>
          <w:sz w:val="18"/>
        </w:rPr>
        <w:t>Speaker Notes: Life span of a policy</w:t>
        <w:br/>
        <w:t xml:space="preserve">Policy transaction graphs are useful when depicting the nature and behavior of complex transaction interactions, including reinstatements, rewrites, preemptions, and out-of- sequence transaction. The next slides are a version of the policy Graph </w:t>
        <w:br/>
        <w:br/>
        <w:t>The question "When does a policy end?" does not have a universal answer in the insurance industry. Personal line insurers are more likely to view  successive policy terms as a single policy; commercial line insurers tend to view each term as a •policy". If you assume that a policy has a one-year term, but at renewal time a new policy number is not generated. (This frequently occurs, but is not always the case with every insurance company.) At the end of that year, the policy is  renewed, and the policy retains the same policy number. Did the original policy end?</w:t>
        <w:br/>
        <w:br/>
        <w:t>Some would say yes, that when the expiration date is reached, the policy ends. A new policy with the same number is created, but it is a different policy. Others would say no, if the two time periods are govemed by a document with the same policy number, then it is in fact the same policy.</w:t>
      </w:r>
    </w:p>
    <w:p>
      <w:pPr>
        <w:pStyle w:val="Heading3"/>
      </w:pPr>
      <w:r>
        <w:rPr>
          <w:sz w:val="24"/>
        </w:rPr>
        <w:t>Slide 6/34: (Untitled)</w:t>
      </w:r>
    </w:p>
    <w:p>
      <w:r>
        <w:rPr>
          <w:i/>
          <w:color w:val="888888"/>
        </w:rPr>
        <w:t>[Image placeholder]</w:t>
      </w:r>
    </w:p>
    <w:p>
      <w:pPr>
        <w:spacing w:before="80" w:after="80"/>
        <w:shd w:fill="E8E8E8" w:val="clear"/>
      </w:pPr>
      <w:r>
        <w:rPr>
          <w:i/>
          <w:color w:val="444444"/>
          <w:sz w:val="18"/>
        </w:rPr>
        <w:t>Speaker Notes: Policy period — Guidewire terminology</w:t>
        <w:br/>
        <w:t>In PolicyCenter, a Policy Period is a copy of the entire policy after a job takes place which can be within a Policy Term (job = policy change, renewal, etc.). The cop  of the policy includes policy Info mation that was in effect prior to the job executing and reflects the new changes. There can be multiple periods within a term. For instance, each time there is a policy change, a new period begins on that effective date.</w:t>
      </w:r>
    </w:p>
    <w:p>
      <w:pPr>
        <w:pStyle w:val="Heading3"/>
      </w:pPr>
      <w:r>
        <w:rPr>
          <w:sz w:val="24"/>
        </w:rPr>
        <w:t>Slide 7/34: (Untitled)</w:t>
      </w:r>
    </w:p>
    <w:p>
      <w:r>
        <w:rPr>
          <w:i/>
          <w:color w:val="888888"/>
        </w:rPr>
        <w:t>[Image placeholder]</w:t>
      </w:r>
    </w:p>
    <w:p>
      <w:pPr>
        <w:spacing w:before="80" w:after="80"/>
        <w:shd w:fill="E8E8E8" w:val="clear"/>
      </w:pPr>
      <w:r>
        <w:rPr>
          <w:i/>
          <w:color w:val="444444"/>
          <w:sz w:val="18"/>
        </w:rPr>
        <w:t>Speaker Notes: Submissions</w:t>
        <w:br/>
        <w:t>All transactions (including submissions) have a create, effective and close date.</w:t>
        <w:br/>
        <w:br/>
        <w:t>The create date is when the transaction was initiated.</w:t>
        <w:br/>
        <w:t>Transaction close date or close date is the date the job was completed.</w:t>
        <w:br/>
        <w:t xml:space="preserve">Effective date is the date that the information in the job becomes legal and binding, as well as the date that the transaction becomes effective- For example, you could create and complete a submission today for an auto policy that will not take effect until Monday of next week. Today would be the written date, but Monday of next week is the effective date- </w:t>
        <w:br/>
        <w:br/>
        <w:t>In some cases, the transaction close date comes before the effective date. For example, a submission job is typically completed before the policy goes into effect. In other cases, the transaction close date comes after the effective date. For example, a rewrite job that corrects a clerical error may be run several weeks after the policy has become effective, but the rewrite is effective at the start of the policy.</w:t>
        <w:br/>
        <w:br/>
        <w:t>Issuance job always occurs with a submission job. There are times that a user may choose to bind a submission without issuing it. Perhaps additional information needs to be collected that binding does not require, but is required in order to issue the final policy contract such as the verification of eligibility for discounts in an auto policy- To start an issuance job, the policy must already be bound (submission), but not issued. In addition, no other open jobs may be on the policy.</w:t>
      </w:r>
    </w:p>
    <w:p>
      <w:pPr>
        <w:pStyle w:val="Heading3"/>
      </w:pPr>
      <w:r>
        <w:rPr>
          <w:sz w:val="24"/>
        </w:rPr>
        <w:t>Slide 8/34: (Untitled)</w:t>
      </w:r>
    </w:p>
    <w:p>
      <w:r>
        <w:rPr>
          <w:i/>
          <w:color w:val="888888"/>
        </w:rPr>
        <w:t>[Image placeholder]</w:t>
      </w:r>
    </w:p>
    <w:p>
      <w:pPr>
        <w:spacing w:before="80" w:after="80"/>
        <w:shd w:fill="E8E8E8" w:val="clear"/>
      </w:pPr>
      <w:r>
        <w:rPr>
          <w:i/>
          <w:color w:val="444444"/>
          <w:sz w:val="18"/>
        </w:rPr>
        <w:t>Speaker Notes: Policy change</w:t>
        <w:br/>
        <w:t>A change transaction is referred to as a "policy change". A "material change" is a change to a policy that affects what is covered. Policy changes typically involve material changes. Policy changes frequently involve a change to the policy's premium.</w:t>
      </w:r>
    </w:p>
    <w:p>
      <w:pPr>
        <w:pStyle w:val="Heading3"/>
      </w:pPr>
      <w:r>
        <w:rPr>
          <w:sz w:val="24"/>
        </w:rPr>
        <w:t>Slide 9/34: (Untitled)</w:t>
      </w:r>
    </w:p>
    <w:p>
      <w:r>
        <w:rPr>
          <w:i/>
          <w:color w:val="888888"/>
        </w:rPr>
        <w:t>[Image placeholder]</w:t>
      </w:r>
    </w:p>
    <w:p>
      <w:pPr>
        <w:spacing w:before="80" w:after="80"/>
        <w:shd w:fill="E8E8E8" w:val="clear"/>
      </w:pPr>
      <w:r>
        <w:rPr>
          <w:i/>
          <w:color w:val="444444"/>
          <w:sz w:val="18"/>
        </w:rPr>
        <w:t>Speaker Notes: Renewals</w:t>
        <w:br/>
        <w:t>An insured may choose not to renew a policy because a better- priced policy was found elsewhere, or because the policy premium changed (possibly due to changes in the industry or due to claims made against the original policy) and the insured does not wish to pay the new premium. An insurer may choose</w:t>
        <w:br/>
        <w:t xml:space="preserve">not to renew a policy because the policy is considered financially unfavorable.  </w:t>
        <w:br/>
        <w:br/>
        <w:t>Renewals can be highly regulated from state to state. There are restrictions in some states relating to non-renewal due to losses. In addition, there are restrictions in many states related to rate increases on renewals in excess of a given percent. Most states have restrictions relating to the insurer non-renewing without providing a specified amount of prior notice. Renewal regulation at a state level are largely a consumer protection issue. It is focused primarily on personal lines (homeowners, personal auto) and is harder to place on commercial lines.</w:t>
      </w:r>
    </w:p>
    <w:p>
      <w:pPr>
        <w:pStyle w:val="Heading3"/>
      </w:pPr>
      <w:r>
        <w:rPr>
          <w:sz w:val="24"/>
        </w:rPr>
        <w:t>Slide 10/34: (Untitled)</w:t>
      </w:r>
    </w:p>
    <w:p>
      <w:r>
        <w:rPr>
          <w:i/>
          <w:color w:val="888888"/>
        </w:rPr>
        <w:t>[Image placeholder]</w:t>
      </w:r>
    </w:p>
    <w:p>
      <w:pPr>
        <w:spacing w:before="80" w:after="80"/>
        <w:shd w:fill="E8E8E8" w:val="clear"/>
      </w:pPr>
      <w:r>
        <w:rPr>
          <w:i/>
          <w:color w:val="444444"/>
          <w:sz w:val="18"/>
        </w:rPr>
        <w:t>Speaker Notes: Cancellations</w:t>
        <w:br/>
        <w:t>Cancellations are easier for the insured to execute than by the insurer. In many cases, the insured can choose to discontinue a policy and is not required to provide justification.  However, an insurer cannot discontinue a policy unless they can demonstrate just cause, such as non-payment of premiums,  purposeful inaccurate information provided at the time of submission or fraud.</w:t>
      </w:r>
    </w:p>
    <w:p>
      <w:pPr>
        <w:pStyle w:val="Heading3"/>
      </w:pPr>
      <w:r>
        <w:rPr>
          <w:sz w:val="24"/>
        </w:rPr>
        <w:t>Slide 11/34: (Untitled)</w:t>
      </w:r>
    </w:p>
    <w:p>
      <w:r>
        <w:rPr>
          <w:i/>
          <w:color w:val="888888"/>
        </w:rPr>
        <w:t>[Image placeholder]</w:t>
      </w:r>
    </w:p>
    <w:p>
      <w:pPr>
        <w:pStyle w:val="Heading3"/>
      </w:pPr>
      <w:r>
        <w:rPr>
          <w:sz w:val="24"/>
        </w:rPr>
        <w:t>Slide 12/34: (Untitled)</w:t>
      </w:r>
    </w:p>
    <w:p>
      <w:r>
        <w:rPr>
          <w:i/>
          <w:color w:val="888888"/>
        </w:rPr>
        <w:t>[Image placeholder]</w:t>
      </w:r>
    </w:p>
    <w:p>
      <w:pPr>
        <w:spacing w:before="80" w:after="80"/>
        <w:shd w:fill="E8E8E8" w:val="clear"/>
      </w:pPr>
      <w:r>
        <w:rPr>
          <w:i/>
          <w:color w:val="444444"/>
          <w:sz w:val="18"/>
        </w:rPr>
        <w:t>Speaker Notes: Rewrites</w:t>
        <w:br/>
        <w:t>A rewrite involves a change to a policy that is significant enough that it cannot be captured with a policy change. Although there is no absolute rule in the insurance industry that dictates when something must be done as arewrite versus a policy change,  there is at least one common use case for this type of transaction: People who work for the insurer may make clerical errors when entering policy information. For example, during a discussion with an applicant, the undemriter might have agreed to provide a certain type of coverage but forget to enter it into the policy system. The forms issued from the submission job are incorrect, and the insured may prefer to have a new set of forms drafted so that they have physical proof of exactly what was covered. In this case, a rewrite is required. If the requirement was to make the change, then a policy change satisfies the requirement . This rewrite must have an effective date as of the start of the policy.</w:t>
        <w:br/>
        <w:br/>
        <w:t>The rewrite feature allows you to perform a Full-Term Rewrite which replaces the original policy for the complete policy term.</w:t>
      </w:r>
    </w:p>
    <w:p>
      <w:pPr>
        <w:pStyle w:val="Heading3"/>
      </w:pPr>
      <w:r>
        <w:rPr>
          <w:sz w:val="24"/>
        </w:rPr>
        <w:t>Slide 13/34: (Untitled)</w:t>
      </w:r>
    </w:p>
    <w:p>
      <w:r>
        <w:rPr>
          <w:i/>
          <w:color w:val="888888"/>
        </w:rPr>
        <w:t>[Image placeholder]</w:t>
      </w:r>
    </w:p>
    <w:p>
      <w:pPr>
        <w:spacing w:before="80" w:after="80"/>
        <w:shd w:fill="E8E8E8" w:val="clear"/>
      </w:pPr>
      <w:r>
        <w:rPr>
          <w:i/>
          <w:color w:val="444444"/>
          <w:sz w:val="18"/>
        </w:rPr>
        <w:t>Speaker Notes: Mid-term rewrites</w:t>
        <w:br/>
        <w:t>A mid-term rewrite replaces a portion of the original term and allows you to rewrite the policy to the original policy end date or to a new end date. Every transaction has two different dates:</w:t>
        <w:br/>
        <w:br/>
        <w:t>transaction close date or close date - the date the job was completed.  effective date - the date that the information in the job becomes legal and binding. In some cases, the transaction close date comes before the effective date. For example, a submission job is typically completed before the policy goes into effect. In other cases, the transaction close date comes after the effective date. If a rewrite job corrects a clerical error that ran several weeks after the policy has become effective,  but the rewrite is effective at the start of the policy.</w:t>
      </w:r>
    </w:p>
    <w:p>
      <w:pPr>
        <w:pStyle w:val="Heading3"/>
      </w:pPr>
      <w:r>
        <w:rPr>
          <w:sz w:val="24"/>
        </w:rPr>
        <w:t>Slide 14/34: (Untitled)</w:t>
      </w:r>
    </w:p>
    <w:p>
      <w:r>
        <w:rPr>
          <w:i/>
          <w:color w:val="888888"/>
        </w:rPr>
        <w:t>[Image placeholder]</w:t>
      </w:r>
    </w:p>
    <w:p>
      <w:pPr>
        <w:spacing w:before="80" w:after="80"/>
        <w:shd w:fill="E8E8E8" w:val="clear"/>
      </w:pPr>
      <w:r>
        <w:rPr>
          <w:i/>
          <w:color w:val="444444"/>
          <w:sz w:val="18"/>
        </w:rPr>
        <w:t>Speaker Notes: Rewrite new account</w:t>
        <w:br/>
        <w:t>Rewriting a policy to another account means moving the policy going forward to another account, but the policy history including earlier policy terms stays with its current account. For example, a young adult has a policy under his parent's personal auto account. He graduates from college, and wants to move his policy to his own account. The insurer cancels his policy, and rewrites it to his new account.</w:t>
        <w:br/>
        <w:br/>
        <w:t>When the user chooses to rewrite a policy to a new account, a rewrite new account job is created on the new account. This job takes data from an existing policy and creates a new policy with a new policy number in the new account. The policies on the new and old accounts cannot overlap. No policy transaction can be created on the source policy for a date later than the rewrite date (effective date of the rewritten policy). The policy does not exist on the source account after that date.</w:t>
        <w:br/>
        <w:br/>
        <w:t>Unlike a rewrite job, a rewrite new policy job can have qualification questions. Qualification questions discussed later in this course.</w:t>
      </w:r>
    </w:p>
    <w:p>
      <w:pPr>
        <w:pStyle w:val="Heading3"/>
      </w:pPr>
      <w:r>
        <w:rPr>
          <w:sz w:val="24"/>
        </w:rPr>
        <w:t>Slide 15/34: (Untitled)</w:t>
      </w:r>
    </w:p>
    <w:p>
      <w:r>
        <w:rPr>
          <w:i/>
          <w:color w:val="888888"/>
        </w:rPr>
        <w:t>[Image placeholder]</w:t>
      </w:r>
    </w:p>
    <w:p>
      <w:pPr>
        <w:spacing w:before="80" w:after="80"/>
        <w:shd w:fill="E8E8E8" w:val="clear"/>
      </w:pPr>
      <w:r>
        <w:rPr>
          <w:i/>
          <w:color w:val="444444"/>
          <w:sz w:val="18"/>
        </w:rPr>
        <w:t>Speaker Notes: Review: Policy transactions</w:t>
        <w:br/>
        <w:t>The core of PolicyCenter revolves around the policy. Examples of policy changes are: creation of a new policy, renewal of a policy for a new term or cancellation of a policy. The only transaction not included in the slide is Audit. Audits can occur at any time during a policy term. A final audit can occur at the end of each policy term.</w:t>
      </w:r>
    </w:p>
    <w:p>
      <w:pPr>
        <w:pStyle w:val="Heading3"/>
      </w:pPr>
      <w:r>
        <w:rPr>
          <w:sz w:val="24"/>
        </w:rPr>
        <w:t>Slide 16/34: (Untitled)</w:t>
      </w:r>
    </w:p>
    <w:p>
      <w:r>
        <w:rPr>
          <w:i/>
          <w:color w:val="888888"/>
        </w:rPr>
        <w:t>[Image placeholder]</w:t>
      </w:r>
    </w:p>
    <w:p>
      <w:pPr>
        <w:spacing w:before="80" w:after="80"/>
        <w:shd w:fill="E8E8E8" w:val="clear"/>
      </w:pPr>
      <w:r>
        <w:rPr>
          <w:i/>
          <w:color w:val="444444"/>
          <w:sz w:val="18"/>
        </w:rPr>
        <w:t>Speaker Notes: Audits</w:t>
        <w:br/>
        <w:t>Audits are unlike other transactions for the following reasons:</w:t>
        <w:br/>
        <w:t>Audits utilize the policy information and are tied to the policy periods, but they cannot alter the policy contract-</w:t>
        <w:br/>
        <w:t>Audits don't have an associated edit effective date and do not get 'issued".</w:t>
        <w:br/>
        <w:t>They can be executed at any time within the policy term. (The only other job which typically executes on a recurring basis is a renewal, and thattechnically occurs only once per term.)</w:t>
        <w:br/>
        <w:t>They are initiated and are viewable in a separate place in the PolicyCenter interface-</w:t>
        <w:br/>
        <w:br/>
        <w:t>In the case of workers’ compensation LOB, thepremium is typically based on the payroll of the insured workers. It cannot be predicted how many workers will be employed during the policy term or their salaries- Consequently, the payroll is estimated. Therefore, an audit is required to convert estimated amounts to actual data which in turn is reflected on the policy premium. Occasionally, an LOB which does not appear to be based on estimates may be subject to a Final Audit (i.e., Business Auto). Final Audits or other audit 'reporting' can be applied to several LOBs.</w:t>
        <w:br/>
        <w:br/>
        <w:t>Premium Reports are available for workers’ compensation LOBs. Final Audits are available for worker's compensation andgeneral liability LOBs- Premium Reports: Premium reports are an audit subtype that are created for interim periods within a policy term Premium reporting audits adjust estimated data, such as payroll, inventory, and construction reports. The primary distinction between the two types of activities is that an "audit" is executed by the insurer whereas a •premium report" is prepared exclusively by thepolicyholder (or their representative) and are not typically verified by the insurer. A premium report or a final audit is created using any of the available audit methods (voluntary, phone, physical or estimate)-</w:t>
      </w:r>
    </w:p>
    <w:p>
      <w:pPr>
        <w:pStyle w:val="Heading3"/>
      </w:pPr>
      <w:r>
        <w:rPr>
          <w:sz w:val="24"/>
        </w:rPr>
        <w:t>Slide 17/34: (Untitled)</w:t>
      </w:r>
    </w:p>
    <w:p>
      <w:r>
        <w:rPr>
          <w:i/>
          <w:color w:val="888888"/>
        </w:rPr>
        <w:t>[Image placeholder]</w:t>
      </w:r>
    </w:p>
    <w:p>
      <w:pPr>
        <w:pStyle w:val="Heading3"/>
      </w:pPr>
      <w:r>
        <w:rPr>
          <w:sz w:val="24"/>
        </w:rPr>
        <w:t>Slide 18/34: (Untitled)</w:t>
      </w:r>
    </w:p>
    <w:p>
      <w:r>
        <w:rPr>
          <w:i/>
          <w:color w:val="888888"/>
        </w:rPr>
        <w:t>[Image placeholder]</w:t>
      </w:r>
    </w:p>
    <w:p>
      <w:pPr>
        <w:spacing w:before="80" w:after="80"/>
        <w:shd w:fill="E8E8E8" w:val="clear"/>
      </w:pPr>
      <w:r>
        <w:rPr>
          <w:i/>
          <w:color w:val="444444"/>
          <w:sz w:val="18"/>
        </w:rPr>
        <w:t>Speaker Notes: Jobs</w:t>
        <w:br/>
        <w:t>The term "policy transaction" is typical in the industry and is used in the user interface. The term "job" is used in the data model,  user interface configuration and Gosu classes.</w:t>
        <w:br/>
        <w:br/>
        <w:t>All jobs have an issue date and an effective date. For example, you could create a submission job today and issue it tomorrow,  however, it will not take effect until Monday of next week.  Tomorrow would be the issue date, but Monday of next week is the effective date. This is referred to as the "Transaction Close Date" in the Transactions list.  A policy transaction is used to execute a transaction. Once completed, it becomes a transaction on the policy that has an associated policy transaction number.</w:t>
      </w:r>
    </w:p>
    <w:p>
      <w:pPr>
        <w:pStyle w:val="Heading3"/>
      </w:pPr>
      <w:r>
        <w:rPr>
          <w:sz w:val="24"/>
        </w:rPr>
        <w:t>Slide 19/34: (Untitled)</w:t>
      </w:r>
    </w:p>
    <w:p>
      <w:r>
        <w:rPr>
          <w:i/>
          <w:color w:val="888888"/>
        </w:rPr>
        <w:t>[Image placeholder]</w:t>
      </w:r>
    </w:p>
    <w:p>
      <w:pPr>
        <w:spacing w:before="80" w:after="80"/>
        <w:shd w:fill="E8E8E8" w:val="clear"/>
      </w:pPr>
      <w:r>
        <w:rPr>
          <w:i/>
          <w:color w:val="444444"/>
          <w:sz w:val="18"/>
        </w:rPr>
        <w:t>Speaker Notes: Things that define job logic</w:t>
        <w:br/>
        <w:t>The majority of the configuration work used to define policy job logic occur in the following six categories:</w:t>
        <w:br/>
        <w:br/>
        <w:t>Job Processes control the job flow and may use workflows.</w:t>
        <w:br/>
        <w:t>A workflow is a component used to execute custom business processes asynchronously. Workflows can be invoked by a job process class-</w:t>
        <w:br/>
        <w:t xml:space="preserve"> A job wizard is a series of screens used to collect information during a job- Information varies based on the job type and line of business.</w:t>
        <w:br/>
        <w:t>The product model specifies the structure of each product – what coverages are available, what terms are available for those coverages, what questions are asked during submission to establish qualification, etc. The product model can be configured using the Product Designer-</w:t>
        <w:br/>
        <w:t>Rules can be used to check for a simple set of conditions, and then are followed with a set of simple actions. Policy Center has business rules in the application IJI (such as underwriting rules) and gosu rules. Complex business logic are often implemented and executed within Gosu classes.</w:t>
        <w:br/>
        <w:t>Policy Center periodically calls external systems during job processing. For example, during submission, it typically calls an external rating engine to get a quote for a given draft- With the exception of the product model, none of the features are unique to Policy Center.</w:t>
      </w:r>
    </w:p>
    <w:p>
      <w:pPr>
        <w:pStyle w:val="Heading3"/>
      </w:pPr>
      <w:r>
        <w:rPr>
          <w:sz w:val="24"/>
        </w:rPr>
        <w:t>Slide 20/34: (Untitled)</w:t>
      </w:r>
    </w:p>
    <w:p>
      <w:r>
        <w:rPr>
          <w:i/>
          <w:color w:val="888888"/>
        </w:rPr>
        <w:t>[Image placeholder]</w:t>
      </w:r>
    </w:p>
    <w:p>
      <w:pPr>
        <w:spacing w:before="80" w:after="80"/>
        <w:shd w:fill="E8E8E8" w:val="clear"/>
      </w:pPr>
      <w:r>
        <w:rPr>
          <w:i/>
          <w:color w:val="444444"/>
          <w:sz w:val="18"/>
        </w:rPr>
        <w:t>Speaker Notes: Initiating jobs</w:t>
        <w:br/>
        <w:t>The jobs that can be executed depend on the state of the policy. For example, you cannot initiate a reinstatement job against a policy that hasn't been cancelled.</w:t>
        <w:br/>
        <w:br/>
        <w:t>Submissions, policy changes, cancellations, reinstatements, rewrites, and audit jobs are typically initiated by the end user through menu actions. Renewal jobs are typically initiated automatically by a PolicyCenter batch process.</w:t>
        <w:br/>
        <w:br/>
        <w:t>Cancellation jobs may be initiated automatically by a billing application due to non-payment.</w:t>
      </w:r>
    </w:p>
    <w:p>
      <w:pPr>
        <w:pStyle w:val="Heading3"/>
      </w:pPr>
      <w:r>
        <w:rPr>
          <w:sz w:val="24"/>
        </w:rPr>
        <w:t>Slide 21/34: (Untitled)</w:t>
      </w:r>
    </w:p>
    <w:p>
      <w:r>
        <w:rPr>
          <w:i/>
          <w:color w:val="888888"/>
        </w:rPr>
        <w:t>[Image placeholder]</w:t>
      </w:r>
    </w:p>
    <w:p>
      <w:pPr>
        <w:pStyle w:val="Heading3"/>
      </w:pPr>
      <w:r>
        <w:rPr>
          <w:sz w:val="24"/>
        </w:rPr>
        <w:t>Slide 22/34: (Untitled)</w:t>
      </w:r>
    </w:p>
    <w:p>
      <w:r>
        <w:rPr>
          <w:i/>
          <w:color w:val="888888"/>
        </w:rPr>
        <w:t>[Image placeholder]</w:t>
      </w:r>
    </w:p>
    <w:p>
      <w:pPr>
        <w:spacing w:before="80" w:after="80"/>
        <w:shd w:fill="E8E8E8" w:val="clear"/>
      </w:pPr>
      <w:r>
        <w:rPr>
          <w:i/>
          <w:color w:val="444444"/>
          <w:sz w:val="18"/>
        </w:rPr>
        <w:t>Speaker Notes: History of a policy</w:t>
        <w:br/>
        <w:t>If a policy is created, not modified, and then either canceled before the renewal date or not renewed at the expiration date, then the policy did not change over time. In all other circumstances, the policy changes over time.</w:t>
      </w:r>
    </w:p>
    <w:p>
      <w:pPr>
        <w:pStyle w:val="Heading3"/>
      </w:pPr>
      <w:r>
        <w:rPr>
          <w:sz w:val="24"/>
        </w:rPr>
        <w:t>Slide 23/34: (Untitled)</w:t>
      </w:r>
    </w:p>
    <w:p>
      <w:r>
        <w:rPr>
          <w:i/>
          <w:color w:val="888888"/>
        </w:rPr>
        <w:t>[Image placeholder]</w:t>
      </w:r>
    </w:p>
    <w:p>
      <w:pPr>
        <w:spacing w:before="80" w:after="80"/>
        <w:shd w:fill="E8E8E8" w:val="clear"/>
      </w:pPr>
      <w:r>
        <w:rPr>
          <w:i/>
          <w:color w:val="444444"/>
          <w:sz w:val="18"/>
        </w:rPr>
        <w:t>Speaker Notes: Policy Periods</w:t>
        <w:br/>
        <w:t>The PolicyPeriod entity stores information for a specific revision of the contractual period of a policy. Every change in the policy is represented by a PolicyPeriod, which is cloned during policy changes,  renewals, or other jobs. The cloned branch is updated with the changes and will only be visible when a user views a policy from that branch’s effective date. The cloned branch becomes the base for future changes-</w:t>
        <w:br/>
        <w:br/>
        <w:t>A revision takes place when a job occurs on a policy- The submission creates the first revision. Each additional transaction on the policy creates a new revision.  Therefore, a policy usually has multiple revisions, with one PolicyPeriod entity for each revision. During the contractual period, only one PolicyPeriod entity is in effect at a time.</w:t>
        <w:br/>
        <w:br/>
        <w:t>In the example, a new revision is created when a policy change is processed that adds a car to the policy. The EffectiveDate for the car is several months into contractual period, and the ExpirationDate extends to the end of the period. PolicyCenter clones a new PolicyPeriod entity and its sub-entities and adds an entity for the new car. The contractual period now has two PolicyPeriods- The new PolicyPeriod entity is in effect-The old PolicyPeriod entity is preserved as a historical record of the policy.</w:t>
        <w:br/>
        <w:br/>
        <w:t>Policy Term</w:t>
        <w:br/>
        <w:t>A new PolicyTerm is created whenever the policy contract is completely recreated. This occurs with a new policy (submission), a renewal or a rewrite of an existing contract. A new Policy Term is not created when a policy contract is amended with apolicy change job.</w:t>
        <w:br/>
        <w:br/>
        <w:t>The terms "policy period" and •policy term" are used synonymously throughout the industry. The PolicyPeriod entity represents one historical version of a particular "policy period’ or •policy term", but there may be many PolicyPeriods for one •policy period" or •policy term', all representing how the policy appeared at different points in the model’s timeline . Therefore ”Policy Period” is somewhat different than “policy period”.In order tp avoid confunsion about Which we are talking about at any given time,throughtout this course we will use the term “policy term” to refer to a “policyperiod” or “policyterm” and use “Policy Period” only to refer to the entity that is a specific version of a “policy term”</w:t>
        <w:br/>
        <w:br/>
        <w:t>Transaction effective dates Every transaction has an effective date that identifieswhen it goes into effect, not the date the job was actually run- It may be different from the policy term effective date. For example, a renewal job often takes several weeks (or even months) to run. Therefore, it must be</w:t>
        <w:br/>
        <w:t>executed well in advance of the expiration date. The "renewal" label indicates when the job became effective. The date the job started would be in advance of the date indicated by the "renewal" arrow. The data model uses the term "Edit Effective Date' for job policy periods so that it is not confused with the policy  dates, although they both show up as Effective Date on the user interface.</w:t>
        <w:br/>
        <w:br/>
        <w:t>Using the previous example, the policy term has the effective date 4/20/08 and an expiration date of 4/20/09, but the renewal job has an edit effective date of 4/20/09 and an expiration date of 4/20/10. The policy term dates are different from the job dates.</w:t>
      </w:r>
    </w:p>
    <w:p>
      <w:pPr>
        <w:pStyle w:val="Heading3"/>
      </w:pPr>
      <w:r>
        <w:rPr>
          <w:sz w:val="24"/>
        </w:rPr>
        <w:t>Slide 24/34: (Untitled)</w:t>
      </w:r>
    </w:p>
    <w:p>
      <w:r>
        <w:rPr>
          <w:i/>
          <w:color w:val="888888"/>
        </w:rPr>
        <w:t>[Image placeholder]</w:t>
      </w:r>
    </w:p>
    <w:p>
      <w:pPr>
        <w:spacing w:before="80" w:after="80"/>
        <w:shd w:fill="E8E8E8" w:val="clear"/>
      </w:pPr>
      <w:r>
        <w:rPr>
          <w:i/>
          <w:color w:val="444444"/>
          <w:sz w:val="18"/>
        </w:rPr>
        <w:t>Speaker Notes: Transaction dates</w:t>
        <w:br/>
        <w:t>Every transaction has two dates relevant to these graphs:</w:t>
        <w:br/>
        <w:br/>
        <w:t>Bind date - when the transaction was completed</w:t>
        <w:br/>
        <w:t>Effective date – when transaction results come into effect</w:t>
        <w:br/>
        <w:br/>
        <w:t>Note that the effective date can come before, on, or after the bind date. The transaction effective date is not the date the job was run. Every transaction within a policy term supersedes the previous effective transactiom In a simple world, only one job would be run against a policy at a given time, and every job would be executed in the order in which it was supposed to take effect. In practice, this is not always the case.</w:t>
        <w:br/>
        <w:br/>
        <w:t xml:space="preserve">"Preemption" is a policy transaction phenomenon that occurs when two or more jobs are running on a policy at a given time. This can cause a problem since both jobs are based on the same version of the policy. When one job finishes, the state of the policy changes whichcould cause conflicts for the other job. </w:t>
        <w:br/>
        <w:br/>
        <w:t xml:space="preserve"> For example, an auto policy could have one car. Then, a change job is executed  add a motorcycle, and a second change job is executed to add a truck. If themotorcy e JO ms es Irst, then the car policy becomes a car + motorcycle policy. However, the truck job was started on a policy with just a car. When that job finishes,  the motorcycle cannot be discarded. Somehow, the results of the motorcycle change job and the truck change job must be Reconciled.</w:t>
        <w:br/>
        <w:br/>
        <w:t>An "out of sequence transaction" (also referred to as an "out of sequence (OOS) endorsement" is a policy transaction which is executed after another policy transaction but becomes effective before that policy transaction- The second job changes the state of the policy which could impact how the first job should be executed.</w:t>
        <w:br/>
        <w:br/>
        <w:t>For example, an auto policy could have one car on it in January - Then, a change job is executed to add a motorcycle to the policy in June. After that, another change job is executed to add a truck to the policy back in March. The second job must be treated in two pieces: March to June (in which only a truck is being added) and June forward (in which a motorcycle and a truck are added).</w:t>
        <w:br/>
        <w:br/>
        <w:t>Preemptions and OOS transactions are discussed later in this course in the Out- Of-Sequence Transactions lesson under Policy Transactions.</w:t>
      </w:r>
    </w:p>
    <w:p>
      <w:pPr>
        <w:pStyle w:val="Heading3"/>
      </w:pPr>
      <w:r>
        <w:rPr>
          <w:sz w:val="24"/>
        </w:rPr>
        <w:t>Slide 25/34: (Untitled)</w:t>
      </w:r>
    </w:p>
    <w:p>
      <w:r>
        <w:rPr>
          <w:i/>
          <w:color w:val="888888"/>
        </w:rPr>
        <w:t>[Image placeholder]</w:t>
      </w:r>
    </w:p>
    <w:p>
      <w:pPr>
        <w:pStyle w:val="Heading3"/>
      </w:pPr>
      <w:r>
        <w:rPr>
          <w:sz w:val="24"/>
        </w:rPr>
        <w:t>Slide 26/34: (Untitled)</w:t>
      </w:r>
    </w:p>
    <w:p>
      <w:r>
        <w:rPr>
          <w:i/>
          <w:color w:val="888888"/>
        </w:rPr>
        <w:t>[Image placeholder]</w:t>
      </w:r>
    </w:p>
    <w:p>
      <w:pPr>
        <w:pStyle w:val="Heading3"/>
      </w:pPr>
      <w:r>
        <w:rPr>
          <w:sz w:val="24"/>
        </w:rPr>
        <w:t>Slide 27/34: (Untitled)</w:t>
      </w:r>
    </w:p>
    <w:p>
      <w:r>
        <w:rPr>
          <w:i/>
          <w:color w:val="888888"/>
        </w:rPr>
        <w:t>[Image placeholder]</w:t>
      </w:r>
    </w:p>
    <w:p>
      <w:pPr>
        <w:spacing w:before="80" w:after="80"/>
        <w:shd w:fill="E8E8E8" w:val="clear"/>
      </w:pPr>
      <w:r>
        <w:rPr>
          <w:i/>
          <w:color w:val="444444"/>
          <w:sz w:val="18"/>
        </w:rPr>
        <w:t>Speaker Notes: Viewing policy on a specific date</w:t>
        <w:br/>
        <w:t>The user can see what the policy looks like on any particular date by entering the "as of' date in the date selector at the bottom of the Policy Contract menus and clicking anywhere outside the date selector to retrieve the data. The page refreshes and displays information about the policy transaction that created this period. If no policy term is found for the date entered, a message is displayed.</w:t>
      </w:r>
    </w:p>
    <w:p>
      <w:pPr>
        <w:pStyle w:val="Heading3"/>
      </w:pPr>
      <w:r>
        <w:rPr>
          <w:sz w:val="24"/>
        </w:rPr>
        <w:t>Slide 28/34: (Untitled)</w:t>
      </w:r>
    </w:p>
    <w:p>
      <w:r>
        <w:rPr>
          <w:i/>
          <w:color w:val="888888"/>
        </w:rPr>
        <w:t>[Image placeholder]</w:t>
      </w:r>
    </w:p>
    <w:p>
      <w:pPr>
        <w:pStyle w:val="Heading3"/>
      </w:pPr>
      <w:r>
        <w:rPr>
          <w:sz w:val="24"/>
        </w:rPr>
        <w:t>Slide 29/34: (Untitled)</w:t>
      </w:r>
    </w:p>
    <w:p>
      <w:r>
        <w:rPr>
          <w:i/>
          <w:color w:val="888888"/>
        </w:rPr>
        <w:t>[Image placeholder]</w:t>
      </w:r>
    </w:p>
    <w:p>
      <w:pPr>
        <w:pStyle w:val="Heading3"/>
      </w:pPr>
      <w:r>
        <w:rPr>
          <w:sz w:val="24"/>
        </w:rPr>
        <w:t>Slide 30/34: (Untitled)</w:t>
      </w:r>
    </w:p>
    <w:p>
      <w:r>
        <w:rPr>
          <w:i/>
          <w:color w:val="888888"/>
        </w:rPr>
        <w:t>[Image placeholder]</w:t>
      </w:r>
    </w:p>
    <w:p>
      <w:pPr>
        <w:pStyle w:val="Heading3"/>
      </w:pPr>
      <w:r>
        <w:rPr>
          <w:sz w:val="24"/>
        </w:rPr>
        <w:t>Slide 31/34: (Untitled)</w:t>
      </w:r>
    </w:p>
    <w:p>
      <w:r>
        <w:rPr>
          <w:i/>
          <w:color w:val="888888"/>
        </w:rPr>
        <w:t>[Image placeholder]</w:t>
      </w:r>
    </w:p>
    <w:p>
      <w:pPr>
        <w:pStyle w:val="Heading3"/>
      </w:pPr>
      <w:r>
        <w:rPr>
          <w:sz w:val="24"/>
        </w:rPr>
        <w:t>Slide 32/34: (Untitled)</w:t>
      </w:r>
    </w:p>
    <w:p>
      <w:r>
        <w:rPr>
          <w:i/>
          <w:color w:val="888888"/>
        </w:rPr>
        <w:t>[Image placeholder]</w:t>
      </w:r>
    </w:p>
    <w:p>
      <w:pPr>
        <w:pStyle w:val="Heading3"/>
      </w:pPr>
      <w:r>
        <w:rPr>
          <w:sz w:val="24"/>
        </w:rPr>
        <w:t>Slide 33/34: (Untitled)</w:t>
      </w:r>
    </w:p>
    <w:p>
      <w:r>
        <w:rPr>
          <w:i/>
          <w:color w:val="888888"/>
        </w:rPr>
        <w:t>[Image placeholder]</w:t>
      </w:r>
    </w:p>
    <w:p>
      <w:pPr>
        <w:pStyle w:val="Heading3"/>
      </w:pPr>
      <w:r>
        <w:rPr>
          <w:sz w:val="24"/>
        </w:rPr>
        <w:t>Slide 34/34: (Untitled)</w:t>
      </w:r>
    </w:p>
    <w:p>
      <w:r>
        <w:rPr>
          <w:i/>
          <w:color w:val="888888"/>
        </w:rPr>
        <w:t>[Image placeholder]</w:t>
      </w:r>
    </w:p>
    <w:p>
      <w:pPr>
        <w:pStyle w:val="Heading2"/>
      </w:pPr>
      <w:r>
        <w:t>Assignment</w:t>
      </w:r>
    </w:p>
    <w:p>
      <w:r>
        <w:rPr>
          <w:b/>
          <w:color w:val="008800"/>
        </w:rPr>
        <w:t>[Assignment 02]: 02_Policy Transactions</w:t>
      </w:r>
    </w:p>
    <w:p>
      <w:r>
        <w:rPr>
          <w:i/>
          <w:sz w:val="18"/>
        </w:rPr>
        <w:t>File: 02_Policy Transactions.pdf</w:t>
      </w:r>
    </w:p>
    <w:p/>
    <w:p>
      <w:pPr>
        <w:spacing w:before="240"/>
        <w:jc w:val="center"/>
      </w:pPr>
      <w:r>
        <w:rPr>
          <w:i/>
          <w:color w:val="999999"/>
          <w:sz w:val="16"/>
        </w:rPr>
        <w:t>--- End of Lesson 2: Policy Transactions | 34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