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5: Full Application Submission</w:t>
      </w:r>
    </w:p>
    <w:p>
      <w:pPr>
        <w:spacing w:after="40"/>
      </w:pPr>
      <w:r>
        <w:rPr>
          <w:i/>
          <w:color w:val="999999"/>
          <w:sz w:val="16"/>
        </w:rPr>
        <w:t>Source: In_policy_06_ Full Application Submission.pptx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1/35: (Untitled)</w:t>
      </w:r>
    </w:p>
    <w:p>
      <w:r>
        <w:rPr>
          <w:i/>
          <w:color w:val="888888"/>
        </w:rPr>
        <w:t>[Image placeholder]</w:t>
      </w:r>
    </w:p>
    <w:p>
      <w:pPr>
        <w:pStyle w:val="Heading3"/>
      </w:pPr>
      <w:r>
        <w:rPr>
          <w:sz w:val="24"/>
        </w:rPr>
        <w:t>Slide 2/35: (Untitled)</w:t>
      </w:r>
    </w:p>
    <w:p>
      <w:r>
        <w:rPr>
          <w:i/>
          <w:color w:val="888888"/>
        </w:rPr>
        <w:t>[Image placeholder]</w:t>
      </w:r>
    </w:p>
    <w:p>
      <w:pPr>
        <w:pStyle w:val="Heading3"/>
      </w:pPr>
      <w:r>
        <w:rPr>
          <w:sz w:val="24"/>
        </w:rPr>
        <w:t>Slide 3/35: (Untitled)</w:t>
      </w:r>
    </w:p>
    <w:p>
      <w:r>
        <w:rPr>
          <w:i/>
          <w:color w:val="888888"/>
        </w:rPr>
        <w:t>[Image placeholder]</w:t>
      </w:r>
    </w:p>
    <w:p>
      <w:pPr>
        <w:spacing w:before="80" w:after="80"/>
        <w:shd w:fill="E8E8E8" w:val="clear"/>
      </w:pPr>
      <w:r>
        <w:rPr>
          <w:i/>
          <w:color w:val="444444"/>
          <w:sz w:val="18"/>
        </w:rPr>
        <w:t>Speaker Notes: Learner story</w:t>
        <w:br/>
        <w:t>In a project, the user story for a typical submission is: EAs a PolicyCenter user with the role of Agent, Customer Service Representative ( CSR), Underwriter, or Manager, I want to be able to create a new submission or quote from an account in PolicyCenter-"</w:t>
      </w:r>
    </w:p>
    <w:p>
      <w:pPr>
        <w:pStyle w:val="Heading3"/>
      </w:pPr>
      <w:r>
        <w:rPr>
          <w:sz w:val="24"/>
        </w:rPr>
        <w:t>Slide 4/35: (Untitled)</w:t>
      </w:r>
    </w:p>
    <w:p>
      <w:r>
        <w:rPr>
          <w:i/>
          <w:color w:val="888888"/>
        </w:rPr>
        <w:t>[Image placeholder]</w:t>
      </w:r>
    </w:p>
    <w:p>
      <w:pPr>
        <w:spacing w:before="80" w:after="80"/>
        <w:shd w:fill="E8E8E8" w:val="clear"/>
      </w:pPr>
      <w:r>
        <w:rPr>
          <w:i/>
          <w:color w:val="444444"/>
          <w:sz w:val="18"/>
        </w:rPr>
        <w:t>Speaker Notes: Submissions</w:t>
        <w:br/>
        <w:t>In order to create a new submission, you need an account. If you are not sure how to get an account , refer to the Accounts lesson.</w:t>
        <w:br/>
        <w:br/>
        <w:t>After you create an account and start the new submission process, relevant information can be entered via the submission wizard to present a policyholderwith a quote. You can then move forward from a quote to the binding and issuing of a policy. In this lesson, you will learn how each step looks in PolicyCenter,  and what details are required to get a quote or fully bound policy.</w:t>
        <w:br/>
        <w:br/>
        <w:t>When creating a new submission, you have the option of either creating a quick quote or a full application submission.</w:t>
        <w:br/>
        <w:br/>
        <w:t>• Quick Quote gathers the minimal information needed to generate a quote.</w:t>
        <w:br/>
        <w:t>• Full Application gathers a complete set of information needed to apply for a bindable quote.</w:t>
        <w:br/>
        <w:br/>
        <w:t>We will focus on the Full Application submission in this lesson. For information about the Quick Quote submission, refer to PolicyCenter documentation</w:t>
      </w:r>
    </w:p>
    <w:p>
      <w:pPr>
        <w:pStyle w:val="Heading3"/>
      </w:pPr>
      <w:r>
        <w:rPr>
          <w:sz w:val="24"/>
        </w:rPr>
        <w:t>Slide 5/35: (Untitled)</w:t>
      </w:r>
    </w:p>
    <w:p>
      <w:r>
        <w:rPr>
          <w:i/>
          <w:color w:val="888888"/>
        </w:rPr>
        <w:t>[Image placeholder]</w:t>
      </w:r>
    </w:p>
    <w:p>
      <w:pPr>
        <w:spacing w:before="80" w:after="80"/>
        <w:shd w:fill="E8E8E8" w:val="clear"/>
      </w:pPr>
      <w:r>
        <w:rPr>
          <w:i/>
          <w:color w:val="444444"/>
          <w:sz w:val="18"/>
        </w:rPr>
        <w:t>Speaker Notes: Policy submission: full application</w:t>
        <w:br/>
        <w:t>Before examining the details of each step, let's take a look at the submission workflow process.</w:t>
        <w:br/>
        <w:br/>
        <w:t xml:space="preserve">A full application is a complete set of information needed to issue a policy. The •completen set includes the product selection, the specific offering, basic policy information, coverables, coverages and modifiers for the specific line of business (LOB), and underwriting details related to risk analysis. After the user enters the full information, they can generate a quote for the policyholder. Ifthe quote is acceptable, the policy can be issued and bound, becoming a legal contract. To reach the Bind and Issue step in this diagram, first the quote must exist. Each of these steps will be covered in the demo. You can edit and change details about the policy ("Modify quote" bracket) any time before the Quote is created. </w:t>
        <w:br/>
        <w:br/>
        <w:t>Multiple submissions are permitted. In the default application, no more than five submissions can be made per LOB. For example, an insuredowns several homes and wants to have a home owner's policy for each home.</w:t>
      </w:r>
    </w:p>
    <w:p>
      <w:pPr>
        <w:pStyle w:val="Heading3"/>
      </w:pPr>
      <w:r>
        <w:rPr>
          <w:sz w:val="24"/>
        </w:rPr>
        <w:t>Slide 6/35: (Untitled)</w:t>
      </w:r>
    </w:p>
    <w:p>
      <w:r>
        <w:rPr>
          <w:i/>
          <w:color w:val="888888"/>
        </w:rPr>
        <w:t>[Image placeholder]</w:t>
      </w:r>
    </w:p>
    <w:p>
      <w:pPr>
        <w:pStyle w:val="Heading3"/>
      </w:pPr>
      <w:r>
        <w:rPr>
          <w:sz w:val="24"/>
        </w:rPr>
        <w:t>Slide 7/35: (Untitled)</w:t>
      </w:r>
    </w:p>
    <w:p>
      <w:r>
        <w:rPr>
          <w:i/>
          <w:color w:val="888888"/>
        </w:rPr>
        <w:t>[Image placeholder]</w:t>
      </w:r>
    </w:p>
    <w:p>
      <w:pPr>
        <w:spacing w:before="80" w:after="80"/>
        <w:shd w:fill="E8E8E8" w:val="clear"/>
      </w:pPr>
      <w:r>
        <w:rPr>
          <w:i/>
          <w:color w:val="444444"/>
          <w:sz w:val="18"/>
        </w:rPr>
        <w:t>Speaker Notes: Demonstration</w:t>
        <w:br/>
        <w:t>Run through the Personal Auto demo (refer to Instructor Guide). Use Ray Newton’s account and show the students how to complete a full application and submit significant pieces of required information. Show students how to add new drivers and vehicles, and point out the requirements for the number of accidents- The following information applies to each policy demo, regardless of LOB.</w:t>
        <w:br/>
        <w:br/>
        <w:t>Offerings: An offering allows insurers to define different product types based on existing base product definitions. Offerings can also be used for marketing</w:t>
        <w:br/>
        <w:t>programs, which are which are targeted versions of an insurance policy intended for a specific market segment. A marketing program is intended for a particular type of business, producer or region.</w:t>
        <w:br/>
        <w:br/>
        <w:t>Pre-Qualification: The next step in the submission process is to answer a series of pre-qualification questions.  These questions are used as an early indicator to reveal if an applicant qualifies for the type of insurance being sought. Filtered questions are tied to a specific answer. During Qualification, underwriting issues may arise based on the applicant’s responses. These issues will appear in the Risk Analysis review.</w:t>
        <w:br/>
        <w:br/>
        <w:t>Policy Info: Captures basic information about the primary named insured, the producer,  policy details, and theselected underwriting company.</w:t>
        <w:br/>
        <w:br/>
        <w:t>Underwriting: Large insurers license subsidiaries to underwrite policies on their behalf to accommodate state regulatory requirements.  Many states do not allow insurers to have more than one set of rates per underwriting company. If insurers want to offer multiple sets of rates in that state, they must file each set under a separate underwriting company for that state.  Underwriters may profile an account to determine its market segment to determine which underwriting company can underwrite the policy. The rates are determined for the account through this profiling method. In the example,  there are three possible segments: low, medium and high- This selection influences the rating of the policy and the policy's cost More details about underwriting are available in other training lessons as well as PolicyCenter documentation.</w:t>
        <w:br/>
        <w:br/>
        <w:t>Coverages: Coverage patterns were first mentioned with respect to the Product Model- Examples of Personal Auto ( PA) coverage include collision or liability coverages.</w:t>
        <w:br/>
        <w:br/>
        <w:t>Modifiers: Decreases or increases premiums based on specific factors. More details on modifiers are available in the Product DesJgner discussiom Risk Analysis: This section is where any underwriting concerns appear during the submission process.  Underwriters have the option to remove or maintain any issues that are blocking the issuance of a policy- Underwriting issues may appear in Risk Analysis based on pre-qualification answers.</w:t>
        <w:br/>
        <w:br/>
        <w:t>Policy Review: The full application summary is available here.</w:t>
        <w:br/>
        <w:br/>
        <w:t>Quote: When you select Quote, all the policy information is fed into a rating engine to calculate the premium. After the Quote returns, both Forms and Payments become available.  This is in preparation for the binding an issuance of the policy</w:t>
        <w:br/>
        <w:br/>
        <w:t>Forms: These are discussed in a later lessom</w:t>
        <w:br/>
        <w:br/>
        <w:t>Payments: Before binding or issuing a policy, the payment screen provides an in-depth look at the different payment options, making it easy to switch between the different plans. The payment information comes from an integrated billing system. Specifics about payment configuration are available in PolicyCenter documentation or a supplemental education lesson.</w:t>
        <w:br/>
        <w:br/>
        <w:t>Bind: Makes the policy a legal contract insuring the applicant PolicyCenter sends information to the billing system- No documents are printed after the Bind Only selection. The submission status changes to "Bound.“</w:t>
        <w:br/>
        <w:br/>
        <w:t>Issue: When the "Issue Policy" menu item is selected,  PolicyCenter sends information to the billing system and PolicyCenter sends information to the printing system to provide hard copy documents to the insured. The base application Issue Policy option also binds the policy. The resulting status is "Issued". Configured versions of PolicyCenter may require additional steps prior to binding.</w:t>
        <w:br/>
        <w:br/>
        <w:t>PolicyCenter makes a distinction between binding and issuing a submission.  Binding means that the insured and the insurer have agreed to terms and price, ,  and a policy is in force. If the insured has a car accident one hour after the submission is bound, the policy covers the incident even though the insured has not received oficial documentation. Issuing means that a submission may be bound, but its policy documents have not yet been issued. Perhaps the insurer needed to collect or verify additional information, , so the policy issuance occurs after the information is added is added to the policy.</w:t>
      </w:r>
    </w:p>
    <w:p>
      <w:pPr>
        <w:pStyle w:val="Heading3"/>
      </w:pPr>
      <w:r>
        <w:rPr>
          <w:sz w:val="24"/>
        </w:rPr>
        <w:t>Slide 8/35: (Untitled)</w:t>
      </w:r>
    </w:p>
    <w:p>
      <w:pPr>
        <w:pStyle w:val="Heading3"/>
      </w:pPr>
      <w:r>
        <w:rPr>
          <w:sz w:val="24"/>
        </w:rPr>
        <w:t>Slide 9/35: (Untitled)</w:t>
      </w:r>
    </w:p>
    <w:p>
      <w:r>
        <w:rPr>
          <w:i/>
          <w:color w:val="888888"/>
        </w:rPr>
        <w:t>[Image placeholder]</w:t>
      </w:r>
    </w:p>
    <w:p>
      <w:pPr>
        <w:spacing w:before="80" w:after="80"/>
        <w:shd w:fill="E8E8E8" w:val="clear"/>
      </w:pPr>
      <w:r>
        <w:rPr>
          <w:i/>
          <w:color w:val="444444"/>
          <w:sz w:val="18"/>
        </w:rPr>
        <w:t>Speaker Notes: Demonstration</w:t>
        <w:br/>
        <w:t>Run through the Businessowners demo (referto Instructor Guide). Use Wright Construction's account and show the students how to complete a full application and submit significant pieces of required information- Show students how to add new buildings and locations, and point out how the premium basis amount is determined. The following information applies to each policy demo, regardless of LOB.</w:t>
        <w:br/>
        <w:br/>
        <w:t>Offerings: An offering allows insurers to define different product types based onexisting base product definitions. Offerings can also be used for marketing programs, which are which are targeted versions of an insurance policy intended for a specific market segment. A marketing program is intended for a particular type of business, producer or region.</w:t>
        <w:br/>
        <w:br/>
        <w:t>Pre-Qualification: The next step in the submission process is to answer a series of pre-qualification questions.  These questions are used as an early indicator to reveal if an applicant qualifies for the type of insurance being sought. Filtered questions are tied to a specific answer.  During Qualification, underwriting issues may arise based on the applicant’s responses. These issues will appear in the Risk Analysis review.</w:t>
        <w:br/>
        <w:br/>
        <w:t>Policy Info: Captures basic information about the primary named insured, the producer,  policy details, and the selected underwriting company.</w:t>
        <w:br/>
        <w:br/>
        <w:t xml:space="preserve">Underwriting: Large insurers license subsidiaries to underwrite policies on their behalf to accommodate state regulatory requirements. Many states do not allow insurers to have more than one set of rates per underwriting company. If insurers want to offer multiple sets of rates in that state, they must file each set under a separate underwriting company for that state. Underwriters may profile an account to determine its market segment to determine which underwriting company can underwrite the policy. The rates are determined for the account through this profiling method. In the example,  there are three possible segments: low, medium and high- This selection influences the rating of the policy and the policy's cost. More details about underwriting are available in other training lessons as well as PolicyCenter documentation. </w:t>
        <w:br/>
        <w:br/>
        <w:t xml:space="preserve">Coverages: Coverage patterns were first mentioned with respect to the Product Model- Examples of Personal Auto ( PA) coverage include collision or liability coverages </w:t>
        <w:br/>
        <w:br/>
        <w:t>Modifiers: Decreases or increases premiums based on specific factors. More details on modifiers are available in the Product Desygner discussiom</w:t>
        <w:br/>
        <w:br/>
        <w:t>Risk Analysis: This section is where any underwriting concerns appear during the submission process.  Underwriters have the option to remove or maintain any issues that are blocking the issuance of a policy- Underwriting issues may appear in Risk Analysis based on pre-qualification answers.</w:t>
        <w:br/>
        <w:br/>
        <w:t>Policy Review: The full application summary is available here.  Quote: When you select Quote, all the policy information is fed into a rating engine to calculate the premium. After the Quote returns, both Forms andPayments become available. This is in preparation for the binding an issuance of the Policy</w:t>
        <w:br/>
        <w:br/>
        <w:t>Forms: These are discussed in a later lessom</w:t>
        <w:br/>
        <w:br/>
        <w:t>Payments: Before binding or issuing a policy, the payment screen provides an in-depth look at the different payment options, making it easy to switch between the different plans. The payment information comes from an integrated billing system.  Specifics about pavment configuration are available in PolicyCenter documentation or a supplemental education lesson.</w:t>
        <w:br/>
        <w:br/>
        <w:t xml:space="preserve">Bind: Makes the policy a legal contract insuring theapplicant PolicyCenter sends information to the billing system- No documents are printed after the Bind Only selection. The submission status changes to "Bound.“ </w:t>
        <w:br/>
        <w:br/>
        <w:t>Issue: When the "Issue Policy" menu item is selected, PolicyCenter sends information to the billing system and PolicyCenter sends information to the printing system to provide hard copy documents to the insured. The base application Issue Policy option also binds the policy. The resulting status is "Issued". Configured versions of PolicyCenter may require additional steps prior to binding.</w:t>
        <w:br/>
        <w:br/>
        <w:t>PolicyCenter makes a distinction between binding and issuing a submission. Binding means that the insured and the insurer have agreed to terms and price, , and a policy is in force. If the insured has a car accident one hour after the submission is bound, the policy covers the incident even though the insured has not received offcial documentation. Issuing means that a submission may be bound,  but its policy documents have not yet been issued. Perhaps the insurer needed to collect or verify additional information, , so the policy issuance occurs after the information is added is added to the policy.</w:t>
      </w:r>
    </w:p>
    <w:p>
      <w:pPr>
        <w:pStyle w:val="Heading3"/>
      </w:pPr>
      <w:r>
        <w:rPr>
          <w:sz w:val="24"/>
        </w:rPr>
        <w:t>Slide 10/35: (Untitled)</w:t>
      </w:r>
    </w:p>
    <w:p>
      <w:pPr>
        <w:pStyle w:val="Heading3"/>
      </w:pPr>
      <w:r>
        <w:rPr>
          <w:sz w:val="24"/>
        </w:rPr>
        <w:t>Slide 11/35: (Untitled)</w:t>
      </w:r>
    </w:p>
    <w:p>
      <w:r>
        <w:rPr>
          <w:i/>
          <w:color w:val="888888"/>
        </w:rPr>
        <w:t>[Image placeholder]</w:t>
      </w:r>
    </w:p>
    <w:p>
      <w:pPr>
        <w:spacing w:before="80" w:after="80"/>
        <w:shd w:fill="E8E8E8" w:val="clear"/>
      </w:pPr>
      <w:r>
        <w:rPr>
          <w:i/>
          <w:color w:val="444444"/>
          <w:sz w:val="18"/>
        </w:rPr>
        <w:t>Speaker Notes: Demonstration</w:t>
        <w:br/>
        <w:t>Run through the Homeowners demo (refer to Instructor Guide)- Use Ray Newton's account and show the students how to complete a full application and submit significant pieces of required information. Show students how to add a new dwelling,  and point out the dwelling details. The following information applies to each policy demo, regardless of LOB.</w:t>
        <w:br/>
        <w:br/>
        <w:t>Offerings: An offering allows insurers to define different product types based on existing base product definitions. Offerings can also be used for marketing programs, which are which are targeted versions of an insurance policy intended for a specific market segment. A marketing program is intended for a particular type of business, producer or region.</w:t>
        <w:br/>
        <w:br/>
        <w:t>Pre-Qualification: The next step in the submission process is to answer a series of pre-qualification questions.  These questions are used as an early indicator to reveal if an applicant qualifies for the type of insurance being sought. Filtered questions are tied to a specific answer. During Qualification, underwriting issues may arise based on the applicant’s responses. These issues will appear in the Risk Analysis review.</w:t>
        <w:br/>
        <w:br/>
        <w:t>Policy Info: Captures basic information about the primary named insured, the producer, policy details, and the selected underwriting company</w:t>
        <w:br/>
        <w:br/>
        <w:t xml:space="preserve">Underwriting: Large insurers license subsidiaries to underwrite policies on their behalf to accommodate state regulatory requirements. Many states do not allow insurers to have more than one set of rates per underwriting company. If insurers want to offer multiple sets of rates in that state,  they must file each set under a separate underwriting company for that state. Underwriters may profile an account to determine its market segment to determine which underwriting company can underwrite the policy. The rates are determined for the account through this profiling method. In the example,there are three possible segments: low, medium and high- This selection influences the rating of the policy and the policy's cost. More details about underwriting are available in other training lessons as well as PolicyCenter documentation. </w:t>
        <w:br/>
        <w:br/>
        <w:t>Coverages: Coverage patterns were first mentioned with respect to the Product Model- Examples of Personal Auto ( PA) coverage include collision or liability coverages.</w:t>
        <w:br/>
        <w:br/>
        <w:t>Modifiers: Decreases or increases premiums based on specific factors. More details on modifiers are available in the Product Desygner discussiom</w:t>
        <w:br/>
        <w:br/>
        <w:t>Risk Analysis: This section is where any underwriting concerns appear during the submission process.  Underwriters have the option to remove or maintain any issues that are blocking the issuance of a policy- Underwriting issues may appear in Risk Analysis based on pre-qualification answers.</w:t>
        <w:br/>
        <w:br/>
        <w:t>Policy Review: The full application summary is available here.  Quote: When you select Quote, all the policy information is fed into a rating engine to calculate the premium. After the Quote returns, both Forms andPayments become available. This is in preparation for the binding an issuance of the Policy</w:t>
        <w:br/>
        <w:br/>
        <w:t>Forms: These are discussed in a later lessom</w:t>
        <w:br/>
        <w:br/>
        <w:t>Payments: Before binding or issuing a policy, the payment screen provides an in-depth look at the different payment options, making it easy to switch between the different plans. The payment information comes from an integrated billing system.  Specifics about pavment configuration are available in PolicyCenter documentation or a supplemental education lesson.</w:t>
        <w:br/>
        <w:br/>
        <w:t xml:space="preserve">Bind: Makes the policy a legal contract insuring theapplicant PolicyCenter sends information to the billing system- No documents are printed after the Bind Only selection. The submission status changes to "Bound.“ </w:t>
        <w:br/>
        <w:br/>
        <w:t>Issue: When the "Issue Policy" menu item is selected, PolicyCenter sends information to the billing system and PolicyCenter sends information to the printing system to provide hard copy documents to the insured. The base application Issue Policy option also binds the policy. The resulting status is "Issued". Configured versions of PolicyCenter may require additional steps prior to binding.</w:t>
        <w:br/>
        <w:br/>
        <w:t>PolicyCenter makes a distinction between binding and issuing a submission. Binding means that the insured and the insurer have agreed to terms and price, , and a policy is in force. If the insured has a car accident one hour after the submission is bound, the policy covers the incident even though the insured has not received offcial documentation. Issuing means that a submission may be bound,  but its policy documents have not yet been issued. Perhaps the insurer needed to collect or verify additional information, , so the policy issuance occurs after the information is added is added to the policy-</w:t>
      </w:r>
    </w:p>
    <w:p>
      <w:pPr>
        <w:pStyle w:val="Heading3"/>
      </w:pPr>
      <w:r>
        <w:rPr>
          <w:sz w:val="24"/>
        </w:rPr>
        <w:t>Slide 12/35: (Untitled)</w:t>
      </w:r>
    </w:p>
    <w:p>
      <w:pPr>
        <w:pStyle w:val="Heading3"/>
      </w:pPr>
      <w:r>
        <w:rPr>
          <w:sz w:val="24"/>
        </w:rPr>
        <w:t>Slide 13/35: (Untitled)</w:t>
      </w:r>
    </w:p>
    <w:p>
      <w:r>
        <w:rPr>
          <w:i/>
          <w:color w:val="888888"/>
        </w:rPr>
        <w:t>[Image placeholder]</w:t>
      </w:r>
    </w:p>
    <w:p>
      <w:pPr>
        <w:pStyle w:val="Heading3"/>
      </w:pPr>
      <w:r>
        <w:rPr>
          <w:sz w:val="24"/>
        </w:rPr>
        <w:t>Slide 14/35: (Untitled)</w:t>
      </w:r>
    </w:p>
    <w:p>
      <w:r>
        <w:rPr>
          <w:i/>
          <w:color w:val="888888"/>
        </w:rPr>
        <w:t>[Image placeholder]</w:t>
      </w:r>
    </w:p>
    <w:p>
      <w:pPr>
        <w:spacing w:before="80" w:after="80"/>
        <w:shd w:fill="E8E8E8" w:val="clear"/>
      </w:pPr>
      <w:r>
        <w:rPr>
          <w:i/>
          <w:color w:val="444444"/>
          <w:sz w:val="18"/>
        </w:rPr>
        <w:t>Speaker Notes: Rating and quoting performance improvements</w:t>
        <w:br/>
        <w:t>Parallel rating can improve the performance of generating quotes on policies with large numbers of coverables by rating coverables in parallel using multiple threads. Implementation requires Guidewire Rating Management. In the base configuration, parallel rating is enabled by default, and parallel rating is implemented in the commercial property line of business. We will focus on asynchronous quoting and two step quoting in this lesson.</w:t>
      </w:r>
    </w:p>
    <w:p>
      <w:pPr>
        <w:pStyle w:val="Heading3"/>
      </w:pPr>
      <w:r>
        <w:rPr>
          <w:sz w:val="24"/>
        </w:rPr>
        <w:t>Slide 15/35: (Untitled)</w:t>
      </w:r>
    </w:p>
    <w:p>
      <w:r>
        <w:rPr>
          <w:i/>
          <w:color w:val="888888"/>
        </w:rPr>
        <w:t>[Image placeholder]</w:t>
      </w:r>
    </w:p>
    <w:p>
      <w:pPr>
        <w:pStyle w:val="Heading3"/>
      </w:pPr>
      <w:r>
        <w:rPr>
          <w:sz w:val="24"/>
        </w:rPr>
        <w:t>Slide 16/35: (Untitled)</w:t>
      </w:r>
    </w:p>
    <w:p>
      <w:r>
        <w:rPr>
          <w:i/>
          <w:color w:val="888888"/>
        </w:rPr>
        <w:t>[Image placeholder]</w:t>
      </w:r>
    </w:p>
    <w:p>
      <w:pPr>
        <w:spacing w:before="80" w:after="80"/>
        <w:shd w:fill="E8E8E8" w:val="clear"/>
      </w:pPr>
      <w:r>
        <w:rPr>
          <w:i/>
          <w:color w:val="444444"/>
          <w:sz w:val="18"/>
        </w:rPr>
        <w:t>Speaker Notes: Asynchronous quoting</w:t>
        <w:br/>
        <w:t>To use asynchronous quoting, AsynchronousQuotingEnabled must be enabled, and the parameter set to true. By default,  it is disabled, however, it has been enabled for training purposes.</w:t>
        <w:br/>
        <w:br/>
        <w:t>In the base configuration, asynchronous quoting is available in the commercial lines of business and all policy transactions. Through configuration, asynchronous quoting can be modified to meet your needs and be added to other lines of business. The base configuration, PolicyCenter triggers asynchronous quoting when the number of coverables exceeds the configurable threshold of three. The table shows the coverables that trigger asynchronous quoting in the base configuratiom The default threshold is 30 coverables. For training purpose, the threshold for the Commercial Auto and Businessowners lines has been changed to 3 in gw/lob/common/AsyncQuoteCov erableThresholdByLine.gs.</w:t>
      </w:r>
    </w:p>
    <w:p>
      <w:pPr>
        <w:pStyle w:val="Heading3"/>
      </w:pPr>
      <w:r>
        <w:rPr>
          <w:sz w:val="24"/>
        </w:rPr>
        <w:t>Slide 17/35: (Untitled)</w:t>
      </w:r>
    </w:p>
    <w:p>
      <w:r>
        <w:rPr>
          <w:i/>
          <w:color w:val="888888"/>
        </w:rPr>
        <w:t>[Image placeholder]</w:t>
      </w:r>
    </w:p>
    <w:p>
      <w:pPr>
        <w:spacing w:before="80" w:after="80"/>
        <w:shd w:fill="E8E8E8" w:val="clear"/>
      </w:pPr>
      <w:r>
        <w:rPr>
          <w:i/>
          <w:color w:val="444444"/>
          <w:sz w:val="18"/>
        </w:rPr>
        <w:t>Speaker Notes: Asynchronous quoting flow</w:t>
        <w:br/>
        <w:t>1.When you select Quote, PolicyCenter displays an alert informing you informing you that quoting will be processed in the background. To proceed, select 0K</w:t>
        <w:br/>
        <w:t>a) PolicyCenter creates a work item for the quote and places it in a work queue for the Asynchronous Quoting work queue to process-</w:t>
        <w:br/>
        <w:t>b) Until asynchronous quoting completes, PolicyCenter displays a message at the top of the policy transaction screens indicating that the quote is being processed.</w:t>
        <w:br/>
        <w:br/>
        <w:t>2.The policy transaction is locked and cannot be edited- Only . Only the Back and Next buttons are available. You can view the current policy transaction and navigate to other screens to do other work.</w:t>
        <w:br/>
        <w:br/>
        <w:t>3.When quoting completes, PolicyCenter:</w:t>
        <w:br/>
        <w:t>a) Unlocks the policy transaction-</w:t>
        <w:br/>
        <w:t>b) Creates an activity that the quote completed. The activity subject indicates whether the quote  completed successfully or completed with warnings or errors.</w:t>
        <w:br/>
        <w:br/>
        <w:t>4.Navigate to Desktop—My Activities, and click the activity Subject to view the activity and the associated quote.  PolicyCenter displays the Quote screen for the policy transaction and the associated activity in the Activity tab. If the quote has warnings or errors, they can be viewed  viewed in the Validation Results tab next to the Activity tab. More  issues, such as rating or unexpected errors, will appear on the policy transaction screen.  A quote with only informational messages will not have a Validation Results tab.</w:t>
      </w:r>
    </w:p>
    <w:p>
      <w:pPr>
        <w:pStyle w:val="Heading3"/>
      </w:pPr>
      <w:r>
        <w:rPr>
          <w:sz w:val="24"/>
        </w:rPr>
        <w:t>Slide 18/35: (Untitled)</w:t>
      </w:r>
    </w:p>
    <w:p>
      <w:r>
        <w:rPr>
          <w:i/>
          <w:color w:val="888888"/>
        </w:rPr>
        <w:t>[Image placeholder]</w:t>
      </w:r>
    </w:p>
    <w:p>
      <w:pPr>
        <w:spacing w:before="80" w:after="80"/>
        <w:shd w:fill="E8E8E8" w:val="clear"/>
      </w:pPr>
      <w:r>
        <w:rPr>
          <w:i/>
          <w:color w:val="444444"/>
          <w:sz w:val="18"/>
        </w:rPr>
        <w:t>Speaker Notes: Demonstration</w:t>
        <w:br/>
        <w:t>Run through the Homeowners demo (refer to Instructor Guide)- Use Ray Newton's account and show the students how to complete a full application and submit significant pieces of required information. Show students how to add a new dwelling,  and point out the dwelling details. The following information applies to each policy demo, regardless of LOB.</w:t>
        <w:br/>
        <w:br/>
        <w:t>Offerings: An offering allows insurers to define different product types based on existing base product definitions. Offerings can also be used for marketing programs, which are which are targeted versions of an insurance policy intended for a specific market segment. A marketing program is intended for a particular type of business, producer or region.</w:t>
        <w:br/>
        <w:br/>
        <w:t>Pre-Qualification: The next step in the submission process is to answer a series of pre-qualification questions.  These questions are used as an early indicator to reveal if an applicant qualifies for the type of insurance being sought. Filtered questions are tied to a specific answer. During Qualification, underwriting issues may arise based on the applicant’s responses. These issues will appear in the Risk Analysis review.</w:t>
        <w:br/>
        <w:br/>
        <w:t>Policy Info: Captures basic information about the primary named insured, the producer, policy details, and the selected underwriting company</w:t>
        <w:br/>
        <w:br/>
        <w:t xml:space="preserve">Underwriting: Large insurers license subsidiaries to underwrite policies on their behalf to accommodate state regulatory requirements. Many states do not allow insurers to have more than one set of rates per underwriting company. If insurers want to offer multiple sets of rates in that state,  they must file each set under a separate underwriting company for that state. Underwriters may profile an account to determine its market segment to determine which underwriting company can underwrite the policy. The rates are determined for the account through this profiling method. In the example,there are three possible segments: low, medium and high- This selection influences the rating of the policy and the policy's cost. More details about underwriting are available in other training lessons as well as PolicyCenter documentation. </w:t>
        <w:br/>
        <w:br/>
        <w:t>Coverages: Coverage patterns were first mentioned with respect to the Product Model- Examples of Personal Auto ( PA) coverage include collision or liability coverages.</w:t>
        <w:br/>
        <w:br/>
        <w:t>Modifiers: Decreases or increases premiums based on specific factors. More details on modifiers are available in the Product Desygner discussiom</w:t>
        <w:br/>
        <w:br/>
        <w:t>Risk Analysis: This section is where any underwriting concerns appear during the submission process.  Underwriters have the option to remove or maintain any issues that are blocking the issuance of a policy- Underwriting issues may appear in Risk Analysis based on pre-qualification answers.</w:t>
        <w:br/>
        <w:br/>
        <w:t>Policy Review: The full application summary is available here.  Quote: When you select Quote, all the policy information is fed into a rating engine to calculate the premium. After the Quote returns, both Forms andPayments become available. This is in preparation for the binding an issuance of the Policy</w:t>
        <w:br/>
        <w:br/>
        <w:t>Forms: These are discussed in a later lessom</w:t>
        <w:br/>
        <w:br/>
        <w:t>Payments: Before binding or issuing a policy, the payment screen provides an in-depth look at the different payment options, making it easy to switch between the different plans. The payment information comes from an integrated billing system.  Specifics about pavment configuration are available in PolicyCenter documentation or a supplemental education lesson.</w:t>
        <w:br/>
        <w:br/>
        <w:t xml:space="preserve">Bind: Makes the policy a legal contract insuring theapplicant PolicyCenter sends information to the billing system- No documents are printed after the Bind Only selection. The submission status changes to "Bound.“ </w:t>
        <w:br/>
        <w:br/>
        <w:t>Issue: When the "Issue Policy" menu item is selected, PolicyCenter sends information to the billing system and PolicyCenter sends information to the printing system to provide hard copy documents to the insured. The base application Issue Policy option also binds the policy. The resulting status is "Issued". Configured versions of PolicyCenter may require additional steps prior to binding.</w:t>
        <w:br/>
        <w:br/>
        <w:t>PolicyCenter makes a distinction between binding and issuing a submission. Binding means that the insured and the insurer have agreed to terms and price, , and a policy is in force. If the insured has a car accident one hour after the submission is bound, the policy covers the incident even though the insured has not received offcial documentation. Issuing means that a submission may be bound,  but its policy documents have not yet been issued. Perhaps the insurer needed to collect or verify additional information, , so the policy issuance occurs after the information is added is added to the policy-</w:t>
      </w:r>
    </w:p>
    <w:p>
      <w:pPr>
        <w:pStyle w:val="Heading3"/>
      </w:pPr>
      <w:r>
        <w:rPr>
          <w:sz w:val="24"/>
        </w:rPr>
        <w:t>Slide 19/35: (Untitled)</w:t>
      </w:r>
    </w:p>
    <w:p>
      <w:pPr>
        <w:pStyle w:val="Heading3"/>
      </w:pPr>
      <w:r>
        <w:rPr>
          <w:sz w:val="24"/>
        </w:rPr>
        <w:t>Slide 20/35: (Untitled)</w:t>
      </w:r>
    </w:p>
    <w:p>
      <w:r>
        <w:rPr>
          <w:i/>
          <w:color w:val="888888"/>
        </w:rPr>
        <w:t>[Image placeholder]</w:t>
      </w:r>
    </w:p>
    <w:p>
      <w:pPr>
        <w:pStyle w:val="Heading3"/>
      </w:pPr>
      <w:r>
        <w:rPr>
          <w:sz w:val="24"/>
        </w:rPr>
        <w:t>Slide 21/35: (Untitled)</w:t>
      </w:r>
    </w:p>
    <w:p>
      <w:r>
        <w:rPr>
          <w:i/>
          <w:color w:val="888888"/>
        </w:rPr>
        <w:t>[Image placeholder]</w:t>
      </w:r>
    </w:p>
    <w:p>
      <w:pPr>
        <w:spacing w:before="80" w:after="80"/>
        <w:shd w:fill="E8E8E8" w:val="clear"/>
      </w:pPr>
      <w:r>
        <w:rPr>
          <w:i/>
          <w:color w:val="444444"/>
          <w:sz w:val="18"/>
        </w:rPr>
        <w:t>Speaker Notes: Two-step quoting</w:t>
        <w:br/>
        <w:t>When two-step quoting is enabled in PolicyCenter, insteadof a Quote button, a Rate button appears in the policy transaction  when the policy period is in Draft status. Click Rate to generate the premium for the policy and elevate it to Rated status. After rating is completed, execute post- rating tasks by clicking Quote to                         bring the policy to Quoted status</w:t>
      </w:r>
    </w:p>
    <w:p>
      <w:pPr>
        <w:pStyle w:val="Heading3"/>
      </w:pPr>
      <w:r>
        <w:rPr>
          <w:sz w:val="24"/>
        </w:rPr>
        <w:t>Slide 22/35: (Untitled)</w:t>
      </w:r>
    </w:p>
    <w:p>
      <w:r>
        <w:rPr>
          <w:i/>
          <w:color w:val="888888"/>
        </w:rPr>
        <w:t>[Image placeholder]</w:t>
      </w:r>
    </w:p>
    <w:p>
      <w:pPr>
        <w:spacing w:before="80" w:after="80"/>
        <w:shd w:fill="E8E8E8" w:val="clear"/>
      </w:pPr>
      <w:r>
        <w:rPr>
          <w:i/>
          <w:color w:val="444444"/>
          <w:sz w:val="18"/>
        </w:rPr>
        <w:t>Speaker Notes: Demonstration</w:t>
        <w:br/>
        <w:t>Run through the Homeowners demo (refer to Instructor Guide)- Use Ray Newton's account and show the students how to complete a full application and submit significant pieces of required information. Show students how to add a new dwelling,  and point out the dwelling details. The following information applies to each policy demo, regardless of LOB.</w:t>
        <w:br/>
        <w:br/>
        <w:t>Offerings: An offering allows insurers to define different product types based on existing base product definitions. Offerings can also be used for marketing programs, which are which are targeted versions of an insurance policy intended for a specific market segment. A marketing program is intended for a particular type of business, producer or region.</w:t>
        <w:br/>
        <w:br/>
        <w:t>Pre-Qualification: The next step in the submission process is to answer a series of pre-qualification questions.  These questions are used as an early indicator to reveal if an applicant qualifies for the type of insurance being sought. Filtered questions are tied to a specific answer. During Qualification, underwriting issues may arise based on the applicant’s responses. These issues will appear in the Risk Analysis review.</w:t>
        <w:br/>
        <w:br/>
        <w:t>Policy Info: Captures basic information about the primary named insured, the producer, policy details, and the selected underwriting company</w:t>
        <w:br/>
        <w:br/>
        <w:t xml:space="preserve">Underwriting: Large insurers license subsidiaries to underwrite policies on their behalf to accommodate state regulatory requirements. Many states do not allow insurers to have more than one set of rates per underwriting company. If insurers want to offer multiple sets of rates in that state,  they must file each set under a separate underwriting company for that state. Underwriters may profile an account to determine its market segment to determine which underwriting company can underwrite the policy. The rates are determined for the account through this profiling method. In the example,there are three possible segments: low, medium and high- This selection influences the rating of the policy and the policy's cost. More details about underwriting are available in other training lessons as well as PolicyCenter documentation. </w:t>
        <w:br/>
        <w:br/>
        <w:t>Coverages: Coverage patterns were first mentioned with respect to the Product Model- Examples of Personal Auto ( PA) coverage include collision or liability coverages.</w:t>
        <w:br/>
        <w:br/>
        <w:t>Modifiers: Decreases or increases premiums based on specific factors. More details on modifiers are available in the Product Desygner discussiom</w:t>
        <w:br/>
        <w:br/>
        <w:t>Risk Analysis: This section is where any underwriting concerns appear during the submission process.  Underwriters have the option to remove or maintain any issues that are blocking the issuance of a policy- Underwriting issues may appear in Risk Analysis based on pre-qualification answers.</w:t>
        <w:br/>
        <w:br/>
        <w:t>Policy Review: The full application summary is available here.  Quote: When you select Quote, all the policy information is fed into a rating engine to calculate the premium. After the Quote returns, both Forms andPayments become available. This is in preparation for the binding an issuance of the Policy</w:t>
        <w:br/>
        <w:br/>
        <w:t>Forms: These are discussed in a later lessom</w:t>
        <w:br/>
        <w:br/>
        <w:t>Payments: Before binding or issuing a policy, the payment screen provides an in-depth look at the different payment options, making it easy to switch between the different plans. The payment information comes from an integrated billing system.  Specifics about pavment configuration are available in PolicyCenter documentation or a supplemental education lesson.</w:t>
        <w:br/>
        <w:br/>
        <w:t xml:space="preserve">Bind: Makes the policy a legal contract insuring theapplicant PolicyCenter sends information to the billing system- No documents are printed after the Bind Only selection. The submission status changes to "Bound.“ </w:t>
        <w:br/>
        <w:br/>
        <w:t>Issue: When the "Issue Policy" menu item is selected, PolicyCenter sends information to the billing system and PolicyCenter sends information to the printing system to provide hard copy documents to the insured. The base application Issue Policy option also binds the policy. The resulting status is "Issued". Configured versions of PolicyCenter may require additional steps prior to binding.</w:t>
        <w:br/>
        <w:br/>
        <w:t>PolicyCenter makes a distinction between binding and issuing a submission. Binding means that the insured and the insurer have agreed to terms and price, , and a policy is in force. If the insured has a car accident one hour after the submission is bound, the policy covers the incident even though the insured has not received offcial documentation. Issuing means that a submission may be bound,  but its policy documents have not yet been issued. Perhaps the insurer needed to collect or verify additional information, , so the policy issuance occurs after the information is added is added to the policy.</w:t>
      </w:r>
    </w:p>
    <w:p>
      <w:pPr>
        <w:pStyle w:val="Heading3"/>
      </w:pPr>
      <w:r>
        <w:rPr>
          <w:sz w:val="24"/>
        </w:rPr>
        <w:t>Slide 23/35: (Untitled)</w:t>
      </w:r>
    </w:p>
    <w:p>
      <w:pPr>
        <w:pStyle w:val="Heading3"/>
      </w:pPr>
      <w:r>
        <w:rPr>
          <w:sz w:val="24"/>
        </w:rPr>
        <w:t>Slide 24/35: (Untitled)</w:t>
      </w:r>
    </w:p>
    <w:p>
      <w:r>
        <w:rPr>
          <w:i/>
          <w:color w:val="888888"/>
        </w:rPr>
        <w:t>[Image placeholder]</w:t>
      </w:r>
    </w:p>
    <w:p>
      <w:pPr>
        <w:pStyle w:val="Heading3"/>
      </w:pPr>
      <w:r>
        <w:rPr>
          <w:sz w:val="24"/>
        </w:rPr>
        <w:t>Slide 25/35: (Untitled)</w:t>
      </w:r>
    </w:p>
    <w:p>
      <w:r>
        <w:rPr>
          <w:i/>
          <w:color w:val="888888"/>
        </w:rPr>
        <w:t>[Image placeholder]</w:t>
      </w:r>
    </w:p>
    <w:p>
      <w:pPr>
        <w:pStyle w:val="Heading3"/>
      </w:pPr>
      <w:r>
        <w:rPr>
          <w:sz w:val="24"/>
        </w:rPr>
        <w:t>Slide 26/35: (Untitled)</w:t>
      </w:r>
    </w:p>
    <w:p>
      <w:r>
        <w:rPr>
          <w:i/>
          <w:color w:val="888888"/>
        </w:rPr>
        <w:t>[Image placeholder]</w:t>
      </w:r>
    </w:p>
    <w:p>
      <w:pPr>
        <w:pStyle w:val="Heading3"/>
      </w:pPr>
      <w:r>
        <w:rPr>
          <w:sz w:val="24"/>
        </w:rPr>
        <w:t>Slide 27/35: (Untitled)</w:t>
      </w:r>
    </w:p>
    <w:p>
      <w:r>
        <w:rPr>
          <w:i/>
          <w:color w:val="888888"/>
        </w:rPr>
        <w:t>[Image placeholder]</w:t>
      </w:r>
    </w:p>
    <w:p>
      <w:pPr>
        <w:pStyle w:val="Heading3"/>
      </w:pPr>
      <w:r>
        <w:rPr>
          <w:sz w:val="24"/>
        </w:rPr>
        <w:t>Slide 28/35: (Untitled)</w:t>
      </w:r>
    </w:p>
    <w:p>
      <w:r>
        <w:rPr>
          <w:i/>
          <w:color w:val="888888"/>
        </w:rPr>
        <w:t>[Image placeholder]</w:t>
      </w:r>
    </w:p>
    <w:p>
      <w:pPr>
        <w:pStyle w:val="Heading3"/>
      </w:pPr>
      <w:r>
        <w:rPr>
          <w:sz w:val="24"/>
        </w:rPr>
        <w:t>Slide 29/35: (Untitled)</w:t>
      </w:r>
    </w:p>
    <w:p>
      <w:r>
        <w:rPr>
          <w:i/>
          <w:color w:val="888888"/>
        </w:rPr>
        <w:t>[Image placeholder]</w:t>
      </w:r>
    </w:p>
    <w:p>
      <w:pPr>
        <w:pStyle w:val="Heading3"/>
      </w:pPr>
      <w:r>
        <w:rPr>
          <w:sz w:val="24"/>
        </w:rPr>
        <w:t>Slide 30/35: (Untitled)</w:t>
      </w:r>
    </w:p>
    <w:p>
      <w:r>
        <w:rPr>
          <w:i/>
          <w:color w:val="888888"/>
        </w:rPr>
        <w:t>[Image placeholder]</w:t>
      </w:r>
    </w:p>
    <w:p>
      <w:pPr>
        <w:pStyle w:val="Heading3"/>
      </w:pPr>
      <w:r>
        <w:rPr>
          <w:sz w:val="24"/>
        </w:rPr>
        <w:t>Slide 31/35: (Untitled)</w:t>
      </w:r>
    </w:p>
    <w:p>
      <w:r>
        <w:rPr>
          <w:i/>
          <w:color w:val="888888"/>
        </w:rPr>
        <w:t>[Image placeholder]</w:t>
      </w:r>
    </w:p>
    <w:p>
      <w:pPr>
        <w:pStyle w:val="Heading3"/>
      </w:pPr>
      <w:r>
        <w:rPr>
          <w:sz w:val="24"/>
        </w:rPr>
        <w:t>Slide 32/35: (Untitled)</w:t>
      </w:r>
    </w:p>
    <w:p>
      <w:r>
        <w:rPr>
          <w:i/>
          <w:color w:val="888888"/>
        </w:rPr>
        <w:t>[Image placeholder]</w:t>
      </w:r>
    </w:p>
    <w:p>
      <w:pPr>
        <w:pStyle w:val="Heading3"/>
      </w:pPr>
      <w:r>
        <w:rPr>
          <w:sz w:val="24"/>
        </w:rPr>
        <w:t>Slide 33/35: (Untitled)</w:t>
      </w:r>
    </w:p>
    <w:p>
      <w:r>
        <w:rPr>
          <w:i/>
          <w:color w:val="888888"/>
        </w:rPr>
        <w:t>[Image placeholder]</w:t>
      </w:r>
    </w:p>
    <w:p>
      <w:pPr>
        <w:pStyle w:val="Heading3"/>
      </w:pPr>
      <w:r>
        <w:rPr>
          <w:sz w:val="24"/>
        </w:rPr>
        <w:t>Slide 34/35: (Untitled)</w:t>
      </w:r>
    </w:p>
    <w:p>
      <w:r>
        <w:rPr>
          <w:i/>
          <w:color w:val="888888"/>
        </w:rPr>
        <w:t>[Image placeholder]</w:t>
      </w:r>
    </w:p>
    <w:p>
      <w:pPr>
        <w:pStyle w:val="Heading3"/>
      </w:pPr>
      <w:r>
        <w:rPr>
          <w:sz w:val="24"/>
        </w:rPr>
        <w:t>Slide 35/35: (Untitled)</w:t>
      </w:r>
    </w:p>
    <w:p>
      <w:r>
        <w:rPr>
          <w:i/>
          <w:color w:val="888888"/>
        </w:rPr>
        <w:t>[Image placeholder]</w:t>
      </w:r>
    </w:p>
    <w:p>
      <w:pPr>
        <w:pStyle w:val="Heading2"/>
      </w:pPr>
      <w:r>
        <w:t>Assignment</w:t>
      </w:r>
    </w:p>
    <w:p>
      <w:r>
        <w:rPr>
          <w:b/>
          <w:color w:val="008800"/>
        </w:rPr>
        <w:t>[Assignment 05]: 05_Full Application Submission</w:t>
      </w:r>
    </w:p>
    <w:p>
      <w:r>
        <w:rPr>
          <w:i/>
          <w:sz w:val="18"/>
        </w:rPr>
        <w:t>File: 05_Full Application Submission.pdf</w:t>
      </w:r>
    </w:p>
    <w:p/>
    <w:p>
      <w:pPr>
        <w:spacing w:before="240"/>
        <w:jc w:val="center"/>
      </w:pPr>
      <w:r>
        <w:rPr>
          <w:i/>
          <w:color w:val="999999"/>
          <w:sz w:val="16"/>
        </w:rPr>
        <w:t>--- End of Lesson 5: Full Application Submission | 35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