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7: Policy Changes and preemption</w:t>
      </w:r>
    </w:p>
    <w:p>
      <w:pPr>
        <w:spacing w:after="40"/>
      </w:pPr>
      <w:r>
        <w:rPr>
          <w:i/>
          <w:color w:val="999999"/>
          <w:sz w:val="16"/>
        </w:rPr>
        <w:t>Source: In_policy_08_Policy Changes and preemption.pptx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1/24: (Untitled)</w:t>
      </w:r>
    </w:p>
    <w:p>
      <w:r>
        <w:rPr>
          <w:i/>
          <w:color w:val="888888"/>
        </w:rPr>
        <w:t>[Image placeholder]</w:t>
      </w:r>
    </w:p>
    <w:p>
      <w:pPr>
        <w:pStyle w:val="Heading3"/>
      </w:pPr>
      <w:r>
        <w:rPr>
          <w:sz w:val="24"/>
        </w:rPr>
        <w:t>Slide 2/24: (Untitled)</w:t>
      </w:r>
    </w:p>
    <w:p>
      <w:r>
        <w:rPr>
          <w:i/>
          <w:color w:val="888888"/>
        </w:rPr>
        <w:t>[Image placeholder]</w:t>
      </w:r>
    </w:p>
    <w:p>
      <w:pPr>
        <w:pStyle w:val="Heading3"/>
      </w:pPr>
      <w:r>
        <w:rPr>
          <w:sz w:val="24"/>
        </w:rPr>
        <w:t>Slide 3/24: (Untitled)</w:t>
      </w:r>
    </w:p>
    <w:p>
      <w:r>
        <w:rPr>
          <w:i/>
          <w:color w:val="888888"/>
        </w:rPr>
        <w:t>[Image placeholder]</w:t>
      </w:r>
    </w:p>
    <w:p>
      <w:pPr>
        <w:pStyle w:val="Heading3"/>
      </w:pPr>
      <w:r>
        <w:rPr>
          <w:sz w:val="24"/>
        </w:rPr>
        <w:t>Slide 4/24: (Untitled)</w:t>
      </w:r>
    </w:p>
    <w:p>
      <w:r>
        <w:rPr>
          <w:i/>
          <w:color w:val="888888"/>
        </w:rPr>
        <w:t>[Image placeholder]</w:t>
      </w:r>
    </w:p>
    <w:p>
      <w:pPr>
        <w:spacing w:before="80" w:after="80"/>
        <w:shd w:fill="E8E8E8" w:val="clear"/>
      </w:pPr>
      <w:r>
        <w:rPr>
          <w:i/>
          <w:color w:val="444444"/>
          <w:sz w:val="18"/>
        </w:rPr>
        <w:t>Speaker Notes: Policy Change</w:t>
        <w:br/>
        <w:t>A change transaction is also referred to as a "policy change". A"material change" is a change to a policy that affects what is covered. Policy changes involve material changes. Policy changes frequently involve a change to the policy's premium.</w:t>
      </w:r>
    </w:p>
    <w:p>
      <w:pPr>
        <w:pStyle w:val="Heading3"/>
      </w:pPr>
      <w:r>
        <w:rPr>
          <w:sz w:val="24"/>
        </w:rPr>
        <w:t>Slide 5/24: (Untitled)</w:t>
      </w:r>
    </w:p>
    <w:p>
      <w:r>
        <w:rPr>
          <w:i/>
          <w:color w:val="888888"/>
        </w:rPr>
        <w:t>[Image placeholder]</w:t>
      </w:r>
    </w:p>
    <w:p>
      <w:pPr>
        <w:spacing w:before="80" w:after="80"/>
        <w:shd w:fill="E8E8E8" w:val="clear"/>
      </w:pPr>
      <w:r>
        <w:rPr>
          <w:i/>
          <w:color w:val="444444"/>
          <w:sz w:val="18"/>
        </w:rPr>
        <w:t>Speaker Notes: Demonstration</w:t>
        <w:br/>
        <w:t>Show students a simple policy change for the line of business ( LOB) of interest Share information about effective dateswith students as well as "material changes" (covered in Policy Transactions).</w:t>
        <w:br/>
        <w:br/>
        <w:t>Start Policy Change: You can start manually, but an external system can also initiate a change.</w:t>
        <w:br/>
        <w:t>Progressing: After users specify an effective date and description (although not required, it is best practice to provide a change transaction description), the change wizard is displayed. From this point, users can go to any of the steps prior to the Quote and modify the policy. If you choose to edit an effectivedate, the current quote will become invalid.</w:t>
        <w:br/>
        <w:t xml:space="preserve"> Issue Change: After binding, the change becomes a legal part of the contract as of the change's effective date.</w:t>
        <w:br/>
        <w:t>Policy Change Review: Show the policy changes and explain how to review.</w:t>
        <w:br/>
        <w:t>Requote: The policy must be requoted since there have been changes that may affect the premium.</w:t>
      </w:r>
    </w:p>
    <w:p>
      <w:pPr>
        <w:pStyle w:val="Heading3"/>
      </w:pPr>
      <w:r>
        <w:rPr>
          <w:sz w:val="24"/>
        </w:rPr>
        <w:t>Slide 6/24: (Untitled)</w:t>
      </w:r>
    </w:p>
    <w:p>
      <w:pPr>
        <w:pStyle w:val="Heading3"/>
      </w:pPr>
      <w:r>
        <w:rPr>
          <w:sz w:val="24"/>
        </w:rPr>
        <w:t>Slide 7/24: (Untitled)</w:t>
      </w:r>
    </w:p>
    <w:p>
      <w:r>
        <w:rPr>
          <w:i/>
          <w:color w:val="888888"/>
        </w:rPr>
        <w:t>[Image placeholder]</w:t>
      </w:r>
    </w:p>
    <w:p>
      <w:pPr>
        <w:spacing w:before="80" w:after="80"/>
        <w:shd w:fill="E8E8E8" w:val="clear"/>
      </w:pPr>
      <w:r>
        <w:rPr>
          <w:i/>
          <w:color w:val="444444"/>
          <w:sz w:val="18"/>
        </w:rPr>
        <w:t>Speaker Notes: Edit the effective date of an unbound policy change</w:t>
        <w:br/>
        <w:t>Frequently, a customer wants to make a policy change. All theinitial data for the change gets captured, but then the effective date of the policy change must be modified before the policy change is issued. A common use case is changing the date when a coverage starts for a newly acquired vehicle:</w:t>
        <w:br/>
        <w:t>A customer is buying a new vehicle and calls the insurance company to determine how much coverage for the new vehicle will cost. A policy change is started but not issued.</w:t>
        <w:br/>
        <w:t xml:space="preserve">They expect to receive the vehicle on a certain date (e.g. October 1 on the slide), so the policy change is effective for that date. However, the vehicle is delayed and is not received until the following month (November 1). </w:t>
        <w:br/>
        <w:t>The agent changes the effective date of the already in progress change to November 1 ( 11/01).</w:t>
        <w:br/>
        <w:t>However, if the initial policy change has been issued, youmust start a new policy change using the new effective date.</w:t>
      </w:r>
    </w:p>
    <w:p>
      <w:pPr>
        <w:pStyle w:val="Heading3"/>
      </w:pPr>
      <w:r>
        <w:rPr>
          <w:sz w:val="24"/>
        </w:rPr>
        <w:t>Slide 8/24: (Untitled)</w:t>
      </w:r>
    </w:p>
    <w:p>
      <w:r>
        <w:rPr>
          <w:i/>
          <w:color w:val="888888"/>
        </w:rPr>
        <w:t>[Image placeholder]</w:t>
      </w:r>
    </w:p>
    <w:p>
      <w:pPr>
        <w:pStyle w:val="Heading3"/>
      </w:pPr>
      <w:r>
        <w:rPr>
          <w:sz w:val="24"/>
        </w:rPr>
        <w:t>Slide 9/24: (Untitled)</w:t>
      </w:r>
    </w:p>
    <w:p>
      <w:r>
        <w:rPr>
          <w:i/>
          <w:color w:val="888888"/>
        </w:rPr>
        <w:t>[Image placeholder]</w:t>
      </w:r>
    </w:p>
    <w:p>
      <w:pPr>
        <w:pStyle w:val="Heading3"/>
      </w:pPr>
      <w:r>
        <w:rPr>
          <w:sz w:val="24"/>
        </w:rPr>
        <w:t>Slide 10/24: (Untitled)</w:t>
      </w:r>
    </w:p>
    <w:p>
      <w:r>
        <w:rPr>
          <w:i/>
          <w:color w:val="888888"/>
        </w:rPr>
        <w:t>[Image placeholder]</w:t>
      </w:r>
    </w:p>
    <w:p>
      <w:pPr>
        <w:spacing w:before="80" w:after="80"/>
        <w:shd w:fill="E8E8E8" w:val="clear"/>
      </w:pPr>
      <w:r>
        <w:rPr>
          <w:i/>
          <w:color w:val="444444"/>
          <w:sz w:val="18"/>
        </w:rPr>
        <w:t>Speaker Notes: Simple scenarios</w:t>
        <w:br/>
        <w:t>The boxes are the policy periods created by the policy</w:t>
        <w:br/>
        <w:t>transactions, not the transactions themselves.</w:t>
      </w:r>
    </w:p>
    <w:p>
      <w:pPr>
        <w:pStyle w:val="Heading3"/>
      </w:pPr>
      <w:r>
        <w:rPr>
          <w:sz w:val="24"/>
        </w:rPr>
        <w:t>Slide 11/24: (Untitled)</w:t>
      </w:r>
    </w:p>
    <w:p>
      <w:r>
        <w:rPr>
          <w:i/>
          <w:color w:val="888888"/>
        </w:rPr>
        <w:t>[Image placeholder]</w:t>
      </w:r>
    </w:p>
    <w:p>
      <w:pPr>
        <w:pStyle w:val="Heading3"/>
      </w:pPr>
      <w:r>
        <w:rPr>
          <w:sz w:val="24"/>
        </w:rPr>
        <w:t>Slide 12/24: (Untitled)</w:t>
      </w:r>
    </w:p>
    <w:p>
      <w:r>
        <w:rPr>
          <w:i/>
          <w:color w:val="888888"/>
        </w:rPr>
        <w:t>[Image placeholder]</w:t>
      </w:r>
    </w:p>
    <w:p>
      <w:pPr>
        <w:spacing w:before="80" w:after="80"/>
        <w:shd w:fill="E8E8E8" w:val="clear"/>
      </w:pPr>
      <w:r>
        <w:rPr>
          <w:i/>
          <w:color w:val="444444"/>
          <w:sz w:val="18"/>
        </w:rPr>
        <w:t>Speaker Notes: What may lead to Preemptions?</w:t>
        <w:br/>
        <w:t>In the example, the submission creates a personal auto policy with car 1. A change transaction adds a second car to the policy. However, before the transaction is bound, a second change is started which adds a truck to the policy. The "truck" change job must be based on the latest bound version, because the "car 2" change job is not completed. The latest bound version is version A, the same version that the "car 2" job was based on.</w:t>
      </w:r>
    </w:p>
    <w:p>
      <w:pPr>
        <w:pStyle w:val="Heading3"/>
      </w:pPr>
      <w:r>
        <w:rPr>
          <w:sz w:val="24"/>
        </w:rPr>
        <w:t>Slide 13/24: (Untitled)</w:t>
      </w:r>
    </w:p>
    <w:p>
      <w:r>
        <w:rPr>
          <w:i/>
          <w:color w:val="888888"/>
        </w:rPr>
        <w:t>[Image placeholder]</w:t>
      </w:r>
    </w:p>
    <w:p>
      <w:pPr>
        <w:spacing w:before="80" w:after="80"/>
        <w:shd w:fill="E8E8E8" w:val="clear"/>
      </w:pPr>
      <w:r>
        <w:rPr>
          <w:i/>
          <w:color w:val="444444"/>
          <w:sz w:val="18"/>
        </w:rPr>
        <w:t>Speaker Notes: Preempting job</w:t>
        <w:br/>
        <w:t>Remember that transactions and jobs are used interchangeably in PolicyCenter.</w:t>
      </w:r>
    </w:p>
    <w:p>
      <w:pPr>
        <w:pStyle w:val="Heading3"/>
      </w:pPr>
      <w:r>
        <w:rPr>
          <w:sz w:val="24"/>
        </w:rPr>
        <w:t>Slide 14/24: (Untitled)</w:t>
      </w:r>
    </w:p>
    <w:p>
      <w:r>
        <w:rPr>
          <w:i/>
          <w:color w:val="888888"/>
        </w:rPr>
        <w:t>[Image placeholder]</w:t>
      </w:r>
    </w:p>
    <w:p>
      <w:pPr>
        <w:pStyle w:val="Heading3"/>
      </w:pPr>
      <w:r>
        <w:rPr>
          <w:sz w:val="24"/>
        </w:rPr>
        <w:t>Slide 15/24: (Untitled)</w:t>
      </w:r>
    </w:p>
    <w:p>
      <w:pPr>
        <w:pStyle w:val="Heading3"/>
      </w:pPr>
      <w:r>
        <w:rPr>
          <w:sz w:val="24"/>
        </w:rPr>
        <w:t>Slide 16/24: (Untitled)</w:t>
      </w:r>
    </w:p>
    <w:p>
      <w:r>
        <w:rPr>
          <w:i/>
          <w:color w:val="888888"/>
        </w:rPr>
        <w:t>[Image placeholder]</w:t>
      </w:r>
    </w:p>
    <w:p>
      <w:pPr>
        <w:spacing w:before="80" w:after="80"/>
        <w:shd w:fill="E8E8E8" w:val="clear"/>
      </w:pPr>
      <w:r>
        <w:rPr>
          <w:i/>
          <w:color w:val="444444"/>
          <w:sz w:val="18"/>
        </w:rPr>
        <w:t>Speaker Notes: Preemption warning: Policy change</w:t>
        <w:br/>
        <w:t>When you initiate a change and another change is in progress, you are warned before the change wizard is initiated.</w:t>
      </w:r>
    </w:p>
    <w:p>
      <w:pPr>
        <w:pStyle w:val="Heading3"/>
      </w:pPr>
      <w:r>
        <w:rPr>
          <w:sz w:val="24"/>
        </w:rPr>
        <w:t>Slide 17/24: (Untitled)</w:t>
      </w:r>
    </w:p>
    <w:p>
      <w:r>
        <w:rPr>
          <w:i/>
          <w:color w:val="888888"/>
        </w:rPr>
        <w:t>[Image placeholder]</w:t>
      </w:r>
    </w:p>
    <w:p>
      <w:pPr>
        <w:spacing w:before="80" w:after="80"/>
        <w:shd w:fill="E8E8E8" w:val="clear"/>
      </w:pPr>
      <w:r>
        <w:rPr>
          <w:i/>
          <w:color w:val="444444"/>
          <w:sz w:val="18"/>
        </w:rPr>
        <w:t>Speaker Notes: Preempti ng transaction</w:t>
        <w:br/>
        <w:t>When a change job preempts other transactions, the Policy Change Bound screen provides links to the preempted transactions.</w:t>
      </w:r>
    </w:p>
    <w:p>
      <w:pPr>
        <w:pStyle w:val="Heading3"/>
      </w:pPr>
      <w:r>
        <w:rPr>
          <w:sz w:val="24"/>
        </w:rPr>
        <w:t>Slide 18/24: (Untitled)</w:t>
      </w:r>
    </w:p>
    <w:p>
      <w:r>
        <w:rPr>
          <w:i/>
          <w:color w:val="888888"/>
        </w:rPr>
        <w:t>[Image placeholder]</w:t>
      </w:r>
    </w:p>
    <w:p>
      <w:pPr>
        <w:spacing w:before="80" w:after="80"/>
        <w:shd w:fill="E8E8E8" w:val="clear"/>
      </w:pPr>
      <w:r>
        <w:rPr>
          <w:i/>
          <w:color w:val="444444"/>
          <w:sz w:val="18"/>
        </w:rPr>
        <w:t>Speaker Notes: Preempted transaction</w:t>
        <w:br/>
        <w:t>When a change job is preempted, the user is alerted when trying to complete the preempted job.</w:t>
      </w:r>
    </w:p>
    <w:p>
      <w:pPr>
        <w:pStyle w:val="Heading3"/>
      </w:pPr>
      <w:r>
        <w:rPr>
          <w:sz w:val="24"/>
        </w:rPr>
        <w:t>Slide 19/24: (Untitled)</w:t>
      </w:r>
    </w:p>
    <w:p>
      <w:r>
        <w:rPr>
          <w:i/>
          <w:color w:val="888888"/>
        </w:rPr>
        <w:t>[Image placeholder]</w:t>
      </w:r>
    </w:p>
    <w:p>
      <w:pPr>
        <w:spacing w:before="80" w:after="80"/>
        <w:shd w:fill="E8E8E8" w:val="clear"/>
      </w:pPr>
      <w:r>
        <w:rPr>
          <w:i/>
          <w:color w:val="444444"/>
          <w:sz w:val="18"/>
        </w:rPr>
        <w:t>Speaker Notes: Handling preemptions</w:t>
        <w:br/>
        <w:t>The comparisons are shown in a tree format for the preemptedchanges. The "Decide Later"button makes no changes to the policy or the preempte transaction. It closes the screen. In the slide, the differences are shown in a tree format comparing the current Policy Change andthe Policy Change that was bound earlier.</w:t>
      </w:r>
    </w:p>
    <w:p>
      <w:pPr>
        <w:pStyle w:val="Heading3"/>
      </w:pPr>
      <w:r>
        <w:rPr>
          <w:sz w:val="24"/>
        </w:rPr>
        <w:t>Slide 20/24: (Untitled)</w:t>
      </w:r>
    </w:p>
    <w:p>
      <w:r>
        <w:rPr>
          <w:i/>
          <w:color w:val="888888"/>
        </w:rPr>
        <w:t>[Image placeholder]</w:t>
      </w:r>
    </w:p>
    <w:p>
      <w:pPr>
        <w:pStyle w:val="Heading3"/>
      </w:pPr>
      <w:r>
        <w:rPr>
          <w:sz w:val="24"/>
        </w:rPr>
        <w:t>Slide 21/24: (Untitled)</w:t>
      </w:r>
    </w:p>
    <w:p>
      <w:r>
        <w:rPr>
          <w:i/>
          <w:color w:val="888888"/>
        </w:rPr>
        <w:t>[Image placeholder]</w:t>
      </w:r>
    </w:p>
    <w:p>
      <w:pPr>
        <w:pStyle w:val="Heading3"/>
      </w:pPr>
      <w:r>
        <w:rPr>
          <w:sz w:val="24"/>
        </w:rPr>
        <w:t>Slide 22/24: (Untitled)</w:t>
      </w:r>
    </w:p>
    <w:p>
      <w:r>
        <w:rPr>
          <w:i/>
          <w:color w:val="888888"/>
        </w:rPr>
        <w:t>[Image placeholder]</w:t>
      </w:r>
    </w:p>
    <w:p>
      <w:pPr>
        <w:pStyle w:val="Heading3"/>
      </w:pPr>
      <w:r>
        <w:rPr>
          <w:sz w:val="24"/>
        </w:rPr>
        <w:t>Slide 23/24: (Untitled)</w:t>
      </w:r>
    </w:p>
    <w:p>
      <w:r>
        <w:rPr>
          <w:i/>
          <w:color w:val="888888"/>
        </w:rPr>
        <w:t>[Image placeholder]</w:t>
      </w:r>
    </w:p>
    <w:p>
      <w:pPr>
        <w:pStyle w:val="Heading3"/>
      </w:pPr>
      <w:r>
        <w:rPr>
          <w:sz w:val="24"/>
        </w:rPr>
        <w:t>Slide 24/24: (Untitled)</w:t>
      </w:r>
    </w:p>
    <w:p>
      <w:r>
        <w:rPr>
          <w:i/>
          <w:color w:val="888888"/>
        </w:rPr>
        <w:t>[Image placeholder]</w:t>
      </w:r>
    </w:p>
    <w:p>
      <w:pPr>
        <w:pStyle w:val="Heading2"/>
      </w:pPr>
      <w:r>
        <w:t>Assignment</w:t>
      </w:r>
    </w:p>
    <w:p>
      <w:r>
        <w:rPr>
          <w:b/>
          <w:color w:val="008800"/>
        </w:rPr>
        <w:t>[Assignment 07]: 07_Policy Changes and Preemptions</w:t>
      </w:r>
    </w:p>
    <w:p>
      <w:r>
        <w:rPr>
          <w:i/>
          <w:sz w:val="18"/>
        </w:rPr>
        <w:t>File: 07_Policy Changes and Preemptions.pdf</w:t>
      </w:r>
    </w:p>
    <w:p/>
    <w:p>
      <w:pPr>
        <w:spacing w:before="240"/>
        <w:jc w:val="center"/>
      </w:pPr>
      <w:r>
        <w:rPr>
          <w:i/>
          <w:color w:val="999999"/>
          <w:sz w:val="16"/>
        </w:rPr>
        <w:t>--- End of Lesson 7: Policy Changes and preemption | 24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