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16: Product Model Products and policy Lines</w:t>
      </w:r>
    </w:p>
    <w:p>
      <w:pPr>
        <w:spacing w:after="40"/>
      </w:pPr>
      <w:r>
        <w:rPr>
          <w:i/>
          <w:color w:val="999999"/>
          <w:sz w:val="16"/>
        </w:rPr>
        <w:t>Source: In_policy_17_Product Model Products and policy Lines.pptx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1/26: (Untitled)</w:t>
      </w:r>
    </w:p>
    <w:p>
      <w:r>
        <w:rPr>
          <w:i/>
          <w:color w:val="888888"/>
        </w:rPr>
        <w:t>[Image placeholder]</w:t>
      </w:r>
    </w:p>
    <w:p>
      <w:pPr>
        <w:pStyle w:val="Heading3"/>
      </w:pPr>
      <w:r>
        <w:rPr>
          <w:sz w:val="24"/>
        </w:rPr>
        <w:t>Slide 2/26: (Untitled)</w:t>
      </w:r>
    </w:p>
    <w:p>
      <w:r>
        <w:rPr>
          <w:i/>
          <w:color w:val="888888"/>
        </w:rPr>
        <w:t>[Image placeholder]</w:t>
      </w:r>
    </w:p>
    <w:p>
      <w:pPr>
        <w:pStyle w:val="Heading3"/>
      </w:pPr>
      <w:r>
        <w:rPr>
          <w:sz w:val="24"/>
        </w:rPr>
        <w:t>Slide 3/26: (Untitled)</w:t>
      </w:r>
    </w:p>
    <w:p>
      <w:r>
        <w:rPr>
          <w:i/>
          <w:color w:val="888888"/>
        </w:rPr>
        <w:t>[Image placeholder]</w:t>
      </w:r>
    </w:p>
    <w:p>
      <w:pPr>
        <w:pStyle w:val="Heading3"/>
      </w:pPr>
      <w:r>
        <w:rPr>
          <w:sz w:val="24"/>
        </w:rPr>
        <w:t>Slide 4/26: (Untitled)</w:t>
      </w:r>
    </w:p>
    <w:p>
      <w:r>
        <w:rPr>
          <w:i/>
          <w:color w:val="888888"/>
        </w:rPr>
        <w:t>[Image placeholder]</w:t>
      </w:r>
    </w:p>
    <w:p>
      <w:pPr>
        <w:pStyle w:val="Heading3"/>
      </w:pPr>
      <w:r>
        <w:rPr>
          <w:sz w:val="24"/>
        </w:rPr>
        <w:t>Slide 5/26: (Untitled)</w:t>
      </w:r>
    </w:p>
    <w:p>
      <w:r>
        <w:rPr>
          <w:i/>
          <w:color w:val="888888"/>
        </w:rPr>
        <w:t>[Image placeholder]</w:t>
      </w:r>
    </w:p>
    <w:p>
      <w:pPr>
        <w:spacing w:before="80" w:after="80"/>
        <w:shd w:fill="E8E8E8" w:val="clear"/>
      </w:pPr>
      <w:r>
        <w:rPr>
          <w:i/>
          <w:color w:val="444444"/>
          <w:sz w:val="18"/>
        </w:rPr>
        <w:t>Speaker Notes: Review: the product model</w:t>
        <w:br/>
        <w:t>The product model is the Zbackbone" of PolicyCenter and where the parameters for assessing risk that an insurer covers are defined. The product model also drives the look and feel of PolicyCenter. Your business requirements are what motivate the design of the product model. The diagram in this slide is the generalized object model for the product model. In this lesson, you will learn more about the role of a Policy Line and how it becomes part of a product.</w:t>
      </w:r>
    </w:p>
    <w:p>
      <w:pPr>
        <w:pStyle w:val="Heading3"/>
      </w:pPr>
      <w:r>
        <w:rPr>
          <w:sz w:val="24"/>
        </w:rPr>
        <w:t>Slide 6/26: (Untitled)</w:t>
      </w:r>
    </w:p>
    <w:p>
      <w:r>
        <w:rPr>
          <w:i/>
          <w:color w:val="888888"/>
        </w:rPr>
        <w:t>[Image placeholder]</w:t>
      </w:r>
    </w:p>
    <w:p>
      <w:pPr>
        <w:spacing w:before="80" w:after="80"/>
        <w:shd w:fill="E8E8E8" w:val="clear"/>
      </w:pPr>
      <w:r>
        <w:rPr>
          <w:i/>
          <w:color w:val="444444"/>
          <w:sz w:val="18"/>
        </w:rPr>
        <w:t>Speaker Notes: Focus: Products and the Policy Line</w:t>
        <w:br/>
        <w:t>A policy line is not the same as a product. A product is set up in the product model that includes a specific line of business (a Policy Line). It is possible to have multiple lines of business within a single product.</w:t>
      </w:r>
    </w:p>
    <w:p>
      <w:pPr>
        <w:pStyle w:val="Heading3"/>
      </w:pPr>
      <w:r>
        <w:rPr>
          <w:sz w:val="24"/>
        </w:rPr>
        <w:t>Slide 7/26: (Untitled)</w:t>
      </w:r>
    </w:p>
    <w:p>
      <w:r>
        <w:rPr>
          <w:i/>
          <w:color w:val="888888"/>
        </w:rPr>
        <w:t>[Image placeholder]</w:t>
      </w:r>
    </w:p>
    <w:p>
      <w:pPr>
        <w:spacing w:before="80" w:after="80"/>
        <w:shd w:fill="E8E8E8" w:val="clear"/>
      </w:pPr>
      <w:r>
        <w:rPr>
          <w:i/>
          <w:color w:val="444444"/>
          <w:sz w:val="18"/>
        </w:rPr>
        <w:t>Speaker Notes: Product and PolicyLine pattern relationship</w:t>
        <w:br/>
        <w:t>A single product (such as Commercial Package) can have multiple policy line patterns. For example, in the base configuration, there is a Commercial Package Policy available. It consists of General Liability and Commercial Property (required by most carriers usually), and Inland Marine policy.</w:t>
      </w:r>
    </w:p>
    <w:p>
      <w:pPr>
        <w:pStyle w:val="Heading3"/>
      </w:pPr>
      <w:r>
        <w:rPr>
          <w:sz w:val="24"/>
        </w:rPr>
        <w:t>Slide 8/26: (Untitled)</w:t>
      </w:r>
    </w:p>
    <w:p>
      <w:r>
        <w:rPr>
          <w:i/>
          <w:color w:val="888888"/>
        </w:rPr>
        <w:t>[Image placeholder]</w:t>
      </w:r>
    </w:p>
    <w:p>
      <w:pPr>
        <w:spacing w:before="80" w:after="80"/>
        <w:shd w:fill="E8E8E8" w:val="clear"/>
      </w:pPr>
      <w:r>
        <w:rPr>
          <w:i/>
          <w:color w:val="444444"/>
          <w:sz w:val="18"/>
        </w:rPr>
        <w:t>Speaker Notes: Flexibility and reuse</w:t>
        <w:br/>
        <w:t>Multiple products can incorporate a single pattern, such as General Liability. In this example, both a General Liability product and a Commercial Package product have incorporated a General Liability policy line pattern. From a configuration standpoint, portability among policy lines makes creating products easier.</w:t>
      </w:r>
    </w:p>
    <w:p>
      <w:pPr>
        <w:pStyle w:val="Heading3"/>
      </w:pPr>
      <w:r>
        <w:rPr>
          <w:sz w:val="24"/>
        </w:rPr>
        <w:t>Slide 9/26: (Untitled)</w:t>
      </w:r>
    </w:p>
    <w:p>
      <w:r>
        <w:rPr>
          <w:i/>
          <w:color w:val="888888"/>
        </w:rPr>
        <w:t>[Image placeholder]</w:t>
      </w:r>
    </w:p>
    <w:p>
      <w:pPr>
        <w:spacing w:before="80" w:after="80"/>
        <w:shd w:fill="E8E8E8" w:val="clear"/>
      </w:pPr>
      <w:r>
        <w:rPr>
          <w:i/>
          <w:color w:val="444444"/>
          <w:sz w:val="18"/>
        </w:rPr>
        <w:t>Speaker Notes: Policy Lines</w:t>
        <w:br/>
        <w:t xml:space="preserve">Developers refer to the Policy Line as the PolicyLine pattern. Developers use the pattern to create Policy Line instances and also define a code and name the Policy Line. They also select the Policy Line subtype which they created in the data model. Policy Lines also require at least one coverage currency. All four of these properties appear in the Product Designer tool. Advanced business analysts also could define some of these details. </w:t>
        <w:br/>
        <w:br/>
        <w:t>Each policy line pattern specifies set of:</w:t>
        <w:br/>
        <w:t>Coverage pattems</w:t>
        <w:br/>
        <w:t>Categories for Coverages,</w:t>
        <w:br/>
        <w:t>Conditions and Exclusions</w:t>
        <w:br/>
        <w:t>Modifiers</w:t>
      </w:r>
    </w:p>
    <w:p>
      <w:pPr>
        <w:pStyle w:val="Heading3"/>
      </w:pPr>
      <w:r>
        <w:rPr>
          <w:sz w:val="24"/>
        </w:rPr>
        <w:t>Slide 10/26: (Untitled)</w:t>
      </w:r>
    </w:p>
    <w:p>
      <w:r>
        <w:rPr>
          <w:i/>
          <w:color w:val="888888"/>
        </w:rPr>
        <w:t>[Image placeholder]</w:t>
      </w:r>
    </w:p>
    <w:p>
      <w:pPr>
        <w:spacing w:before="80" w:after="80"/>
        <w:shd w:fill="E8E8E8" w:val="clear"/>
      </w:pPr>
      <w:r>
        <w:rPr>
          <w:i/>
          <w:color w:val="444444"/>
          <w:sz w:val="18"/>
        </w:rPr>
        <w:t>Speaker Notes: PolicyLine subtypes</w:t>
        <w:br/>
        <w:t>For developers, it is important to know that when PolicyCenter creates a new policy from policy line patterns like the b,vo examples shown here, PolicyCenter needs to know which subtype within the PolicyLine entity to use for the policy instance. PolicyCenter ties patterns to the policy line subtype.</w:t>
      </w:r>
    </w:p>
    <w:p>
      <w:pPr>
        <w:pStyle w:val="Heading3"/>
      </w:pPr>
      <w:r>
        <w:rPr>
          <w:sz w:val="24"/>
        </w:rPr>
        <w:t>Slide 11/26: (Untitled)</w:t>
      </w:r>
    </w:p>
    <w:p>
      <w:r>
        <w:rPr>
          <w:i/>
          <w:color w:val="888888"/>
        </w:rPr>
        <w:t>[Image placeholder]</w:t>
      </w:r>
    </w:p>
    <w:p>
      <w:pPr>
        <w:spacing w:before="80" w:after="80"/>
        <w:shd w:fill="E8E8E8" w:val="clear"/>
      </w:pPr>
      <w:r>
        <w:rPr>
          <w:i/>
          <w:color w:val="444444"/>
          <w:sz w:val="18"/>
        </w:rPr>
        <w:t>Speaker Notes: Details for policy lines</w:t>
        <w:br/>
        <w:t>This slide shows only a few of many features of a policy line to gather in order to configure the product model's policy line. Other examples of features for a Commercial Property Line include: 1) a location-attached coverables (a location that has a coverage), 2) building-attached coverables (A building that has coverages), 3) exclusions attached to coverables (the coverables you want to support exclusions being attached to).  Not every feature is included for every business requirement.</w:t>
      </w:r>
    </w:p>
    <w:p>
      <w:pPr>
        <w:pStyle w:val="Heading3"/>
      </w:pPr>
      <w:r>
        <w:rPr>
          <w:sz w:val="24"/>
        </w:rPr>
        <w:t>Slide 12/26: (Untitled)</w:t>
      </w:r>
    </w:p>
    <w:p>
      <w:r>
        <w:rPr>
          <w:i/>
          <w:color w:val="888888"/>
        </w:rPr>
        <w:t>[Image placeholder]</w:t>
      </w:r>
    </w:p>
    <w:p>
      <w:pPr>
        <w:spacing w:before="80" w:after="80"/>
        <w:shd w:fill="E8E8E8" w:val="clear"/>
      </w:pPr>
      <w:r>
        <w:rPr>
          <w:i/>
          <w:color w:val="444444"/>
          <w:sz w:val="18"/>
        </w:rPr>
        <w:t>Speaker Notes: Products</w:t>
        <w:br/>
        <w:t>After the Policy Line is defined, the product becomes easier to define. Insurers or agents sell products, such as personal auto or workers' compensation policies, to customers. Each individual policy that is sold is an instance of a product in PolicyCenter.</w:t>
      </w:r>
    </w:p>
    <w:p>
      <w:pPr>
        <w:pStyle w:val="Heading3"/>
      </w:pPr>
      <w:r>
        <w:rPr>
          <w:sz w:val="24"/>
        </w:rPr>
        <w:t>Slide 13/26: (Untitled)</w:t>
      </w:r>
    </w:p>
    <w:p>
      <w:r>
        <w:rPr>
          <w:i/>
          <w:color w:val="888888"/>
        </w:rPr>
        <w:t>[Image placeholder]</w:t>
      </w:r>
    </w:p>
    <w:p>
      <w:pPr>
        <w:pStyle w:val="Heading3"/>
      </w:pPr>
      <w:r>
        <w:rPr>
          <w:sz w:val="24"/>
        </w:rPr>
        <w:t>Slide 14/26: (Untitled)</w:t>
      </w:r>
    </w:p>
    <w:p>
      <w:pPr>
        <w:pStyle w:val="Heading3"/>
      </w:pPr>
      <w:r>
        <w:rPr>
          <w:sz w:val="24"/>
        </w:rPr>
        <w:t>Slide 15/26: (Untitled)</w:t>
      </w:r>
    </w:p>
    <w:p>
      <w:r>
        <w:rPr>
          <w:i/>
          <w:color w:val="888888"/>
        </w:rPr>
        <w:t>[Image placeholder]</w:t>
      </w:r>
    </w:p>
    <w:p>
      <w:pPr>
        <w:spacing w:before="80" w:after="80"/>
        <w:shd w:fill="E8E8E8" w:val="clear"/>
      </w:pPr>
      <w:r>
        <w:rPr>
          <w:i/>
          <w:color w:val="444444"/>
          <w:sz w:val="18"/>
        </w:rPr>
        <w:t>Speaker Notes: Designing your product — what is required</w:t>
        <w:br/>
        <w:t>If you are a business analyst, you may be asked to design a new product for your PolicyCenter configuratiom If you are a developer, you will implement the requirements for a product This slide gives an example of what types of questions you ask during the design process. It is not exhaustive, but does cover important aspects that the product model requires. This example is based on a commercial property product. This information is all configurable using the product model tool, Product Designer.</w:t>
      </w:r>
    </w:p>
    <w:p>
      <w:pPr>
        <w:pStyle w:val="Heading3"/>
      </w:pPr>
      <w:r>
        <w:rPr>
          <w:sz w:val="24"/>
        </w:rPr>
        <w:t>Slide 16/26: (Untitled)</w:t>
      </w:r>
    </w:p>
    <w:p>
      <w:r>
        <w:rPr>
          <w:i/>
          <w:color w:val="888888"/>
        </w:rPr>
        <w:t>[Image placeholder]</w:t>
      </w:r>
    </w:p>
    <w:p>
      <w:pPr>
        <w:pStyle w:val="Heading3"/>
      </w:pPr>
      <w:r>
        <w:rPr>
          <w:sz w:val="24"/>
        </w:rPr>
        <w:t>Slide 17/26: (Untitled)</w:t>
      </w:r>
    </w:p>
    <w:p>
      <w:pPr>
        <w:pStyle w:val="Heading3"/>
      </w:pPr>
      <w:r>
        <w:rPr>
          <w:sz w:val="24"/>
        </w:rPr>
        <w:t>Slide 18/26: (Untitled)</w:t>
      </w:r>
    </w:p>
    <w:p>
      <w:r>
        <w:rPr>
          <w:i/>
          <w:color w:val="888888"/>
        </w:rPr>
        <w:t>[Image placeholder]</w:t>
      </w:r>
    </w:p>
    <w:p>
      <w:pPr>
        <w:pStyle w:val="Heading3"/>
      </w:pPr>
      <w:r>
        <w:rPr>
          <w:sz w:val="24"/>
        </w:rPr>
        <w:t>Slide 19/26: (Untitled)</w:t>
      </w:r>
    </w:p>
    <w:p>
      <w:r>
        <w:rPr>
          <w:i/>
          <w:color w:val="888888"/>
        </w:rPr>
        <w:t>[Image placeholder]</w:t>
      </w:r>
    </w:p>
    <w:p>
      <w:pPr>
        <w:pStyle w:val="Heading3"/>
      </w:pPr>
      <w:r>
        <w:rPr>
          <w:sz w:val="24"/>
        </w:rPr>
        <w:t>Slide 20/26: (Untitled)</w:t>
      </w:r>
    </w:p>
    <w:p>
      <w:r>
        <w:rPr>
          <w:i/>
          <w:color w:val="888888"/>
        </w:rPr>
        <w:t>[Image placeholder]</w:t>
      </w:r>
    </w:p>
    <w:p>
      <w:pPr>
        <w:pStyle w:val="Heading3"/>
      </w:pPr>
      <w:r>
        <w:rPr>
          <w:sz w:val="24"/>
        </w:rPr>
        <w:t>Slide 21/26: (Untitled)</w:t>
      </w:r>
    </w:p>
    <w:p>
      <w:r>
        <w:rPr>
          <w:i/>
          <w:color w:val="888888"/>
        </w:rPr>
        <w:t>[Image placeholder]</w:t>
      </w:r>
    </w:p>
    <w:p>
      <w:pPr>
        <w:pStyle w:val="Heading3"/>
      </w:pPr>
      <w:r>
        <w:rPr>
          <w:sz w:val="24"/>
        </w:rPr>
        <w:t>Slide 22/26: (Untitled)</w:t>
      </w:r>
    </w:p>
    <w:p>
      <w:r>
        <w:rPr>
          <w:i/>
          <w:color w:val="888888"/>
        </w:rPr>
        <w:t>[Image placeholder]</w:t>
      </w:r>
    </w:p>
    <w:p>
      <w:pPr>
        <w:pStyle w:val="Heading3"/>
      </w:pPr>
      <w:r>
        <w:rPr>
          <w:sz w:val="24"/>
        </w:rPr>
        <w:t>Slide 23/26: (Untitled)</w:t>
      </w:r>
    </w:p>
    <w:p>
      <w:r>
        <w:rPr>
          <w:i/>
          <w:color w:val="888888"/>
        </w:rPr>
        <w:t>[Image placeholder]</w:t>
      </w:r>
    </w:p>
    <w:p>
      <w:pPr>
        <w:pStyle w:val="Heading3"/>
      </w:pPr>
      <w:r>
        <w:rPr>
          <w:sz w:val="24"/>
        </w:rPr>
        <w:t>Slide 24/26: (Untitled)</w:t>
      </w:r>
    </w:p>
    <w:p>
      <w:r>
        <w:rPr>
          <w:i/>
          <w:color w:val="888888"/>
        </w:rPr>
        <w:t>[Image placeholder]</w:t>
      </w:r>
    </w:p>
    <w:p>
      <w:pPr>
        <w:pStyle w:val="Heading3"/>
      </w:pPr>
      <w:r>
        <w:rPr>
          <w:sz w:val="24"/>
        </w:rPr>
        <w:t>Slide 25/26: (Untitled)</w:t>
      </w:r>
    </w:p>
    <w:p>
      <w:r>
        <w:rPr>
          <w:i/>
          <w:color w:val="888888"/>
        </w:rPr>
        <w:t>[Image placeholder]</w:t>
      </w:r>
    </w:p>
    <w:p>
      <w:pPr>
        <w:pStyle w:val="Heading3"/>
      </w:pPr>
      <w:r>
        <w:rPr>
          <w:sz w:val="24"/>
        </w:rPr>
        <w:t>Slide 26/26: (Untitled)</w:t>
      </w:r>
    </w:p>
    <w:p>
      <w:r>
        <w:rPr>
          <w:i/>
          <w:color w:val="888888"/>
        </w:rPr>
        <w:t>[Image placeholder]</w:t>
      </w:r>
    </w:p>
    <w:p>
      <w:pPr>
        <w:pStyle w:val="Heading2"/>
      </w:pPr>
      <w:r>
        <w:t>Assignment</w:t>
      </w:r>
    </w:p>
    <w:p>
      <w:r>
        <w:rPr>
          <w:b/>
          <w:color w:val="008800"/>
        </w:rPr>
        <w:t>[Assignment 16]: 16_Products and Policy Lines</w:t>
      </w:r>
    </w:p>
    <w:p>
      <w:r>
        <w:rPr>
          <w:i/>
          <w:sz w:val="18"/>
        </w:rPr>
        <w:t>File: 16_Products and Policy Lines.pdf</w:t>
      </w:r>
    </w:p>
    <w:p/>
    <w:p>
      <w:pPr>
        <w:spacing w:before="240"/>
        <w:jc w:val="center"/>
      </w:pPr>
      <w:r>
        <w:rPr>
          <w:i/>
          <w:color w:val="999999"/>
          <w:sz w:val="16"/>
        </w:rPr>
        <w:t>--- End of Lesson 16: Product Model Products and policy Lines | 26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