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26: Activities</w:t>
      </w:r>
    </w:p>
    <w:p>
      <w:pPr>
        <w:spacing w:after="40"/>
      </w:pPr>
      <w:r>
        <w:rPr>
          <w:i/>
          <w:color w:val="999999"/>
          <w:sz w:val="16"/>
        </w:rPr>
        <w:t>Source: In_policy_27 Activities.pptx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1/32: (Untitled)</w:t>
      </w:r>
    </w:p>
    <w:p>
      <w:r>
        <w:rPr>
          <w:i/>
          <w:color w:val="888888"/>
        </w:rPr>
        <w:t>[Image placeholder]</w:t>
      </w:r>
    </w:p>
    <w:p>
      <w:pPr>
        <w:pStyle w:val="Heading3"/>
      </w:pPr>
      <w:r>
        <w:rPr>
          <w:sz w:val="24"/>
        </w:rPr>
        <w:t>Slide 2/32: (Untitled)</w:t>
      </w:r>
    </w:p>
    <w:p>
      <w:r>
        <w:rPr>
          <w:i/>
          <w:color w:val="888888"/>
        </w:rPr>
        <w:t>[Image placeholder]</w:t>
      </w:r>
    </w:p>
    <w:p>
      <w:pPr>
        <w:pStyle w:val="Heading3"/>
      </w:pPr>
      <w:r>
        <w:rPr>
          <w:sz w:val="24"/>
        </w:rPr>
        <w:t>Slide 3/32: (Untitled)</w:t>
      </w:r>
    </w:p>
    <w:p>
      <w:r>
        <w:rPr>
          <w:i/>
          <w:color w:val="888888"/>
        </w:rPr>
        <w:t>[Image placeholder]</w:t>
      </w:r>
    </w:p>
    <w:p>
      <w:pPr>
        <w:pStyle w:val="Heading3"/>
      </w:pPr>
      <w:r>
        <w:rPr>
          <w:sz w:val="24"/>
        </w:rPr>
        <w:t>Slide 4/32: (Untitled)</w:t>
      </w:r>
    </w:p>
    <w:p>
      <w:r>
        <w:rPr>
          <w:i/>
          <w:color w:val="888888"/>
        </w:rPr>
        <w:t>[Image placeholder]</w:t>
      </w:r>
    </w:p>
    <w:p>
      <w:pPr>
        <w:spacing w:before="80" w:after="80"/>
        <w:shd w:fill="E8E8E8" w:val="clear"/>
      </w:pPr>
      <w:r>
        <w:rPr>
          <w:i/>
          <w:color w:val="444444"/>
          <w:sz w:val="18"/>
        </w:rPr>
        <w:t>Speaker Notes: Activities</w:t>
        <w:br/>
        <w:t>An activity represents a task or issue that must be addressed. Activities are associated with accounts, transactions, or a policy. Both transactions andpolices are associated with accounts. Activities can:</w:t>
        <w:br/>
        <w:t>Let processes and users assign work to users</w:t>
        <w:br/>
        <w:t>Alert users to certain events</w:t>
        <w:br/>
        <w:t>Manage how policy jobs are completed</w:t>
      </w:r>
    </w:p>
    <w:p>
      <w:pPr>
        <w:pStyle w:val="Heading3"/>
      </w:pPr>
      <w:r>
        <w:rPr>
          <w:sz w:val="24"/>
        </w:rPr>
        <w:t>Slide 5/32: (Untitled)</w:t>
      </w:r>
    </w:p>
    <w:p>
      <w:r>
        <w:rPr>
          <w:i/>
          <w:color w:val="888888"/>
        </w:rPr>
        <w:t>[Image placeholder]</w:t>
      </w:r>
    </w:p>
    <w:p>
      <w:pPr>
        <w:spacing w:before="80" w:after="80"/>
        <w:shd w:fill="E8E8E8" w:val="clear"/>
      </w:pPr>
      <w:r>
        <w:rPr>
          <w:i/>
          <w:color w:val="444444"/>
          <w:sz w:val="18"/>
        </w:rPr>
        <w:t xml:space="preserve">Speaker Notes: Activity assignment </w:t>
        <w:br/>
        <w:t>In manual assignments, the user (or code) that creates activity explicitly chooses an owner. In automatic assignments, assignment logic evaluates activity and selects an owner.</w:t>
      </w:r>
    </w:p>
    <w:p>
      <w:pPr>
        <w:pStyle w:val="Heading3"/>
      </w:pPr>
      <w:r>
        <w:rPr>
          <w:sz w:val="24"/>
        </w:rPr>
        <w:t>Slide 6/32: (Untitled)</w:t>
      </w:r>
    </w:p>
    <w:p>
      <w:r>
        <w:rPr>
          <w:i/>
          <w:color w:val="888888"/>
        </w:rPr>
        <w:t>[Image placeholder]</w:t>
      </w:r>
    </w:p>
    <w:p>
      <w:pPr>
        <w:spacing w:before="80" w:after="80"/>
        <w:shd w:fill="E8E8E8" w:val="clear"/>
      </w:pPr>
      <w:r>
        <w:rPr>
          <w:i/>
          <w:color w:val="444444"/>
          <w:sz w:val="18"/>
        </w:rPr>
        <w:t>Speaker Notes: View activities in the Desktop</w:t>
        <w:br/>
        <w:t>Activities can be viewed from the Desktop Summary or in the My Activities screen(also allows activity management). The Summary screen can be used to access an overview.</w:t>
      </w:r>
    </w:p>
    <w:p>
      <w:pPr>
        <w:pStyle w:val="Heading3"/>
      </w:pPr>
      <w:r>
        <w:rPr>
          <w:sz w:val="24"/>
        </w:rPr>
        <w:t>Slide 7/32: (Untitled)</w:t>
      </w:r>
    </w:p>
    <w:p>
      <w:r>
        <w:rPr>
          <w:i/>
          <w:color w:val="888888"/>
        </w:rPr>
        <w:t>[Image placeholder]</w:t>
      </w:r>
    </w:p>
    <w:p>
      <w:pPr>
        <w:spacing w:before="80" w:after="80"/>
        <w:shd w:fill="E8E8E8" w:val="clear"/>
      </w:pPr>
      <w:r>
        <w:rPr>
          <w:i/>
          <w:color w:val="444444"/>
          <w:sz w:val="18"/>
        </w:rPr>
        <w:t>Speaker Notes: Activity patterns</w:t>
        <w:br/>
        <w:t>An activity pattern is a template that standardizes the way PolicyCenter creates activities. The activity pattern specifies details about an activity, whichinclude: subject, priority, number of days until due, etc. Activities follow the specified activity pattern. Managers have the ability to create and modify activity patterns on the PolicyCenter Administration tab user interface.</w:t>
        <w:br/>
        <w:br/>
        <w:t>Configuration users can organize the data model to add fields to the activity pattern entity. When a field is added to the activity pattern entity, it is available on all activity patterns. For example, a carrier might want to add a "Required Role" field used to identify the role a person must have in order to have this type of activity assigned.</w:t>
      </w:r>
    </w:p>
    <w:p>
      <w:pPr>
        <w:pStyle w:val="Heading3"/>
      </w:pPr>
      <w:r>
        <w:rPr>
          <w:sz w:val="24"/>
        </w:rPr>
        <w:t>Slide 8/32: (Untitled)</w:t>
      </w:r>
    </w:p>
    <w:p>
      <w:r>
        <w:rPr>
          <w:i/>
          <w:color w:val="888888"/>
        </w:rPr>
        <w:t>[Image placeholder]</w:t>
      </w:r>
    </w:p>
    <w:p>
      <w:pPr>
        <w:spacing w:before="80" w:after="80"/>
        <w:shd w:fill="E8E8E8" w:val="clear"/>
      </w:pPr>
      <w:r>
        <w:rPr>
          <w:i/>
          <w:color w:val="444444"/>
          <w:sz w:val="18"/>
        </w:rPr>
        <w:t>Speaker Notes: Activity lifecycle (1 of 5)</w:t>
        <w:br/>
        <w:t>After PolicyCenter creates an activity, the activity goes through as many as five stages. Initially, the activity is in progress, and is "new or updated". Any newly assigned activity or an activity modified by another user since it was last viewed is denoted with a star icon in the first column.</w:t>
      </w:r>
    </w:p>
    <w:p>
      <w:pPr>
        <w:pStyle w:val="Heading3"/>
      </w:pPr>
      <w:r>
        <w:rPr>
          <w:sz w:val="24"/>
        </w:rPr>
        <w:t>Slide 9/32: (Untitled)</w:t>
      </w:r>
    </w:p>
    <w:p>
      <w:r>
        <w:rPr>
          <w:i/>
          <w:color w:val="888888"/>
        </w:rPr>
        <w:t>[Image placeholder]</w:t>
      </w:r>
    </w:p>
    <w:p>
      <w:pPr>
        <w:spacing w:before="80" w:after="80"/>
        <w:shd w:fill="E8E8E8" w:val="clear"/>
      </w:pPr>
      <w:r>
        <w:rPr>
          <w:i/>
          <w:color w:val="444444"/>
          <w:sz w:val="18"/>
        </w:rPr>
        <w:t>Speaker Notes: Activity lifecycle (2 of 5)</w:t>
        <w:br/>
        <w:t>After viewing an assigned activity, it is in progress as a normal activity. Viewing a "new or updated" activity causes the star to disappear. An activity which is in progress (and is "normal") has no special visual designation.</w:t>
      </w:r>
    </w:p>
    <w:p>
      <w:pPr>
        <w:pStyle w:val="Heading3"/>
      </w:pPr>
      <w:r>
        <w:rPr>
          <w:sz w:val="24"/>
        </w:rPr>
        <w:t>Slide 10/32: (Untitled)</w:t>
      </w:r>
    </w:p>
    <w:p>
      <w:r>
        <w:rPr>
          <w:i/>
          <w:color w:val="888888"/>
        </w:rPr>
        <w:t>[Image placeholder]</w:t>
      </w:r>
    </w:p>
    <w:p>
      <w:pPr>
        <w:spacing w:before="80" w:after="80"/>
        <w:shd w:fill="E8E8E8" w:val="clear"/>
      </w:pPr>
      <w:r>
        <w:rPr>
          <w:i/>
          <w:color w:val="444444"/>
          <w:sz w:val="18"/>
        </w:rPr>
        <w:t>Speaker Notes: Activity lifecycle (3 of 5)</w:t>
        <w:br/>
        <w:t>Every activity has a due date and an escalation date. When the due date passes, the activity  overdue, and the due date turns red.</w:t>
      </w:r>
    </w:p>
    <w:p>
      <w:pPr>
        <w:pStyle w:val="Heading3"/>
      </w:pPr>
      <w:r>
        <w:rPr>
          <w:sz w:val="24"/>
        </w:rPr>
        <w:t>Slide 11/32: (Untitled)</w:t>
      </w:r>
    </w:p>
    <w:p>
      <w:r>
        <w:rPr>
          <w:i/>
          <w:color w:val="888888"/>
        </w:rPr>
        <w:t>[Image placeholder]</w:t>
      </w:r>
    </w:p>
    <w:p>
      <w:pPr>
        <w:spacing w:before="80" w:after="80"/>
        <w:shd w:fill="E8E8E8" w:val="clear"/>
      </w:pPr>
      <w:r>
        <w:rPr>
          <w:i/>
          <w:color w:val="444444"/>
          <w:sz w:val="18"/>
        </w:rPr>
        <w:t xml:space="preserve">Speaker Notes: Activity lifecycle (4 of 5) </w:t>
        <w:br/>
        <w:t>When the escalation date passes, the activity is escalated. An escalated activity appears with the escalation icon (an activity with an exclamation symbol •l" in the upper left corner) in the second column.</w:t>
      </w:r>
    </w:p>
    <w:p>
      <w:pPr>
        <w:pStyle w:val="Heading3"/>
      </w:pPr>
      <w:r>
        <w:rPr>
          <w:sz w:val="24"/>
        </w:rPr>
        <w:t>Slide 12/32: (Untitled)</w:t>
      </w:r>
    </w:p>
    <w:p>
      <w:r>
        <w:rPr>
          <w:i/>
          <w:color w:val="888888"/>
        </w:rPr>
        <w:t>[Image placeholder]</w:t>
      </w:r>
    </w:p>
    <w:p>
      <w:pPr>
        <w:spacing w:before="80" w:after="80"/>
        <w:shd w:fill="E8E8E8" w:val="clear"/>
      </w:pPr>
      <w:r>
        <w:rPr>
          <w:i/>
          <w:color w:val="444444"/>
          <w:sz w:val="18"/>
        </w:rPr>
        <w:t>Speaker Notes: Activity lifecycle (5 of 5)</w:t>
        <w:br/>
        <w:t>At any point, an activity can be closed by completion . The activity can also be skipped(work has not been completed but is now irrelevant). When an activity is closed, it no longer appears in any activities list unless the filtering criteria specifically includes closed activities.</w:t>
      </w:r>
    </w:p>
    <w:p>
      <w:pPr>
        <w:pStyle w:val="Heading3"/>
      </w:pPr>
      <w:r>
        <w:rPr>
          <w:sz w:val="24"/>
        </w:rPr>
        <w:t>Slide 13/32: (Untitled)</w:t>
      </w:r>
    </w:p>
    <w:p>
      <w:r>
        <w:rPr>
          <w:i/>
          <w:color w:val="888888"/>
        </w:rPr>
        <w:t>[Image placeholder]</w:t>
      </w:r>
    </w:p>
    <w:p>
      <w:pPr>
        <w:pStyle w:val="Heading3"/>
      </w:pPr>
      <w:r>
        <w:rPr>
          <w:sz w:val="24"/>
        </w:rPr>
        <w:t>Slide 14/32: (Untitled)</w:t>
      </w:r>
    </w:p>
    <w:p>
      <w:r>
        <w:rPr>
          <w:i/>
          <w:color w:val="888888"/>
        </w:rPr>
        <w:t>[Image placeholder]</w:t>
      </w:r>
    </w:p>
    <w:p>
      <w:pPr>
        <w:spacing w:before="80" w:after="80"/>
        <w:shd w:fill="E8E8E8" w:val="clear"/>
      </w:pPr>
      <w:r>
        <w:rPr>
          <w:i/>
          <w:color w:val="444444"/>
          <w:sz w:val="18"/>
        </w:rPr>
        <w:t>Speaker Notes: Types of activities in PolicyCenter (I of 2)</w:t>
        <w:br/>
        <w:t>PolicyCenter allows users to create new type General activity patterns. There are a few type Underwriter Review activities in the base configuratiom</w:t>
      </w:r>
    </w:p>
    <w:p>
      <w:pPr>
        <w:pStyle w:val="Heading3"/>
      </w:pPr>
      <w:r>
        <w:rPr>
          <w:sz w:val="24"/>
        </w:rPr>
        <w:t>Slide 15/32: (Untitled)</w:t>
      </w:r>
    </w:p>
    <w:p>
      <w:r>
        <w:rPr>
          <w:i/>
          <w:color w:val="888888"/>
        </w:rPr>
        <w:t>[Image placeholder]</w:t>
      </w:r>
    </w:p>
    <w:p>
      <w:pPr>
        <w:spacing w:before="80" w:after="80"/>
        <w:shd w:fill="E8E8E8" w:val="clear"/>
      </w:pPr>
      <w:r>
        <w:rPr>
          <w:i/>
          <w:color w:val="444444"/>
          <w:sz w:val="18"/>
        </w:rPr>
        <w:t>Speaker Notes: Types of activities in PolicyCenter (2 of 2)</w:t>
        <w:br/>
        <w:t>Underwriter Review type of activities can be created by clicking the Request Approval button when a CSR or person creating the policy feels that an underwriter should review this UW issue raised on the Risk Analysis page and the policy is locked. Once the issue is reviewed by an underwriter the activity is completed and another activity is sent back to the original requestor and the lock is released and the job can progress.</w:t>
      </w:r>
    </w:p>
    <w:p>
      <w:pPr>
        <w:pStyle w:val="Heading3"/>
      </w:pPr>
      <w:r>
        <w:rPr>
          <w:sz w:val="24"/>
        </w:rPr>
        <w:t>Slide 16/32: (Untitled)</w:t>
      </w:r>
    </w:p>
    <w:p>
      <w:r>
        <w:rPr>
          <w:i/>
          <w:color w:val="888888"/>
        </w:rPr>
        <w:t>[Image placeholder]</w:t>
      </w:r>
    </w:p>
    <w:p>
      <w:pPr>
        <w:spacing w:before="80" w:after="80"/>
        <w:shd w:fill="E8E8E8" w:val="clear"/>
      </w:pPr>
      <w:r>
        <w:rPr>
          <w:i/>
          <w:color w:val="444444"/>
          <w:sz w:val="18"/>
        </w:rPr>
        <w:t>Speaker Notes: Activity ownership: explicit and implicit</w:t>
        <w:br/>
        <w:t>An activity can be assigned to a user explicitly or implicitly. When an activity is explicitly assigned to a user, that user is either chosen by the user creating the activity or by the routing rules. Changes to any job or account will not affect the ownership of the activity.</w:t>
        <w:br/>
        <w:br/>
        <w:t>When an activity is implicitly assigned to a user, it is actually assigned to a specific role on a job or account (i.e., the underwriter for Big Lake Bakery).  The activity is "owned" by the user who has that role (in the example, Alice Applegate). If that role is later reassigned to another user, then all activities assigned via roles will be reassigned to that user. In the slide example, if the undewriter role for Big Lake Bakery is later reassigned to Bob Baker, then the second activity will also be reassigned to Bob Baker. Alice owned the second activity be virtue of being the underwriter for the Big Lake Bakery account.</w:t>
      </w:r>
    </w:p>
    <w:p>
      <w:pPr>
        <w:pStyle w:val="Heading3"/>
      </w:pPr>
      <w:r>
        <w:rPr>
          <w:sz w:val="24"/>
        </w:rPr>
        <w:t>Slide 17/32: (Untitled)</w:t>
      </w:r>
    </w:p>
    <w:p>
      <w:r>
        <w:rPr>
          <w:i/>
          <w:color w:val="888888"/>
        </w:rPr>
        <w:t>[Image placeholder]</w:t>
      </w:r>
    </w:p>
    <w:p>
      <w:pPr>
        <w:spacing w:before="80" w:after="80"/>
        <w:shd w:fill="E8E8E8" w:val="clear"/>
      </w:pPr>
      <w:r>
        <w:rPr>
          <w:i/>
          <w:color w:val="444444"/>
          <w:sz w:val="18"/>
        </w:rPr>
        <w:t>Speaker Notes: Activity queues</w:t>
        <w:br/>
        <w:t>A queue is an activity repository and is associated with the group. Users in a group can take ownership of queued activities.  From the Desktop, navigate to My Queue. To self-assign an activity, click Assign Next to Me. The user must have the Get next activity from queue (actquenext)  permission to assign an activity from the queue. In the base configuration, the underwriter role has this permission.</w:t>
      </w:r>
    </w:p>
    <w:p>
      <w:pPr>
        <w:pStyle w:val="Heading3"/>
      </w:pPr>
      <w:r>
        <w:rPr>
          <w:sz w:val="24"/>
        </w:rPr>
        <w:t>Slide 18/32: (Untitled)</w:t>
      </w:r>
    </w:p>
    <w:p>
      <w:r>
        <w:rPr>
          <w:i/>
          <w:color w:val="888888"/>
        </w:rPr>
        <w:t>[Image placeholder]</w:t>
      </w:r>
    </w:p>
    <w:p>
      <w:pPr>
        <w:spacing w:before="80" w:after="80"/>
        <w:shd w:fill="E8E8E8" w:val="clear"/>
      </w:pPr>
      <w:r>
        <w:rPr>
          <w:i/>
          <w:color w:val="444444"/>
          <w:sz w:val="18"/>
        </w:rPr>
        <w:t>Speaker Notes: What you can do with activities</w:t>
        <w:br/>
        <w:t>Activities can be skipped if they are not mandatory.</w:t>
      </w:r>
    </w:p>
    <w:p>
      <w:pPr>
        <w:pStyle w:val="Heading3"/>
      </w:pPr>
      <w:r>
        <w:rPr>
          <w:sz w:val="24"/>
        </w:rPr>
        <w:t>Slide 19/32: (Untitled)</w:t>
      </w:r>
    </w:p>
    <w:p>
      <w:r>
        <w:rPr>
          <w:i/>
          <w:color w:val="888888"/>
        </w:rPr>
        <w:t>[Image placeholder]</w:t>
      </w:r>
    </w:p>
    <w:p>
      <w:pPr>
        <w:pStyle w:val="Heading3"/>
      </w:pPr>
      <w:r>
        <w:rPr>
          <w:sz w:val="24"/>
        </w:rPr>
        <w:t>Slide 20/32: (Untitled)</w:t>
      </w:r>
    </w:p>
    <w:p>
      <w:pPr>
        <w:pStyle w:val="Heading3"/>
      </w:pPr>
      <w:r>
        <w:rPr>
          <w:sz w:val="24"/>
        </w:rPr>
        <w:t>Slide 21/32: (Untitled)</w:t>
      </w:r>
    </w:p>
    <w:p>
      <w:r>
        <w:rPr>
          <w:i/>
          <w:color w:val="888888"/>
        </w:rPr>
        <w:t>[Image placeholder]</w:t>
      </w:r>
    </w:p>
    <w:p>
      <w:pPr>
        <w:pStyle w:val="Heading3"/>
      </w:pPr>
      <w:r>
        <w:rPr>
          <w:sz w:val="24"/>
        </w:rPr>
        <w:t>Slide 22/32: (Untitled)</w:t>
      </w:r>
    </w:p>
    <w:p>
      <w:r>
        <w:rPr>
          <w:i/>
          <w:color w:val="888888"/>
        </w:rPr>
        <w:t>[Image placeholder]</w:t>
      </w:r>
    </w:p>
    <w:p>
      <w:pPr>
        <w:pStyle w:val="Heading3"/>
      </w:pPr>
      <w:r>
        <w:rPr>
          <w:sz w:val="24"/>
        </w:rPr>
        <w:t>Slide 23/32: (Untitled)</w:t>
      </w:r>
    </w:p>
    <w:p>
      <w:r>
        <w:rPr>
          <w:i/>
          <w:color w:val="888888"/>
        </w:rPr>
        <w:t>[Image placeholder]</w:t>
      </w:r>
    </w:p>
    <w:p>
      <w:pPr>
        <w:pStyle w:val="Heading3"/>
      </w:pPr>
      <w:r>
        <w:rPr>
          <w:sz w:val="24"/>
        </w:rPr>
        <w:t>Slide 24/32: (Untitled)</w:t>
      </w:r>
    </w:p>
    <w:p>
      <w:r>
        <w:rPr>
          <w:i/>
          <w:color w:val="888888"/>
        </w:rPr>
        <w:t>[Image placeholder]</w:t>
      </w:r>
    </w:p>
    <w:p>
      <w:pPr>
        <w:pStyle w:val="Heading3"/>
      </w:pPr>
      <w:r>
        <w:rPr>
          <w:sz w:val="24"/>
        </w:rPr>
        <w:t>Slide 25/32: (Untitled)</w:t>
      </w:r>
    </w:p>
    <w:p>
      <w:r>
        <w:rPr>
          <w:i/>
          <w:color w:val="888888"/>
        </w:rPr>
        <w:t>[Image placeholder]</w:t>
      </w:r>
    </w:p>
    <w:p>
      <w:pPr>
        <w:pStyle w:val="Heading3"/>
      </w:pPr>
      <w:r>
        <w:rPr>
          <w:sz w:val="24"/>
        </w:rPr>
        <w:t>Slide 26/32: (Untitled)</w:t>
      </w:r>
    </w:p>
    <w:p>
      <w:r>
        <w:rPr>
          <w:i/>
          <w:color w:val="888888"/>
        </w:rPr>
        <w:t>[Image placeholder]</w:t>
      </w:r>
    </w:p>
    <w:p>
      <w:pPr>
        <w:pStyle w:val="Heading3"/>
      </w:pPr>
      <w:r>
        <w:rPr>
          <w:sz w:val="24"/>
        </w:rPr>
        <w:t>Slide 27/32: (Untitled)</w:t>
      </w:r>
    </w:p>
    <w:p>
      <w:r>
        <w:rPr>
          <w:i/>
          <w:color w:val="888888"/>
        </w:rPr>
        <w:t>[Image placeholder]</w:t>
      </w:r>
    </w:p>
    <w:p>
      <w:pPr>
        <w:pStyle w:val="Heading3"/>
      </w:pPr>
      <w:r>
        <w:rPr>
          <w:sz w:val="24"/>
        </w:rPr>
        <w:t>Slide 28/32: (Untitled)</w:t>
      </w:r>
    </w:p>
    <w:p>
      <w:r>
        <w:rPr>
          <w:i/>
          <w:color w:val="888888"/>
        </w:rPr>
        <w:t>[Image placeholder]</w:t>
      </w:r>
    </w:p>
    <w:p>
      <w:pPr>
        <w:pStyle w:val="Heading3"/>
      </w:pPr>
      <w:r>
        <w:rPr>
          <w:sz w:val="24"/>
        </w:rPr>
        <w:t>Slide 29/32: (Untitled)</w:t>
      </w:r>
    </w:p>
    <w:p>
      <w:r>
        <w:rPr>
          <w:i/>
          <w:color w:val="888888"/>
        </w:rPr>
        <w:t>[Image placeholder]</w:t>
      </w:r>
    </w:p>
    <w:p>
      <w:pPr>
        <w:pStyle w:val="Heading3"/>
      </w:pPr>
      <w:r>
        <w:rPr>
          <w:sz w:val="24"/>
        </w:rPr>
        <w:t>Slide 30/32: (Untitled)</w:t>
      </w:r>
    </w:p>
    <w:p>
      <w:r>
        <w:rPr>
          <w:i/>
          <w:color w:val="888888"/>
        </w:rPr>
        <w:t>[Image placeholder]</w:t>
      </w:r>
    </w:p>
    <w:p>
      <w:pPr>
        <w:pStyle w:val="Heading3"/>
      </w:pPr>
      <w:r>
        <w:rPr>
          <w:sz w:val="24"/>
        </w:rPr>
        <w:t>Slide 31/32: (Untitled)</w:t>
      </w:r>
    </w:p>
    <w:p>
      <w:r>
        <w:rPr>
          <w:i/>
          <w:color w:val="888888"/>
        </w:rPr>
        <w:t>[Image placeholder]</w:t>
      </w:r>
    </w:p>
    <w:p>
      <w:pPr>
        <w:pStyle w:val="Heading3"/>
      </w:pPr>
      <w:r>
        <w:rPr>
          <w:sz w:val="24"/>
        </w:rPr>
        <w:t>Slide 32/32: (Untitled)</w:t>
      </w:r>
    </w:p>
    <w:p>
      <w:r>
        <w:rPr>
          <w:i/>
          <w:color w:val="888888"/>
        </w:rPr>
        <w:t>[Image placeholder]</w:t>
      </w:r>
    </w:p>
    <w:p>
      <w:pPr>
        <w:pStyle w:val="Heading2"/>
      </w:pPr>
      <w:r>
        <w:t>Assignment</w:t>
      </w:r>
    </w:p>
    <w:p>
      <w:r>
        <w:rPr>
          <w:b/>
          <w:color w:val="008800"/>
        </w:rPr>
        <w:t>[Assignment 26]: 26_Activities</w:t>
      </w:r>
    </w:p>
    <w:p>
      <w:r>
        <w:rPr>
          <w:i/>
          <w:sz w:val="18"/>
        </w:rPr>
        <w:t>File: 26_Activities.pdf</w:t>
      </w:r>
    </w:p>
    <w:p/>
    <w:p>
      <w:pPr>
        <w:spacing w:before="240"/>
        <w:jc w:val="center"/>
      </w:pPr>
      <w:r>
        <w:rPr>
          <w:i/>
          <w:color w:val="999999"/>
          <w:sz w:val="16"/>
        </w:rPr>
        <w:t>--- End of Lesson 26: Activities | 32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