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04: PolicyCenter Introduction</w:t>
      </w:r>
    </w:p>
    <w:p>
      <w:pPr>
        <w:pStyle w:val="Heading2"/>
      </w:pPr>
      <w:r>
        <w:rPr>
          <w:color w:val="333333"/>
          <w:sz w:val="28"/>
        </w:rPr>
        <w:t>Lesson 27: Roles and Permissions</w:t>
      </w:r>
    </w:p>
    <w:p>
      <w:pPr>
        <w:spacing w:after="40"/>
      </w:pPr>
      <w:r>
        <w:rPr>
          <w:i/>
          <w:color w:val="999999"/>
          <w:sz w:val="16"/>
        </w:rPr>
        <w:t>Source: In_policy_28 Roles and Permissions.pptx</w:t>
      </w:r>
    </w:p>
    <w:p>
      <w:pPr>
        <w:pStyle w:val="Heading3"/>
      </w:pPr>
      <w:r>
        <w:t>Video References</w:t>
      </w:r>
    </w:p>
    <w:p>
      <w:pPr>
        <w:pStyle w:val="ListNumber"/>
      </w:pPr>
      <w:r>
        <w:rPr>
          <w:color w:val="0066CC"/>
          <w:sz w:val="20"/>
        </w:rPr>
        <w:t>[Video 1: In_Policy_07_01.mp4]</w:t>
      </w:r>
    </w:p>
    <w:p>
      <w:pPr>
        <w:pStyle w:val="ListNumber"/>
      </w:pPr>
      <w:r>
        <w:rPr>
          <w:color w:val="0066CC"/>
          <w:sz w:val="20"/>
        </w:rPr>
        <w:t>[Video 2: In_Policy_08_01.mp4]</w:t>
      </w:r>
    </w:p>
    <w:p>
      <w:pPr>
        <w:pStyle w:val="ListNumber"/>
      </w:pPr>
      <w:r>
        <w:rPr>
          <w:color w:val="0066CC"/>
          <w:sz w:val="20"/>
        </w:rPr>
        <w:t>[Video 3: In_Policy_08_02.mp4]</w:t>
      </w:r>
    </w:p>
    <w:p>
      <w:pPr>
        <w:pStyle w:val="ListNumber"/>
      </w:pPr>
      <w:r>
        <w:rPr>
          <w:color w:val="0066CC"/>
          <w:sz w:val="20"/>
        </w:rPr>
        <w:t>[Video 4: In_Policy_09_01.mp4]</w:t>
      </w:r>
    </w:p>
    <w:p>
      <w:pPr>
        <w:pStyle w:val="ListNumber"/>
      </w:pPr>
      <w:r>
        <w:rPr>
          <w:color w:val="0066CC"/>
          <w:sz w:val="20"/>
        </w:rPr>
        <w:t>[Video 5: In_Policy_09_02.mp4]</w:t>
      </w:r>
    </w:p>
    <w:p>
      <w:pPr>
        <w:pStyle w:val="ListNumber"/>
      </w:pPr>
      <w:r>
        <w:rPr>
          <w:color w:val="0066CC"/>
          <w:sz w:val="20"/>
        </w:rPr>
        <w:t>[Video 6: In_Policy_09_03.mp4]</w:t>
      </w:r>
    </w:p>
    <w:p>
      <w:pPr>
        <w:pStyle w:val="ListNumber"/>
      </w:pPr>
      <w:r>
        <w:rPr>
          <w:color w:val="0066CC"/>
          <w:sz w:val="20"/>
        </w:rPr>
        <w:t>[Video 7: In_Policy_10_01.mp4]</w:t>
      </w:r>
    </w:p>
    <w:p>
      <w:pPr>
        <w:pStyle w:val="ListNumber"/>
      </w:pPr>
      <w:r>
        <w:rPr>
          <w:color w:val="0066CC"/>
          <w:sz w:val="20"/>
        </w:rPr>
        <w:t>[Video 8: In_Policy_10_02.mp4]</w:t>
      </w:r>
    </w:p>
    <w:p>
      <w:pPr>
        <w:pStyle w:val="ListNumber"/>
      </w:pPr>
      <w:r>
        <w:rPr>
          <w:color w:val="0066CC"/>
          <w:sz w:val="20"/>
        </w:rPr>
        <w:t>[Video 9: In_Policy_11_01.mp4]</w:t>
      </w:r>
    </w:p>
    <w:p>
      <w:pPr>
        <w:pStyle w:val="ListNumber"/>
      </w:pPr>
      <w:r>
        <w:rPr>
          <w:color w:val="0066CC"/>
          <w:sz w:val="20"/>
        </w:rPr>
        <w:t>[Video 10: In_Policy_12_01.mp4]</w:t>
      </w:r>
    </w:p>
    <w:p>
      <w:pPr>
        <w:pStyle w:val="ListNumber"/>
      </w:pPr>
      <w:r>
        <w:rPr>
          <w:color w:val="0066CC"/>
          <w:sz w:val="20"/>
        </w:rPr>
        <w:t>[Video 11: In_Policy_13_01.mp4]</w:t>
      </w:r>
    </w:p>
    <w:p>
      <w:pPr>
        <w:pStyle w:val="ListNumber"/>
      </w:pPr>
      <w:r>
        <w:rPr>
          <w:color w:val="0066CC"/>
          <w:sz w:val="20"/>
        </w:rPr>
        <w:t>[Video 12: In_Policy_13_02.mp4]</w:t>
      </w:r>
    </w:p>
    <w:p>
      <w:pPr>
        <w:pStyle w:val="ListNumber"/>
      </w:pPr>
      <w:r>
        <w:rPr>
          <w:color w:val="0066CC"/>
          <w:sz w:val="20"/>
        </w:rPr>
        <w:t>[Video 13: In_Policy_13_03.mp4]</w:t>
      </w:r>
    </w:p>
    <w:p>
      <w:pPr>
        <w:pStyle w:val="ListNumber"/>
      </w:pPr>
      <w:r>
        <w:rPr>
          <w:color w:val="0066CC"/>
          <w:sz w:val="20"/>
        </w:rPr>
        <w:t>[Video 14: In_Policy_14_01.mp4]</w:t>
      </w:r>
    </w:p>
    <w:p>
      <w:pPr>
        <w:pStyle w:val="ListNumber"/>
      </w:pPr>
      <w:r>
        <w:rPr>
          <w:color w:val="0066CC"/>
          <w:sz w:val="20"/>
        </w:rPr>
        <w:t>[Video 15: In_Policy_15_01.mp4]</w:t>
      </w:r>
    </w:p>
    <w:p>
      <w:pPr>
        <w:pStyle w:val="ListNumber"/>
      </w:pPr>
      <w:r>
        <w:rPr>
          <w:color w:val="0066CC"/>
          <w:sz w:val="20"/>
        </w:rPr>
        <w:t>[Video 16: In_Policy_16_01.mp4]</w:t>
      </w:r>
    </w:p>
    <w:p>
      <w:pPr>
        <w:pStyle w:val="ListNumber"/>
      </w:pPr>
      <w:r>
        <w:rPr>
          <w:color w:val="0066CC"/>
          <w:sz w:val="20"/>
        </w:rPr>
        <w:t>[Video 17: In_Policy_16_02.mp4]</w:t>
      </w:r>
    </w:p>
    <w:p>
      <w:pPr>
        <w:pStyle w:val="ListNumber"/>
      </w:pPr>
      <w:r>
        <w:rPr>
          <w:color w:val="0066CC"/>
          <w:sz w:val="20"/>
        </w:rPr>
        <w:t>[Video 18: In_Policy_16_03.mp4]</w:t>
      </w:r>
    </w:p>
    <w:p>
      <w:pPr>
        <w:pStyle w:val="ListNumber"/>
      </w:pPr>
      <w:r>
        <w:rPr>
          <w:color w:val="0066CC"/>
          <w:sz w:val="20"/>
        </w:rPr>
        <w:t>[Video 19: In_Policy_17_01.mp4]</w:t>
      </w:r>
    </w:p>
    <w:p>
      <w:pPr>
        <w:pStyle w:val="ListNumber"/>
      </w:pPr>
      <w:r>
        <w:rPr>
          <w:color w:val="0066CC"/>
          <w:sz w:val="20"/>
        </w:rPr>
        <w:t>[Video 20: In_Policy_17_02.mp4]</w:t>
      </w:r>
    </w:p>
    <w:p>
      <w:pPr>
        <w:pStyle w:val="ListNumber"/>
      </w:pPr>
      <w:r>
        <w:rPr>
          <w:color w:val="0066CC"/>
          <w:sz w:val="20"/>
        </w:rPr>
        <w:t>[Video 21: In_Policy_18_01.mp4]</w:t>
      </w:r>
    </w:p>
    <w:p>
      <w:pPr>
        <w:pStyle w:val="ListNumber"/>
      </w:pPr>
      <w:r>
        <w:rPr>
          <w:color w:val="0066CC"/>
          <w:sz w:val="20"/>
        </w:rPr>
        <w:t>[Video 22: In_Policy_19_01.mp4]</w:t>
      </w:r>
    </w:p>
    <w:p>
      <w:pPr>
        <w:pStyle w:val="ListNumber"/>
      </w:pPr>
      <w:r>
        <w:rPr>
          <w:color w:val="0066CC"/>
          <w:sz w:val="20"/>
        </w:rPr>
        <w:t>[Video 23: In_Policy_19_02 .mp4]</w:t>
      </w:r>
    </w:p>
    <w:p>
      <w:pPr>
        <w:pStyle w:val="ListNumber"/>
      </w:pPr>
      <w:r>
        <w:rPr>
          <w:color w:val="0066CC"/>
          <w:sz w:val="20"/>
        </w:rPr>
        <w:t>[Video 24: In_Policy_20_01.mp4]</w:t>
      </w:r>
    </w:p>
    <w:p>
      <w:pPr>
        <w:pStyle w:val="ListNumber"/>
      </w:pPr>
      <w:r>
        <w:rPr>
          <w:color w:val="0066CC"/>
          <w:sz w:val="20"/>
        </w:rPr>
        <w:t>[Video 25: In_Policy_21_01.mp4]</w:t>
      </w:r>
    </w:p>
    <w:p>
      <w:pPr>
        <w:pStyle w:val="ListNumber"/>
      </w:pPr>
      <w:r>
        <w:rPr>
          <w:color w:val="0066CC"/>
          <w:sz w:val="20"/>
        </w:rPr>
        <w:t>[Video 26: In_Policy_21_02.mp4]</w:t>
      </w:r>
    </w:p>
    <w:p>
      <w:pPr>
        <w:pStyle w:val="ListNumber"/>
      </w:pPr>
      <w:r>
        <w:rPr>
          <w:color w:val="0066CC"/>
          <w:sz w:val="20"/>
        </w:rPr>
        <w:t>[Video 27: In_Policy_21_03.mp4]</w:t>
      </w:r>
    </w:p>
    <w:p>
      <w:pPr>
        <w:pStyle w:val="ListNumber"/>
      </w:pPr>
      <w:r>
        <w:rPr>
          <w:color w:val="0066CC"/>
          <w:sz w:val="20"/>
        </w:rPr>
        <w:t>[Video 28: In_Policy_22_01.mp4]</w:t>
      </w:r>
    </w:p>
    <w:p>
      <w:pPr>
        <w:pStyle w:val="ListNumber"/>
      </w:pPr>
      <w:r>
        <w:rPr>
          <w:color w:val="0066CC"/>
          <w:sz w:val="20"/>
        </w:rPr>
        <w:t>[Video 29: In_Policy_23_01.mp4]</w:t>
      </w:r>
    </w:p>
    <w:p>
      <w:pPr>
        <w:pStyle w:val="ListNumber"/>
      </w:pPr>
      <w:r>
        <w:rPr>
          <w:color w:val="0066CC"/>
          <w:sz w:val="20"/>
        </w:rPr>
        <w:t>[Video 30: In_Policy_24_01.mp4]</w:t>
      </w:r>
    </w:p>
    <w:p>
      <w:pPr>
        <w:pStyle w:val="ListNumber"/>
      </w:pPr>
      <w:r>
        <w:rPr>
          <w:color w:val="0066CC"/>
          <w:sz w:val="20"/>
        </w:rPr>
        <w:t>[Video 31: In_Policy_24_02.mp4]</w:t>
      </w:r>
    </w:p>
    <w:p>
      <w:pPr>
        <w:pStyle w:val="ListNumber"/>
      </w:pPr>
      <w:r>
        <w:rPr>
          <w:color w:val="0066CC"/>
          <w:sz w:val="20"/>
        </w:rPr>
        <w:t>[Video 32: In_Policy_25_01.mp4]</w:t>
      </w:r>
    </w:p>
    <w:p>
      <w:pPr>
        <w:pStyle w:val="ListNumber"/>
      </w:pPr>
      <w:r>
        <w:rPr>
          <w:color w:val="0066CC"/>
          <w:sz w:val="20"/>
        </w:rPr>
        <w:t>[Video 33: In_Policy_26_01.mp4]</w:t>
      </w:r>
    </w:p>
    <w:p>
      <w:pPr>
        <w:pStyle w:val="ListNumber"/>
      </w:pPr>
      <w:r>
        <w:rPr>
          <w:color w:val="0066CC"/>
          <w:sz w:val="20"/>
        </w:rPr>
        <w:t>[Video 34: In_Policy_27_01.mp4]</w:t>
      </w:r>
    </w:p>
    <w:p>
      <w:pPr>
        <w:pStyle w:val="ListNumber"/>
      </w:pPr>
      <w:r>
        <w:rPr>
          <w:color w:val="0066CC"/>
          <w:sz w:val="20"/>
        </w:rPr>
        <w:t>[Video 35: In_Policy_28_01.mp4]</w:t>
      </w:r>
    </w:p>
    <w:p>
      <w:pPr>
        <w:pStyle w:val="ListNumber"/>
      </w:pPr>
      <w:r>
        <w:rPr>
          <w:color w:val="0066CC"/>
          <w:sz w:val="20"/>
        </w:rPr>
        <w:t>[Video 36: In_Policy_28_02.mp4]</w:t>
      </w:r>
    </w:p>
    <w:p>
      <w:pPr>
        <w:pStyle w:val="ListNumber"/>
      </w:pPr>
      <w:r>
        <w:rPr>
          <w:color w:val="0066CC"/>
          <w:sz w:val="20"/>
        </w:rPr>
        <w:t>[Video 37: In_Policy_29_01.mp4]</w:t>
      </w:r>
    </w:p>
    <w:p>
      <w:pPr>
        <w:pStyle w:val="ListNumber"/>
      </w:pPr>
      <w:r>
        <w:rPr>
          <w:color w:val="0066CC"/>
          <w:sz w:val="20"/>
        </w:rPr>
        <w:t>[Video 38: In_Policy_30_01.mp4]</w:t>
      </w:r>
    </w:p>
    <w:p>
      <w:pPr>
        <w:pStyle w:val="ListNumber"/>
      </w:pPr>
      <w:r>
        <w:rPr>
          <w:color w:val="0066CC"/>
          <w:sz w:val="20"/>
        </w:rPr>
        <w:t>[Video 39: In_policy_01_01.mp4]</w:t>
      </w:r>
    </w:p>
    <w:p>
      <w:pPr>
        <w:pStyle w:val="ListNumber"/>
      </w:pPr>
      <w:r>
        <w:rPr>
          <w:color w:val="0066CC"/>
          <w:sz w:val="20"/>
        </w:rPr>
        <w:t>[Video 40: In_policy_01_02.mp4]</w:t>
      </w:r>
    </w:p>
    <w:p>
      <w:pPr>
        <w:pStyle w:val="ListNumber"/>
      </w:pPr>
      <w:r>
        <w:rPr>
          <w:color w:val="0066CC"/>
          <w:sz w:val="20"/>
        </w:rPr>
        <w:t>[Video 41: In_policy_03_01.mp4]</w:t>
      </w:r>
    </w:p>
    <w:p>
      <w:pPr>
        <w:pStyle w:val="ListNumber"/>
      </w:pPr>
      <w:r>
        <w:rPr>
          <w:color w:val="0066CC"/>
          <w:sz w:val="20"/>
        </w:rPr>
        <w:t>[Video 42: In_policy_03_02.mp4]</w:t>
      </w:r>
    </w:p>
    <w:p>
      <w:pPr>
        <w:pStyle w:val="ListNumber"/>
      </w:pPr>
      <w:r>
        <w:rPr>
          <w:color w:val="0066CC"/>
          <w:sz w:val="20"/>
        </w:rPr>
        <w:t>[Video 43: In_policy_06_01.mp4]</w:t>
      </w:r>
    </w:p>
    <w:p>
      <w:pPr>
        <w:pStyle w:val="ListNumber"/>
      </w:pPr>
      <w:r>
        <w:rPr>
          <w:color w:val="0066CC"/>
          <w:sz w:val="20"/>
        </w:rPr>
        <w:t>[Video 44: In_policy_06_02.mp4]</w:t>
      </w:r>
    </w:p>
    <w:p>
      <w:pPr>
        <w:pStyle w:val="ListNumber"/>
      </w:pPr>
      <w:r>
        <w:rPr>
          <w:color w:val="0066CC"/>
          <w:sz w:val="20"/>
        </w:rPr>
        <w:t>[Video 45: In_policy_06_03.mp4]</w:t>
      </w:r>
    </w:p>
    <w:p>
      <w:pPr>
        <w:pStyle w:val="ListNumber"/>
      </w:pPr>
      <w:r>
        <w:rPr>
          <w:color w:val="0066CC"/>
          <w:sz w:val="20"/>
        </w:rPr>
        <w:t>[Video 46: In_policy_06_04.mp4]</w:t>
      </w:r>
    </w:p>
    <w:p>
      <w:pPr>
        <w:pStyle w:val="ListNumber"/>
      </w:pPr>
      <w:r>
        <w:rPr>
          <w:color w:val="0066CC"/>
          <w:sz w:val="20"/>
        </w:rPr>
        <w:t>[Video 47: In_policy_06_05.mp4]</w:t>
      </w:r>
    </w:p>
    <w:p/>
    <w:p>
      <w:pPr>
        <w:pStyle w:val="Heading2"/>
      </w:pPr>
      <w:r>
        <w:t>Slide Content</w:t>
      </w:r>
    </w:p>
    <w:p>
      <w:pPr>
        <w:pStyle w:val="Heading3"/>
      </w:pPr>
      <w:r>
        <w:rPr>
          <w:sz w:val="24"/>
        </w:rPr>
        <w:t>Slide 1/39: (Untitled)</w:t>
      </w:r>
    </w:p>
    <w:p>
      <w:r>
        <w:rPr>
          <w:i/>
          <w:color w:val="888888"/>
        </w:rPr>
        <w:t>[Image placeholder]</w:t>
      </w:r>
    </w:p>
    <w:p>
      <w:pPr>
        <w:pStyle w:val="Heading3"/>
      </w:pPr>
      <w:r>
        <w:rPr>
          <w:sz w:val="24"/>
        </w:rPr>
        <w:t>Slide 2/39: (Untitled)</w:t>
      </w:r>
    </w:p>
    <w:p>
      <w:r>
        <w:rPr>
          <w:i/>
          <w:color w:val="888888"/>
        </w:rPr>
        <w:t>[Image placeholder]</w:t>
      </w:r>
    </w:p>
    <w:p>
      <w:pPr>
        <w:pStyle w:val="Heading3"/>
      </w:pPr>
      <w:r>
        <w:rPr>
          <w:sz w:val="24"/>
        </w:rPr>
        <w:t>Slide 3/39: (Untitled)</w:t>
      </w:r>
    </w:p>
    <w:p>
      <w:r>
        <w:rPr>
          <w:i/>
          <w:color w:val="888888"/>
        </w:rPr>
        <w:t>[Image placeholder]</w:t>
      </w:r>
    </w:p>
    <w:p>
      <w:pPr>
        <w:pStyle w:val="Heading3"/>
      </w:pPr>
      <w:r>
        <w:rPr>
          <w:sz w:val="24"/>
        </w:rPr>
        <w:t>Slide 4/39: (Untitled)</w:t>
      </w:r>
    </w:p>
    <w:p>
      <w:r>
        <w:rPr>
          <w:i/>
          <w:color w:val="888888"/>
        </w:rPr>
        <w:t>[Image placeholder]</w:t>
      </w:r>
    </w:p>
    <w:p>
      <w:pPr>
        <w:spacing w:before="80" w:after="80"/>
        <w:shd w:fill="E8E8E8" w:val="clear"/>
      </w:pPr>
      <w:r>
        <w:rPr>
          <w:i/>
          <w:color w:val="444444"/>
          <w:sz w:val="18"/>
        </w:rPr>
        <w:t>Speaker Notes: Access</w:t>
        <w:br/>
        <w:t>PolicyCenter has a rich access functionality that is managed through a set of permissions.</w:t>
      </w:r>
    </w:p>
    <w:p>
      <w:pPr>
        <w:pStyle w:val="Heading3"/>
      </w:pPr>
      <w:r>
        <w:rPr>
          <w:sz w:val="24"/>
        </w:rPr>
        <w:t>Slide 5/39: (Untitled)</w:t>
      </w:r>
    </w:p>
    <w:p>
      <w:r>
        <w:rPr>
          <w:i/>
          <w:color w:val="888888"/>
        </w:rPr>
        <w:t>[Image placeholder]</w:t>
      </w:r>
    </w:p>
    <w:p>
      <w:pPr>
        <w:spacing w:before="80" w:after="80"/>
        <w:shd w:fill="E8E8E8" w:val="clear"/>
      </w:pPr>
      <w:r>
        <w:rPr>
          <w:i/>
          <w:color w:val="444444"/>
          <w:sz w:val="18"/>
        </w:rPr>
        <w:t>Speaker Notes: Security in PolicyCenter</w:t>
        <w:br/>
        <w:t>PolicyCenter Security makes the application flexible, robust, and keeps information protected. The PolicyCenter default application contains a set of roles that perform the most organizations’ policy tasks. To perform these tasks, a user must be assigned a role with the appropriate permissions. In the base configuration, the Superuser role is granted all permissions and is responsible for granting permissions to other roles. Once the roles are configured, each PolicyCenter user is assigned aspecific role relating to their assigned tasks. Note: Although Superuser has all permissions in the base configuration, that ability could change if a customer adds custom permissions</w:t>
      </w:r>
    </w:p>
    <w:p>
      <w:pPr>
        <w:pStyle w:val="Heading3"/>
      </w:pPr>
      <w:r>
        <w:rPr>
          <w:sz w:val="24"/>
        </w:rPr>
        <w:t>Slide 6/39: (Untitled)</w:t>
      </w:r>
    </w:p>
    <w:p>
      <w:r>
        <w:rPr>
          <w:i/>
          <w:color w:val="888888"/>
        </w:rPr>
        <w:t>[Image placeholder]</w:t>
      </w:r>
    </w:p>
    <w:p>
      <w:pPr>
        <w:spacing w:before="80" w:after="80"/>
        <w:shd w:fill="E8E8E8" w:val="clear"/>
      </w:pPr>
      <w:r>
        <w:rPr>
          <w:i/>
          <w:color w:val="444444"/>
          <w:sz w:val="18"/>
        </w:rPr>
        <w:t>Speaker Notes: System permissions</w:t>
        <w:br/>
        <w:t>In the slide example, the system permissions have been arranged in columns based on the permission's abilities. The second column has two permissions,  since a group cannot be owned The third column has one permission since it relates to an aspect of the PolicyCenter user interface. The team tab cannot be edited or owned. System permissions are simply referred to as "permissions". The entire list of system permissions can be viewed in the Security Dictionary.</w:t>
      </w:r>
    </w:p>
    <w:p>
      <w:pPr>
        <w:pStyle w:val="Heading3"/>
      </w:pPr>
      <w:r>
        <w:rPr>
          <w:sz w:val="24"/>
        </w:rPr>
        <w:t>Slide 7/39: (Untitled)</w:t>
      </w:r>
    </w:p>
    <w:p>
      <w:r>
        <w:rPr>
          <w:i/>
          <w:color w:val="888888"/>
        </w:rPr>
        <w:t>[Image placeholder]</w:t>
      </w:r>
    </w:p>
    <w:p>
      <w:pPr>
        <w:spacing w:before="80" w:after="80"/>
        <w:shd w:fill="E8E8E8" w:val="clear"/>
      </w:pPr>
      <w:r>
        <w:rPr>
          <w:i/>
          <w:color w:val="444444"/>
          <w:sz w:val="18"/>
        </w:rPr>
        <w:t>Speaker Notes: Permissions can influence access</w:t>
        <w:br/>
        <w:t xml:space="preserve">The list of abilities in the slide is a general way of viewing permissions, not an official categorization. Some permissions map directly to one of the listed functions. For example, there are "view accounts" and "view audit“ permissions. Other permissionsmap indirectly to the listed functions. For example, there are"bind policy change" and"bind submission" permissions, both are"act on" permissions. All permissions change the user experience in one of two ways: </w:t>
        <w:br/>
        <w:t>A permission controls whether an aspect of the user interface is visible. For example, users without the View Team permission will not see the Team tab, whereas users with this permission see the tab.</w:t>
        <w:br/>
        <w:t>A permission controls whether a user succeeds (or fails) a given task. For example, if a user attempts to bind a submission or policy change,  the binding fails. The user can save a draft, and a user with the bind submission or bind policy change permission can successfully perform the task.</w:t>
      </w:r>
    </w:p>
    <w:p>
      <w:pPr>
        <w:pStyle w:val="Heading3"/>
      </w:pPr>
      <w:r>
        <w:rPr>
          <w:sz w:val="24"/>
        </w:rPr>
        <w:t>Slide 8/39: (Untitled)</w:t>
      </w:r>
    </w:p>
    <w:p>
      <w:r>
        <w:rPr>
          <w:i/>
          <w:color w:val="888888"/>
        </w:rPr>
        <w:t>[Image placeholder]</w:t>
      </w:r>
    </w:p>
    <w:p>
      <w:pPr>
        <w:spacing w:before="80" w:after="80"/>
        <w:shd w:fill="E8E8E8" w:val="clear"/>
      </w:pPr>
      <w:r>
        <w:rPr>
          <w:i/>
          <w:color w:val="444444"/>
          <w:sz w:val="18"/>
        </w:rPr>
        <w:t>Speaker Notes: View/ navigate to permissions</w:t>
        <w:br/>
        <w:t>In the slide example:</w:t>
        <w:br/>
        <w:t>Alice Applegate is an underwriter without the View Team permission, and cannot see the Team tab.</w:t>
        <w:br/>
        <w:t>The Supervisor has the View Team permission and can see the Team tabs.</w:t>
      </w:r>
    </w:p>
    <w:p>
      <w:pPr>
        <w:pStyle w:val="Heading3"/>
      </w:pPr>
      <w:r>
        <w:rPr>
          <w:sz w:val="24"/>
        </w:rPr>
        <w:t>Slide 9/39: (Untitled)</w:t>
      </w:r>
    </w:p>
    <w:p>
      <w:r>
        <w:rPr>
          <w:i/>
          <w:color w:val="888888"/>
        </w:rPr>
        <w:t>[Image placeholder]</w:t>
      </w:r>
    </w:p>
    <w:p>
      <w:pPr>
        <w:spacing w:before="80" w:after="80"/>
        <w:shd w:fill="E8E8E8" w:val="clear"/>
      </w:pPr>
      <w:r>
        <w:rPr>
          <w:i/>
          <w:color w:val="444444"/>
          <w:sz w:val="18"/>
        </w:rPr>
        <w:t>Speaker Notes: Create object permissions</w:t>
        <w:br/>
        <w:t>PolicyCenter prevents users from a disallowed action by failing to display the particular button or menu item. There may be cases where a permission is not applied to a menu item or button, but to a back-end function call. In such cases, PolicyCenter may display a permission restriction error message. For example, some Ul components do not have permission restrictions. A user without an assigned role may see those IJI components but cannot proceed due to restrictions applied at the function call level.  In the slide example:</w:t>
        <w:br/>
        <w:t xml:space="preserve">Alice Applegate is an underwriter with Create documents and Create a New Submission permissions. When she wants to create a document, she clicks on the Actions menu and proceeds create using the New Document menu item. She gets additional submenu options to create a new document by Linking to an existing document or Create a new document from a template. She can create new submissions from the menu.  </w:t>
        <w:br/>
        <w:t xml:space="preserve">Adam Auditor is an auditor and does not have access to the Actions menu or the menu item New Submission. </w:t>
        <w:br/>
        <w:t xml:space="preserve">     Permission restriction behavior can be configured in PolicyCenter application. </w:t>
        <w:br/>
        <w:t xml:space="preserve">      Note: Some of the examples in this lesson have been created for training purposes only and may not be available in sample data.</w:t>
      </w:r>
    </w:p>
    <w:p>
      <w:pPr>
        <w:pStyle w:val="Heading3"/>
      </w:pPr>
      <w:r>
        <w:rPr>
          <w:sz w:val="24"/>
        </w:rPr>
        <w:t>Slide 10/39: (Untitled)</w:t>
      </w:r>
    </w:p>
    <w:p>
      <w:r>
        <w:rPr>
          <w:i/>
          <w:color w:val="888888"/>
        </w:rPr>
        <w:t>[Image placeholder]</w:t>
      </w:r>
    </w:p>
    <w:p>
      <w:pPr>
        <w:spacing w:before="80" w:after="80"/>
        <w:shd w:fill="E8E8E8" w:val="clear"/>
      </w:pPr>
      <w:r>
        <w:rPr>
          <w:i/>
          <w:color w:val="444444"/>
          <w:sz w:val="18"/>
        </w:rPr>
        <w:t>Speaker Notes: Own object permissions</w:t>
        <w:br/>
        <w:t>In the slide example:</w:t>
        <w:br/>
        <w:t>Bruce Baker is an underwriter with the Own Activity permission. When an activity is assigned to Bruce, he becomes the owner of the activity.</w:t>
        <w:br/>
        <w:t>Brian Malouin is a user admin without the Own Activity permission. When an activity is assigned to Brian, the system prevents the assignment and informs the initiating user that Bruce lacks the permission needed to own an activity.</w:t>
      </w:r>
    </w:p>
    <w:p>
      <w:pPr>
        <w:pStyle w:val="Heading3"/>
      </w:pPr>
      <w:r>
        <w:rPr>
          <w:sz w:val="24"/>
        </w:rPr>
        <w:t>Slide 11/39: (Untitled)</w:t>
      </w:r>
    </w:p>
    <w:p>
      <w:r>
        <w:rPr>
          <w:i/>
          <w:color w:val="888888"/>
        </w:rPr>
        <w:t>[Image placeholder]</w:t>
      </w:r>
    </w:p>
    <w:p>
      <w:pPr>
        <w:spacing w:before="80" w:after="80"/>
        <w:shd w:fill="E8E8E8" w:val="clear"/>
      </w:pPr>
      <w:r>
        <w:rPr>
          <w:i/>
          <w:color w:val="444444"/>
          <w:sz w:val="18"/>
        </w:rPr>
        <w:t>Speaker Notes: A user's permissions are determined during login</w:t>
        <w:br/>
        <w:t>When an end user attempts to log in, the following occurs:</w:t>
        <w:br/>
        <w:t>The user supplies a username and password to PolicyCenter via the login page.</w:t>
        <w:br/>
        <w:t>PolicyCenter queries its database to authenticate the user and determine which permissions are assigned to the user and the user's start page- In the base product, authentication is managed through the PolicyCenter database, which stores usernames and passwords in a database table. The system can also be configured to authenticate against an existing user domain structure. Permissions determine which screens the user can access and which actions the user can perform. The startup view is the first page rendered after log in.</w:t>
        <w:br/>
        <w:t xml:space="preserve">    Policy Center authenticates the user.</w:t>
        <w:br/>
        <w:t xml:space="preserve">    Policy Center renders the appropriate startup view with permissions appropriate for that user.</w:t>
        <w:br/>
        <w:br/>
        <w:t xml:space="preserve">Note: The Superuser log in (csu") is exempt from permission checks. This user is set as a power user in config.xml,and can inherently do everything in the application. This login would not be given to a real user in a PolicyCenter production environment, but it is useful during development. </w:t>
        <w:br/>
        <w:br/>
        <w:t>A use(s permissions are determined during log in. If an administrator changes a user's permissions while that user is logged in, the new permissions are applied</w:t>
        <w:br/>
        <w:t>Immediately.</w:t>
      </w:r>
    </w:p>
    <w:p>
      <w:pPr>
        <w:pStyle w:val="Heading3"/>
      </w:pPr>
      <w:r>
        <w:rPr>
          <w:sz w:val="24"/>
        </w:rPr>
        <w:t>Slide 12/39: (Untitled)</w:t>
      </w:r>
    </w:p>
    <w:p>
      <w:r>
        <w:rPr>
          <w:i/>
          <w:color w:val="888888"/>
        </w:rPr>
        <w:t>[Image placeholder]</w:t>
      </w:r>
    </w:p>
    <w:p>
      <w:pPr>
        <w:spacing w:before="80" w:after="80"/>
        <w:shd w:fill="E8E8E8" w:val="clear"/>
      </w:pPr>
      <w:r>
        <w:rPr>
          <w:i/>
          <w:color w:val="444444"/>
          <w:sz w:val="18"/>
        </w:rPr>
        <w:t>Speaker Notes: Roles</w:t>
        <w:br/>
        <w:t xml:space="preserve">There are no absolute rules regarding how the permission/role structure must be built to accommodate users with varying access levels. For example, if underwriters are able to do everything an underwriter assistant can do, as well as some underwriter-only tasks, then: </w:t>
        <w:br/>
        <w:t xml:space="preserve">You could create the Underwriter role with the permissions of the Underwriter Assistant role plus additional permissions. </w:t>
        <w:br/>
        <w:t>You could create the Underwriter role with only the additional permissions that Underwriter Assistants do not have.</w:t>
        <w:br/>
        <w:br/>
        <w:t>Roles have permissions that map to a job function. For example, the producer role contains permissions appropriate for someone who is a producer. This role might create submissions or edit accounts permissions, but it would not have the create users or issue submissions permissions. Similarly, a producer clerical role might only create submissions and not edit accounts. You can have at least one or more roles and are granted all of the permissions contained in any roles that are assigned. Roles provide the basic security that governs which actions can be used within PolicyCenter.</w:t>
      </w:r>
    </w:p>
    <w:p>
      <w:pPr>
        <w:pStyle w:val="Heading3"/>
      </w:pPr>
      <w:r>
        <w:rPr>
          <w:sz w:val="24"/>
        </w:rPr>
        <w:t>Slide 13/39: (Untitled)</w:t>
      </w:r>
    </w:p>
    <w:p>
      <w:r>
        <w:rPr>
          <w:i/>
          <w:color w:val="888888"/>
        </w:rPr>
        <w:t>[Image placeholder]</w:t>
      </w:r>
    </w:p>
    <w:p>
      <w:pPr>
        <w:spacing w:before="80" w:after="80"/>
        <w:shd w:fill="E8E8E8" w:val="clear"/>
      </w:pPr>
      <w:r>
        <w:rPr>
          <w:i/>
          <w:color w:val="444444"/>
          <w:sz w:val="18"/>
        </w:rPr>
        <w:t>Speaker Notes: Mapping roles to users</w:t>
        <w:br/>
        <w:t>In the slide example:</w:t>
        <w:br/>
        <w:t xml:space="preserve">Dennis Right is an underwriter assistant and has all the permissions of an underwriter assistant through the underwriter assistant role.  </w:t>
        <w:br/>
        <w:t>Bruce Baker is an underwriter and has all the permissions of an undewriter through the underwriter role.</w:t>
        <w:br/>
        <w:t xml:space="preserve">Rick Ralston is an underwriting supervisor and has all the permissions of a underwriting supervisor. He has both the Underwriter role and the Supervisor role. (Presumably, the Supervisor role does not contain all permissions normally associated to an underwriter.) </w:t>
        <w:br/>
        <w:br/>
        <w:t>PolicyCenter permissions grant access to perform an action. Unlike the permission structure of other systems, PolicyCenter does not have permissions that specifically deny a person’s actionable abilities. The only way to prevent someone from having a given permission is not to assign them any roles with that permission. Roles are cumulative; a user gets all of the permissions associated with one or more roles that they have been assigned.</w:t>
      </w:r>
    </w:p>
    <w:p>
      <w:pPr>
        <w:pStyle w:val="Heading3"/>
      </w:pPr>
      <w:r>
        <w:rPr>
          <w:sz w:val="24"/>
        </w:rPr>
        <w:t>Slide 14/39: (Untitled)</w:t>
      </w:r>
    </w:p>
    <w:p>
      <w:r>
        <w:rPr>
          <w:i/>
          <w:color w:val="888888"/>
        </w:rPr>
        <w:t>[Image placeholder]</w:t>
      </w:r>
    </w:p>
    <w:p>
      <w:pPr>
        <w:pStyle w:val="Heading3"/>
      </w:pPr>
      <w:r>
        <w:rPr>
          <w:sz w:val="24"/>
        </w:rPr>
        <w:t>Slide 15/39: (Untitled)</w:t>
      </w:r>
    </w:p>
    <w:p>
      <w:r>
        <w:rPr>
          <w:i/>
          <w:color w:val="888888"/>
        </w:rPr>
        <w:t>[Image placeholder]</w:t>
      </w:r>
    </w:p>
    <w:p>
      <w:pPr>
        <w:pStyle w:val="Heading3"/>
      </w:pPr>
      <w:r>
        <w:rPr>
          <w:sz w:val="24"/>
        </w:rPr>
        <w:t>Slide 16/39: (Untitled)</w:t>
      </w:r>
    </w:p>
    <w:p>
      <w:r>
        <w:rPr>
          <w:i/>
          <w:color w:val="888888"/>
        </w:rPr>
        <w:t>[Image placeholder]</w:t>
      </w:r>
    </w:p>
    <w:p>
      <w:pPr>
        <w:spacing w:before="80" w:after="80"/>
        <w:shd w:fill="E8E8E8" w:val="clear"/>
      </w:pPr>
      <w:r>
        <w:rPr>
          <w:i/>
          <w:color w:val="444444"/>
          <w:sz w:val="18"/>
        </w:rPr>
        <w:t>Speaker Notes: Access for users with producer code security on</w:t>
        <w:br/>
        <w:t>Users for whom Producer Code Security is set to Yes can only use their role permissions against policies that have a matching producer code. Only the producer</w:t>
        <w:br/>
        <w:t>code permissions that match can be used against a policy, even if the user has a larger set of permissions available through their user roles. Both producer code and user role permissions must match for the user to gain access.</w:t>
        <w:br/>
        <w:br/>
        <w:t>In this example, the user can access the policy because of matching producer code. The user has the Edit Policy Term permission in the user role, but the permission is not in the producer code's role. Therefore, the user cannot edit the policy term on the policy.</w:t>
      </w:r>
    </w:p>
    <w:p>
      <w:pPr>
        <w:pStyle w:val="Heading3"/>
      </w:pPr>
      <w:r>
        <w:rPr>
          <w:sz w:val="24"/>
        </w:rPr>
        <w:t>Slide 17/39: (Untitled)</w:t>
      </w:r>
    </w:p>
    <w:p>
      <w:r>
        <w:rPr>
          <w:i/>
          <w:color w:val="888888"/>
        </w:rPr>
        <w:t>[Image placeholder]</w:t>
      </w:r>
    </w:p>
    <w:p>
      <w:pPr>
        <w:pStyle w:val="Heading3"/>
      </w:pPr>
      <w:r>
        <w:rPr>
          <w:sz w:val="24"/>
        </w:rPr>
        <w:t>Slide 18/39: (Untitled)</w:t>
      </w:r>
    </w:p>
    <w:p>
      <w:r>
        <w:rPr>
          <w:i/>
          <w:color w:val="888888"/>
        </w:rPr>
        <w:t>[Image placeholder]</w:t>
      </w:r>
    </w:p>
    <w:p>
      <w:pPr>
        <w:spacing w:before="80" w:after="80"/>
        <w:shd w:fill="E8E8E8" w:val="clear"/>
      </w:pPr>
      <w:r>
        <w:rPr>
          <w:i/>
          <w:color w:val="444444"/>
          <w:sz w:val="18"/>
        </w:rPr>
        <w:t>Speaker Notes: Managing roles</w:t>
        <w:br/>
        <w:t>Roles displayed in this list view can be filtered based on role type using the filter drop-down at the top to display all roles, producer code roles or user roles. The Superuser can create new roles or delete roles through this menu. Alternatively, users with specific manageroles permission can edit or create new roles. The manageroles permission is not linked to superusers, however,  this can be configured using Guidewire Studio.</w:t>
      </w:r>
    </w:p>
    <w:p>
      <w:pPr>
        <w:pStyle w:val="Heading3"/>
      </w:pPr>
      <w:r>
        <w:rPr>
          <w:sz w:val="24"/>
        </w:rPr>
        <w:t>Slide 19/39: (Untitled)</w:t>
      </w:r>
    </w:p>
    <w:p>
      <w:r>
        <w:rPr>
          <w:i/>
          <w:color w:val="888888"/>
        </w:rPr>
        <w:t>[Image placeholder]</w:t>
      </w:r>
    </w:p>
    <w:p>
      <w:pPr>
        <w:spacing w:before="80" w:after="80"/>
        <w:shd w:fill="E8E8E8" w:val="clear"/>
      </w:pPr>
      <w:r>
        <w:rPr>
          <w:i/>
          <w:color w:val="444444"/>
          <w:sz w:val="18"/>
        </w:rPr>
        <w:t>Speaker Notes: Creating a new role</w:t>
        <w:br/>
        <w:t>Every user belongs to an organization which can be the carrier's organization or an external organization(i.e- agency). Internal and extemal users and groups can be assigned producer codes. External users may only be assigned producer codes from their organization, but internal users may have external producer codes explicitly assigned. The user must specify whether this role is internal or external since the permissions and accessibility are dependent upon the user's organization type. The user and producer codes added to this role will be determined based on this information. Similarly, producer codes that belong to this organization can only be added for this role.</w:t>
      </w:r>
    </w:p>
    <w:p>
      <w:pPr>
        <w:pStyle w:val="Heading3"/>
      </w:pPr>
      <w:r>
        <w:rPr>
          <w:sz w:val="24"/>
        </w:rPr>
        <w:t>Slide 20/39: (Untitled)</w:t>
      </w:r>
    </w:p>
    <w:p>
      <w:r>
        <w:rPr>
          <w:i/>
          <w:color w:val="888888"/>
        </w:rPr>
        <w:t>[Image placeholder]</w:t>
      </w:r>
    </w:p>
    <w:p>
      <w:pPr>
        <w:spacing w:before="80" w:after="80"/>
        <w:shd w:fill="E8E8E8" w:val="clear"/>
      </w:pPr>
      <w:r>
        <w:rPr>
          <w:i/>
          <w:color w:val="444444"/>
          <w:sz w:val="18"/>
        </w:rPr>
        <w:t>Speaker Notes: Modifying permissions in a role</w:t>
        <w:br/>
        <w:t>To add a permission to a role:</w:t>
        <w:br/>
        <w:t>Navigate to the role.</w:t>
        <w:br/>
        <w:t>Click the Edit button in the screen toolbar.</w:t>
        <w:br/>
        <w:t>Click the Add button in the permissions list view toolbar.</w:t>
        <w:br/>
        <w:t>In the new row, select the desired permission from the</w:t>
        <w:br/>
        <w:t>drop-down.</w:t>
        <w:br/>
        <w:t>Click Update.</w:t>
        <w:br/>
        <w:t>To remove a permission from a role:</w:t>
        <w:br/>
        <w:t>Navigate to the role.</w:t>
        <w:br/>
        <w:t>Click the Edit button in the</w:t>
        <w:br/>
        <w:t>screen toolbar.</w:t>
        <w:br/>
        <w:t>Select the permission row to delete.</w:t>
        <w:br/>
        <w:t>Click the Remove button in the permissions list view toolbar.</w:t>
        <w:br/>
        <w:t>Click Update.</w:t>
        <w:br/>
        <w:br/>
        <w:t>When adding new permissions to a role, the drop-down list of permissions includes only permissions not owned by the role.</w:t>
      </w:r>
    </w:p>
    <w:p>
      <w:pPr>
        <w:pStyle w:val="Heading3"/>
      </w:pPr>
      <w:r>
        <w:rPr>
          <w:sz w:val="24"/>
        </w:rPr>
        <w:t>Slide 21/39: (Untitled)</w:t>
      </w:r>
    </w:p>
    <w:p>
      <w:r>
        <w:rPr>
          <w:i/>
          <w:color w:val="888888"/>
        </w:rPr>
        <w:t>[Image placeholder]</w:t>
      </w:r>
    </w:p>
    <w:p>
      <w:pPr>
        <w:spacing w:before="80" w:after="80"/>
        <w:shd w:fill="E8E8E8" w:val="clear"/>
      </w:pPr>
      <w:r>
        <w:rPr>
          <w:i/>
          <w:color w:val="444444"/>
          <w:sz w:val="18"/>
        </w:rPr>
        <w:t>Speaker Notes: Modifying roles for a user</w:t>
        <w:br/>
        <w:t>To grant a role to a user:</w:t>
        <w:br/>
        <w:t>Navigate to the user.</w:t>
        <w:br/>
        <w:t>Click the Edit button in the screen toolbar.</w:t>
        <w:br/>
        <w:t>Click the Add button in the roles list view toolbar.</w:t>
        <w:br/>
        <w:t xml:space="preserve">In the new row, select the desired role from the drop- down (this drop-down lists roles that this user does not </w:t>
        <w:br/>
        <w:t>already have only).</w:t>
        <w:br/>
        <w:t>Click Update.</w:t>
        <w:br/>
        <w:br/>
        <w:t>To rescind a role from a user:</w:t>
        <w:br/>
        <w:t>Navigate to the user.</w:t>
        <w:br/>
        <w:t>Click the Edit button in the screen toolbar.</w:t>
        <w:br/>
        <w:t>Select the role row to delete.</w:t>
        <w:br/>
        <w:t>Click the Remove button in the role list view toolbar.</w:t>
        <w:br/>
        <w:t>Click Update.</w:t>
        <w:br/>
        <w:br/>
        <w:t>Modifying a users roles requires the "Grant roles to users“ permission, typically given to managers.</w:t>
      </w:r>
    </w:p>
    <w:p>
      <w:pPr>
        <w:pStyle w:val="Heading3"/>
      </w:pPr>
      <w:r>
        <w:rPr>
          <w:sz w:val="24"/>
        </w:rPr>
        <w:t>Slide 22/39: (Untitled)</w:t>
      </w:r>
    </w:p>
    <w:p>
      <w:r>
        <w:rPr>
          <w:i/>
          <w:color w:val="888888"/>
        </w:rPr>
        <w:t>[Image placeholder]</w:t>
      </w:r>
    </w:p>
    <w:p>
      <w:pPr>
        <w:pStyle w:val="Heading3"/>
      </w:pPr>
      <w:r>
        <w:rPr>
          <w:sz w:val="24"/>
        </w:rPr>
        <w:t>Slide 23/39: (Untitled)</w:t>
      </w:r>
    </w:p>
    <w:p>
      <w:pPr>
        <w:pStyle w:val="Heading3"/>
      </w:pPr>
      <w:r>
        <w:rPr>
          <w:sz w:val="24"/>
        </w:rPr>
        <w:t>Slide 24/39: (Untitled)</w:t>
      </w:r>
    </w:p>
    <w:p>
      <w:r>
        <w:rPr>
          <w:i/>
          <w:color w:val="888888"/>
        </w:rPr>
        <w:t>[Image placeholder]</w:t>
      </w:r>
    </w:p>
    <w:p>
      <w:pPr>
        <w:pStyle w:val="Heading3"/>
      </w:pPr>
      <w:r>
        <w:rPr>
          <w:sz w:val="24"/>
        </w:rPr>
        <w:t>Slide 25/39: (Untitled)</w:t>
      </w:r>
    </w:p>
    <w:p>
      <w:r>
        <w:rPr>
          <w:i/>
          <w:color w:val="888888"/>
        </w:rPr>
        <w:t>[Image placeholder]</w:t>
      </w:r>
    </w:p>
    <w:p>
      <w:pPr>
        <w:spacing w:before="80" w:after="80"/>
        <w:shd w:fill="E8E8E8" w:val="clear"/>
      </w:pPr>
      <w:r>
        <w:rPr>
          <w:i/>
          <w:color w:val="444444"/>
          <w:sz w:val="18"/>
        </w:rPr>
        <w:t>Speaker Notes: Security dictionary</w:t>
        <w:br/>
        <w:t>The security dictionary is located at: &lt;server</w:t>
        <w:br/>
        <w:t>y\index-html. The security dictionary lists four types of information:</w:t>
        <w:br/>
        <w:t>Application Permission Keys</w:t>
        <w:br/>
        <w:t>Pages (in the user interface)</w:t>
        <w:br/>
        <w:t>System Permissions</w:t>
        <w:br/>
        <w:t>Roles</w:t>
        <w:br/>
        <w:t>The security dictionary is a useful tool for both business and technical users. The security dictionary can be used to check where a permission is applied, on which page, the IJI element, and the permissions a role contains.</w:t>
      </w:r>
    </w:p>
    <w:p>
      <w:pPr>
        <w:pStyle w:val="Heading3"/>
      </w:pPr>
      <w:r>
        <w:rPr>
          <w:sz w:val="24"/>
        </w:rPr>
        <w:t>Slide 26/39: (Untitled)</w:t>
      </w:r>
    </w:p>
    <w:p>
      <w:r>
        <w:rPr>
          <w:i/>
          <w:color w:val="888888"/>
        </w:rPr>
        <w:t>[Image placeholder]</w:t>
      </w:r>
    </w:p>
    <w:p>
      <w:pPr>
        <w:pStyle w:val="Heading3"/>
      </w:pPr>
      <w:r>
        <w:rPr>
          <w:sz w:val="24"/>
        </w:rPr>
        <w:t>Slide 27/39: (Untitled)</w:t>
      </w:r>
    </w:p>
    <w:p>
      <w:pPr>
        <w:pStyle w:val="Heading3"/>
      </w:pPr>
      <w:r>
        <w:rPr>
          <w:sz w:val="24"/>
        </w:rPr>
        <w:t>Slide 28/39: (Untitled)</w:t>
      </w:r>
    </w:p>
    <w:p>
      <w:r>
        <w:rPr>
          <w:i/>
          <w:color w:val="888888"/>
        </w:rPr>
        <w:t>[Image placeholder]</w:t>
      </w:r>
    </w:p>
    <w:p>
      <w:pPr>
        <w:pStyle w:val="Heading3"/>
      </w:pPr>
      <w:r>
        <w:rPr>
          <w:sz w:val="24"/>
        </w:rPr>
        <w:t>Slide 29/39: (Untitled)</w:t>
      </w:r>
    </w:p>
    <w:p>
      <w:r>
        <w:rPr>
          <w:i/>
          <w:color w:val="888888"/>
        </w:rPr>
        <w:t>[Image placeholder]</w:t>
      </w:r>
    </w:p>
    <w:p>
      <w:pPr>
        <w:pStyle w:val="Heading3"/>
      </w:pPr>
      <w:r>
        <w:rPr>
          <w:sz w:val="24"/>
        </w:rPr>
        <w:t>Slide 30/39: (Untitled)</w:t>
      </w:r>
    </w:p>
    <w:p>
      <w:r>
        <w:rPr>
          <w:i/>
          <w:color w:val="888888"/>
        </w:rPr>
        <w:t>[Image placeholder]</w:t>
      </w:r>
    </w:p>
    <w:p>
      <w:pPr>
        <w:pStyle w:val="Heading3"/>
      </w:pPr>
      <w:r>
        <w:rPr>
          <w:sz w:val="24"/>
        </w:rPr>
        <w:t>Slide 31/39: (Untitled)</w:t>
      </w:r>
    </w:p>
    <w:p>
      <w:r>
        <w:rPr>
          <w:i/>
          <w:color w:val="888888"/>
        </w:rPr>
        <w:t>[Image placeholder]</w:t>
      </w:r>
    </w:p>
    <w:p>
      <w:pPr>
        <w:pStyle w:val="Heading3"/>
      </w:pPr>
      <w:r>
        <w:rPr>
          <w:sz w:val="24"/>
        </w:rPr>
        <w:t>Slide 32/39: (Untitled)</w:t>
      </w:r>
    </w:p>
    <w:p>
      <w:r>
        <w:rPr>
          <w:i/>
          <w:color w:val="888888"/>
        </w:rPr>
        <w:t>[Image placeholder]</w:t>
      </w:r>
    </w:p>
    <w:p>
      <w:pPr>
        <w:pStyle w:val="Heading3"/>
      </w:pPr>
      <w:r>
        <w:rPr>
          <w:sz w:val="24"/>
        </w:rPr>
        <w:t>Slide 33/39: (Untitled)</w:t>
      </w:r>
    </w:p>
    <w:p>
      <w:r>
        <w:rPr>
          <w:i/>
          <w:color w:val="888888"/>
        </w:rPr>
        <w:t>[Image placeholder]</w:t>
      </w:r>
    </w:p>
    <w:p>
      <w:pPr>
        <w:pStyle w:val="Heading3"/>
      </w:pPr>
      <w:r>
        <w:rPr>
          <w:sz w:val="24"/>
        </w:rPr>
        <w:t>Slide 34/39: (Untitled)</w:t>
      </w:r>
    </w:p>
    <w:p>
      <w:r>
        <w:rPr>
          <w:i/>
          <w:color w:val="888888"/>
        </w:rPr>
        <w:t>[Image placeholder]</w:t>
      </w:r>
    </w:p>
    <w:p>
      <w:pPr>
        <w:pStyle w:val="Heading3"/>
      </w:pPr>
      <w:r>
        <w:rPr>
          <w:sz w:val="24"/>
        </w:rPr>
        <w:t>Slide 35/39: (Untitled)</w:t>
      </w:r>
    </w:p>
    <w:p>
      <w:r>
        <w:rPr>
          <w:i/>
          <w:color w:val="888888"/>
        </w:rPr>
        <w:t>[Image placeholder]</w:t>
      </w:r>
    </w:p>
    <w:p>
      <w:pPr>
        <w:pStyle w:val="Heading3"/>
      </w:pPr>
      <w:r>
        <w:rPr>
          <w:sz w:val="24"/>
        </w:rPr>
        <w:t>Slide 36/39: (Untitled)</w:t>
      </w:r>
    </w:p>
    <w:p>
      <w:r>
        <w:rPr>
          <w:i/>
          <w:color w:val="888888"/>
        </w:rPr>
        <w:t>[Image placeholder]</w:t>
      </w:r>
    </w:p>
    <w:p>
      <w:pPr>
        <w:pStyle w:val="Heading3"/>
      </w:pPr>
      <w:r>
        <w:rPr>
          <w:sz w:val="24"/>
        </w:rPr>
        <w:t>Slide 37/39: (Untitled)</w:t>
      </w:r>
    </w:p>
    <w:p>
      <w:r>
        <w:rPr>
          <w:i/>
          <w:color w:val="888888"/>
        </w:rPr>
        <w:t>[Image placeholder]</w:t>
      </w:r>
    </w:p>
    <w:p>
      <w:pPr>
        <w:pStyle w:val="Heading3"/>
      </w:pPr>
      <w:r>
        <w:rPr>
          <w:sz w:val="24"/>
        </w:rPr>
        <w:t>Slide 38/39: (Untitled)</w:t>
      </w:r>
    </w:p>
    <w:p>
      <w:r>
        <w:rPr>
          <w:i/>
          <w:color w:val="888888"/>
        </w:rPr>
        <w:t>[Image placeholder]</w:t>
      </w:r>
    </w:p>
    <w:p>
      <w:pPr>
        <w:pStyle w:val="Heading3"/>
      </w:pPr>
      <w:r>
        <w:rPr>
          <w:sz w:val="24"/>
        </w:rPr>
        <w:t>Slide 39/39: (Untitled)</w:t>
      </w:r>
    </w:p>
    <w:p>
      <w:r>
        <w:rPr>
          <w:i/>
          <w:color w:val="888888"/>
        </w:rPr>
        <w:t>[Image placeholder]</w:t>
      </w:r>
    </w:p>
    <w:p>
      <w:pPr>
        <w:pStyle w:val="Heading2"/>
      </w:pPr>
      <w:r>
        <w:t>Assignment</w:t>
      </w:r>
    </w:p>
    <w:p>
      <w:r>
        <w:rPr>
          <w:b/>
          <w:color w:val="008800"/>
        </w:rPr>
        <w:t>[Assignment 27]: 27_Roles and Permissions</w:t>
      </w:r>
    </w:p>
    <w:p>
      <w:r>
        <w:rPr>
          <w:i/>
          <w:sz w:val="18"/>
        </w:rPr>
        <w:t>File: 27_Roles and Permissions.pdf</w:t>
      </w:r>
    </w:p>
    <w:p/>
    <w:p>
      <w:pPr>
        <w:spacing w:before="240"/>
        <w:jc w:val="center"/>
      </w:pPr>
      <w:r>
        <w:rPr>
          <w:i/>
          <w:color w:val="999999"/>
          <w:sz w:val="16"/>
        </w:rPr>
        <w:t>--- End of Lesson 27: Roles and Permissions | 39 slides | 47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