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28: Validation</w:t>
      </w:r>
    </w:p>
    <w:p>
      <w:pPr>
        <w:spacing w:after="40"/>
      </w:pPr>
      <w:r>
        <w:rPr>
          <w:i/>
          <w:color w:val="999999"/>
          <w:sz w:val="16"/>
        </w:rPr>
        <w:t>Source: In_policy_29 Validation.pptx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1/16: (Untitled)</w:t>
      </w:r>
    </w:p>
    <w:p>
      <w:r>
        <w:rPr>
          <w:i/>
          <w:color w:val="888888"/>
        </w:rPr>
        <w:t>[Image placeholder]</w:t>
      </w:r>
    </w:p>
    <w:p>
      <w:pPr>
        <w:pStyle w:val="Heading3"/>
      </w:pPr>
      <w:r>
        <w:rPr>
          <w:sz w:val="24"/>
        </w:rPr>
        <w:t>Slide 2/16: (Untitled)</w:t>
      </w:r>
    </w:p>
    <w:p>
      <w:r>
        <w:rPr>
          <w:i/>
          <w:color w:val="888888"/>
        </w:rPr>
        <w:t>[Image placeholder]</w:t>
      </w:r>
    </w:p>
    <w:p>
      <w:pPr>
        <w:pStyle w:val="Heading3"/>
      </w:pPr>
      <w:r>
        <w:rPr>
          <w:sz w:val="24"/>
        </w:rPr>
        <w:t>Slide 3/16: (Untitled)</w:t>
      </w:r>
    </w:p>
    <w:p>
      <w:r>
        <w:rPr>
          <w:i/>
          <w:color w:val="888888"/>
        </w:rPr>
        <w:t>[Image placeholder]</w:t>
      </w:r>
    </w:p>
    <w:p>
      <w:pPr>
        <w:pStyle w:val="Heading3"/>
      </w:pPr>
      <w:r>
        <w:rPr>
          <w:sz w:val="24"/>
        </w:rPr>
        <w:t>Slide 4/16: (Untitled)</w:t>
      </w:r>
    </w:p>
    <w:p>
      <w:r>
        <w:rPr>
          <w:i/>
          <w:color w:val="888888"/>
        </w:rPr>
        <w:t>[Image placeholder]</w:t>
      </w:r>
    </w:p>
    <w:p>
      <w:pPr>
        <w:pStyle w:val="Heading3"/>
      </w:pPr>
      <w:r>
        <w:rPr>
          <w:sz w:val="24"/>
        </w:rPr>
        <w:t>Slide 5/16: (Untitled)</w:t>
      </w:r>
    </w:p>
    <w:p>
      <w:r>
        <w:rPr>
          <w:i/>
          <w:color w:val="888888"/>
        </w:rPr>
        <w:t>[Image placeholder]</w:t>
      </w:r>
    </w:p>
    <w:p>
      <w:pPr>
        <w:spacing w:before="80" w:after="80"/>
        <w:shd w:fill="E8E8E8" w:val="clear"/>
      </w:pPr>
      <w:r>
        <w:rPr>
          <w:i/>
          <w:color w:val="444444"/>
          <w:sz w:val="18"/>
        </w:rPr>
        <w:t>Speaker Notes: Validation with field validators</w:t>
        <w:br/>
        <w:t>A field validator is a pattern tied to one or more fields in the data model. If a field value does not match the prescribed pattern, data cannot be saved and an error message is displayed. Field validators are useful when the validation logic involves simple pattern matching and the pattern holds true every time the field is used. Input-masks can be specified at the data model level or in a user interface ( Ul) widget's property, so that certain information is stored in a certain format. For example, the digits in zip code or postal codes are separated by and SSN numbers or official IDs are also separated by after a pre- determined number of digits. An input mask appears as a field watermark, and disappears when the user enters data in the field. For example, in Date of Birth, the input mask restricts the user input which must match a prescribed pattern.</w:t>
      </w:r>
    </w:p>
    <w:p>
      <w:pPr>
        <w:pStyle w:val="Heading3"/>
      </w:pPr>
      <w:r>
        <w:rPr>
          <w:sz w:val="24"/>
        </w:rPr>
        <w:t>Slide 6/16: (Untitled)</w:t>
      </w:r>
    </w:p>
    <w:p>
      <w:r>
        <w:rPr>
          <w:i/>
          <w:color w:val="888888"/>
        </w:rPr>
        <w:t>[Image placeholder]</w:t>
      </w:r>
    </w:p>
    <w:p>
      <w:pPr>
        <w:spacing w:before="80" w:after="80"/>
        <w:shd w:fill="E8E8E8" w:val="clear"/>
      </w:pPr>
      <w:r>
        <w:rPr>
          <w:i/>
          <w:color w:val="444444"/>
          <w:sz w:val="18"/>
        </w:rPr>
        <w:t>Speaker Notes: Validation when data is saved</w:t>
        <w:br/>
        <w:t>A field marked as required must contain a value. The user cannot proceed to the next page or screen without entering a value in the required field. There is a required property on the field in PCF that can be configured to make a field required. The validatable entities are those marked at the data model level which will trigger validation before data is committed to the database.</w:t>
      </w:r>
    </w:p>
    <w:p>
      <w:pPr>
        <w:pStyle w:val="Heading3"/>
      </w:pPr>
      <w:r>
        <w:rPr>
          <w:sz w:val="24"/>
        </w:rPr>
        <w:t>Slide 7/16: (Untitled)</w:t>
      </w:r>
    </w:p>
    <w:p>
      <w:r>
        <w:rPr>
          <w:i/>
          <w:color w:val="888888"/>
        </w:rPr>
        <w:t>[Image placeholder]</w:t>
      </w:r>
    </w:p>
    <w:p>
      <w:pPr>
        <w:spacing w:before="80" w:after="80"/>
        <w:shd w:fill="E8E8E8" w:val="clear"/>
      </w:pPr>
      <w:r>
        <w:rPr>
          <w:i/>
          <w:color w:val="444444"/>
          <w:sz w:val="18"/>
        </w:rPr>
        <w:t>Speaker Notes: Validation at some level during a job</w:t>
        <w:br/>
        <w:t>Conditions during a job (policy transaction) may return a warning or an error depending on the level within the job. This can be configured to have the desired validation results. Some validation levels are Load and Save, Default, Quick Quotable,  Quotable, Bindable and Ready for Issue. For example, if a Personal Auto submission in the base application does not have a vehicle defined, and the user attempts to navigate away from the Vehicles page, the IJI will display a warning message so the user can enter other policy data and return to the Vehicles page later. An error message will be displayed when the Quote button is clicked; a vehicle must be entered in order to receive a valid quote.</w:t>
      </w:r>
    </w:p>
    <w:p>
      <w:pPr>
        <w:pStyle w:val="Heading3"/>
      </w:pPr>
      <w:r>
        <w:rPr>
          <w:sz w:val="24"/>
        </w:rPr>
        <w:t>Slide 8/16: (Untitled)</w:t>
      </w:r>
    </w:p>
    <w:p>
      <w:r>
        <w:rPr>
          <w:i/>
          <w:color w:val="888888"/>
        </w:rPr>
        <w:t>[Image placeholder]</w:t>
      </w:r>
    </w:p>
    <w:p>
      <w:pPr>
        <w:spacing w:before="80" w:after="80"/>
        <w:shd w:fill="E8E8E8" w:val="clear"/>
      </w:pPr>
      <w:r>
        <w:rPr>
          <w:i/>
          <w:color w:val="444444"/>
          <w:sz w:val="18"/>
        </w:rPr>
        <w:t>Speaker Notes: Warnings and errors</w:t>
        <w:br/>
        <w:t>After PolicyCenter detects a validation issue, a message is displayed showing errors and warnings. Clearing a validation warning does not remove or correct the issue, you will be able to continue entering data . Fields in the user interface can be validated, however, situations causing the error must be rectified before the user can reattempting the same action. For example, the •Quote" button may have been clicked, and an error issued. In order to "Quote“ successfully, the error must be fixed . However, they can •continue" taking other actions including, but not limited to, the ones required to fix the error.</w:t>
      </w:r>
    </w:p>
    <w:p>
      <w:pPr>
        <w:pStyle w:val="Heading3"/>
      </w:pPr>
      <w:r>
        <w:rPr>
          <w:sz w:val="24"/>
        </w:rPr>
        <w:t>Slide 9/16: (Untitled)</w:t>
      </w:r>
    </w:p>
    <w:p>
      <w:r>
        <w:rPr>
          <w:i/>
          <w:color w:val="888888"/>
        </w:rPr>
        <w:t>[Image placeholder]</w:t>
      </w:r>
    </w:p>
    <w:p>
      <w:pPr>
        <w:spacing w:before="80" w:after="80"/>
        <w:shd w:fill="E8E8E8" w:val="clear"/>
      </w:pPr>
      <w:r>
        <w:rPr>
          <w:i/>
          <w:color w:val="444444"/>
          <w:sz w:val="18"/>
        </w:rPr>
        <w:t>Speaker Notes: Warning and error appearance</w:t>
        <w:br/>
        <w:t>The first image shows that if the error or warning is on the current page then it is displayed on the top of that page. This behavior can vary across PolicyCenter. The second image shows that the user is on the Policy Review page and the error is on the Vehicles page. PolicyCenter usually displays a link to Vehicles</w:t>
        <w:br/>
        <w:t>page in the worksheet (at the bottom) where the error is displayed. The errors or warnings may appear at the bottom on a worksheet during save if it calls the validation methods.  Othewise, they will appear on the top of the page.</w:t>
      </w:r>
    </w:p>
    <w:p>
      <w:pPr>
        <w:pStyle w:val="Heading3"/>
      </w:pPr>
      <w:r>
        <w:rPr>
          <w:sz w:val="24"/>
        </w:rPr>
        <w:t>Slide 10/16: (Untitled)</w:t>
      </w:r>
    </w:p>
    <w:p>
      <w:r>
        <w:rPr>
          <w:i/>
          <w:color w:val="888888"/>
        </w:rPr>
        <w:t>[Image placeholder]</w:t>
      </w:r>
    </w:p>
    <w:p>
      <w:pPr>
        <w:pStyle w:val="Heading3"/>
      </w:pPr>
      <w:r>
        <w:rPr>
          <w:sz w:val="24"/>
        </w:rPr>
        <w:t>Slide 11/16: (Untitled)</w:t>
      </w:r>
    </w:p>
    <w:p>
      <w:pPr>
        <w:pStyle w:val="Heading3"/>
      </w:pPr>
      <w:r>
        <w:rPr>
          <w:sz w:val="24"/>
        </w:rPr>
        <w:t>Slide 12/16: (Untitled)</w:t>
      </w:r>
    </w:p>
    <w:p>
      <w:r>
        <w:rPr>
          <w:i/>
          <w:color w:val="888888"/>
        </w:rPr>
        <w:t>[Image placeholder]</w:t>
      </w:r>
    </w:p>
    <w:p>
      <w:pPr>
        <w:pStyle w:val="Heading3"/>
      </w:pPr>
      <w:r>
        <w:rPr>
          <w:sz w:val="24"/>
        </w:rPr>
        <w:t>Slide 13/16: (Untitled)</w:t>
      </w:r>
    </w:p>
    <w:p>
      <w:r>
        <w:rPr>
          <w:i/>
          <w:color w:val="888888"/>
        </w:rPr>
        <w:t>[Image placeholder]</w:t>
      </w:r>
    </w:p>
    <w:p>
      <w:pPr>
        <w:pStyle w:val="Heading3"/>
      </w:pPr>
      <w:r>
        <w:rPr>
          <w:sz w:val="24"/>
        </w:rPr>
        <w:t>Slide 14/16: (Untitled)</w:t>
      </w:r>
    </w:p>
    <w:p>
      <w:r>
        <w:rPr>
          <w:i/>
          <w:color w:val="888888"/>
        </w:rPr>
        <w:t>[Image placeholder]</w:t>
      </w:r>
    </w:p>
    <w:p>
      <w:pPr>
        <w:pStyle w:val="Heading3"/>
      </w:pPr>
      <w:r>
        <w:rPr>
          <w:sz w:val="24"/>
        </w:rPr>
        <w:t>Slide 15/16: (Untitled)</w:t>
      </w:r>
    </w:p>
    <w:p>
      <w:r>
        <w:rPr>
          <w:i/>
          <w:color w:val="888888"/>
        </w:rPr>
        <w:t>[Image placeholder]</w:t>
      </w:r>
    </w:p>
    <w:p>
      <w:pPr>
        <w:pStyle w:val="Heading3"/>
      </w:pPr>
      <w:r>
        <w:rPr>
          <w:sz w:val="24"/>
        </w:rPr>
        <w:t>Slide 16/16: (Untitled)</w:t>
      </w:r>
    </w:p>
    <w:p>
      <w:r>
        <w:rPr>
          <w:i/>
          <w:color w:val="888888"/>
        </w:rPr>
        <w:t>[Image placeholder]</w:t>
      </w:r>
    </w:p>
    <w:p>
      <w:pPr>
        <w:pStyle w:val="Heading2"/>
      </w:pPr>
      <w:r>
        <w:t>Assignment</w:t>
      </w:r>
    </w:p>
    <w:p>
      <w:r>
        <w:rPr>
          <w:b/>
          <w:color w:val="008800"/>
        </w:rPr>
        <w:t>[Assignment 28]: 28_Validation</w:t>
      </w:r>
    </w:p>
    <w:p>
      <w:r>
        <w:rPr>
          <w:i/>
          <w:sz w:val="18"/>
        </w:rPr>
        <w:t>File: 28_Validation.pdf</w:t>
      </w:r>
    </w:p>
    <w:p/>
    <w:p>
      <w:pPr>
        <w:spacing w:before="240"/>
        <w:jc w:val="center"/>
      </w:pPr>
      <w:r>
        <w:rPr>
          <w:i/>
          <w:color w:val="999999"/>
          <w:sz w:val="16"/>
        </w:rPr>
        <w:t>--- End of Lesson 28: Validation | 16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